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714625" cy="771525"/>
            <wp:effectExtent b="0" l="0" r="0" t="0"/>
            <wp:docPr descr="https://lh7-us.googleusercontent.com/cdoKu0J2KX4KEwhnAjyevhpk29pnkFaPuKao_PTjlJTn8wP2YH7sMwkh5Z0JNLK57IPYcTHHHYs16OZ0ZX1DzTQy7Amk0Qa5Ry8ej3BcjiHwgVnaXg7bHvEHzSUy1qYJcMZiJjCu2iD7" id="1" name="image1.png"/>
            <a:graphic>
              <a:graphicData uri="http://schemas.openxmlformats.org/drawingml/2006/picture">
                <pic:pic>
                  <pic:nvPicPr>
                    <pic:cNvPr descr="https://lh7-us.googleusercontent.com/cdoKu0J2KX4KEwhnAjyevhpk29pnkFaPuKao_PTjlJTn8wP2YH7sMwkh5Z0JNLK57IPYcTHHHYs16OZ0ZX1DzTQy7Amk0Qa5Ry8ej3BcjiHwgVnaXg7bHvEHzSUy1qYJcMZiJjCu2iD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="360" w:lineRule="auto"/>
        <w:jc w:val="center"/>
        <w:rPr>
          <w:b w:val="1"/>
        </w:rPr>
      </w:pPr>
      <w:bookmarkStart w:colFirst="0" w:colLast="0" w:name="_bxzspsoyg7y4" w:id="0"/>
      <w:bookmarkEnd w:id="0"/>
      <w:r w:rsidDel="00000000" w:rsidR="00000000" w:rsidRPr="00000000">
        <w:rPr>
          <w:b w:val="1"/>
          <w:rtl w:val="0"/>
        </w:rPr>
        <w:t xml:space="preserve">Hues of Holi celebrations at Agastya Academy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33963" cy="3467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Holi, the festival of colors, is a time-honored tradition celebrated with zest and zeal across India. At Agastya Academy Kindergarten, we celebrated Holi in a manner that aligns with our values of sustainability and eco-friendliness. This year's Holi celebrations showcased our true commitment to encouraging a deep appreciation for nature while creating joyful memories for our children.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Click for more details…..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www.agastyaacademy.edu.in/post/hues-of-holi-celebrations-at-agastya-academ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