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ANA LAURA FERREIRA REIS DE PAIVA, inscrito(a) sob o CPF nº 527.189.028-76,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Sul-Sudeste 2023, 2º colocado(a) na categoria Women's wrestling - U20 - 65 kg, realizado no dia 15 de outubro de 2023, na cidade de Cubatão - SP.</w:t>
        <w:br/>
        <w:t>• Circuito Nacional Centro-Oeste de Wrestling 2023, 1º colocado(a) na categoria Women's wrestling - U20 - 65 kg, realizado no dia 19 de novembro de 2023, na cidade de Cuiabá - MT.</w:t>
        <w:br/>
        <w:t>• Circuito Nacional Sul-Sudeste, 4º colocado(a) na categoria Women's wrestling - U20 - 53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