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nan, inscrito(a) sob o CPF nº 075.661.005-21,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