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nan, inscrito(a) sob o CPF nº 078.432.299-65,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