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nan, inscrito(a) sob o CPF nº 140.797.259-65,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