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C05CE" w14:textId="77777777" w:rsidR="00CA25A3" w:rsidRDefault="00CA25A3" w:rsidP="00CA25A3">
      <w:pPr>
        <w:pStyle w:val="Title"/>
      </w:pPr>
      <w:bookmarkStart w:id="0" w:name="_Toc345843205"/>
      <w:r w:rsidRPr="006143E8">
        <w:t>Memo</w:t>
      </w:r>
    </w:p>
    <w:tbl>
      <w:tblPr>
        <w:tblStyle w:val="TableGrid"/>
        <w:tblW w:w="11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bottom w:w="86" w:type="dxa"/>
        </w:tblCellMar>
        <w:tblLook w:val="04A0" w:firstRow="1" w:lastRow="0" w:firstColumn="1" w:lastColumn="0" w:noHBand="0" w:noVBand="1"/>
      </w:tblPr>
      <w:tblGrid>
        <w:gridCol w:w="997"/>
        <w:gridCol w:w="4551"/>
        <w:gridCol w:w="1183"/>
        <w:gridCol w:w="1562"/>
        <w:gridCol w:w="1183"/>
        <w:gridCol w:w="1562"/>
      </w:tblGrid>
      <w:tr w:rsidR="00093E02" w14:paraId="41F45908" w14:textId="77777777" w:rsidTr="00093E02">
        <w:trPr>
          <w:trHeight w:val="264"/>
        </w:trPr>
        <w:tc>
          <w:tcPr>
            <w:tcW w:w="997" w:type="dxa"/>
            <w:tcBorders>
              <w:top w:val="single" w:sz="4" w:space="0" w:color="auto"/>
            </w:tcBorders>
          </w:tcPr>
          <w:p w14:paraId="6FA7ABFD" w14:textId="77777777" w:rsidR="00093E02" w:rsidRPr="00260498" w:rsidRDefault="00093E02" w:rsidP="00210C9E">
            <w:pPr>
              <w:pStyle w:val="Table"/>
              <w:rPr>
                <w:rStyle w:val="Strong"/>
              </w:rPr>
            </w:pPr>
            <w:r w:rsidRPr="00260498">
              <w:rPr>
                <w:rStyle w:val="Strong"/>
              </w:rPr>
              <w:t>To:</w:t>
            </w:r>
          </w:p>
        </w:tc>
        <w:tc>
          <w:tcPr>
            <w:tcW w:w="4551" w:type="dxa"/>
            <w:tcBorders>
              <w:top w:val="single" w:sz="4" w:space="0" w:color="auto"/>
            </w:tcBorders>
          </w:tcPr>
          <w:p w14:paraId="644B69D7" w14:textId="77777777" w:rsidR="00093E02" w:rsidRDefault="008660D7" w:rsidP="008660D7">
            <w:pPr>
              <w:pStyle w:val="Table"/>
            </w:pPr>
            <w:r>
              <w:t>Louis</w:t>
            </w:r>
            <w:r w:rsidR="00A84562">
              <w:t>e</w:t>
            </w:r>
            <w:r>
              <w:t xml:space="preserve"> Grondin</w:t>
            </w:r>
          </w:p>
          <w:p w14:paraId="0E7E085E" w14:textId="6DC6C252" w:rsidR="004D649F" w:rsidRDefault="004D649F" w:rsidP="008660D7">
            <w:pPr>
              <w:pStyle w:val="Table"/>
            </w:pPr>
            <w:r>
              <w:t>Michel Julien</w:t>
            </w:r>
          </w:p>
        </w:tc>
        <w:tc>
          <w:tcPr>
            <w:tcW w:w="2745" w:type="dxa"/>
            <w:gridSpan w:val="2"/>
            <w:tcBorders>
              <w:top w:val="single" w:sz="4" w:space="0" w:color="auto"/>
            </w:tcBorders>
          </w:tcPr>
          <w:p w14:paraId="1413B094" w14:textId="77777777" w:rsidR="00093E02" w:rsidRPr="00093E02" w:rsidRDefault="00093E02" w:rsidP="00093E02">
            <w:pPr>
              <w:pStyle w:val="Table"/>
            </w:pPr>
            <w:r>
              <w:rPr>
                <w:rStyle w:val="Strong"/>
              </w:rPr>
              <w:t>Division</w:t>
            </w:r>
            <w:r w:rsidRPr="00260498">
              <w:rPr>
                <w:rStyle w:val="Strong"/>
              </w:rPr>
              <w:t>:</w:t>
            </w:r>
            <w:r>
              <w:rPr>
                <w:rStyle w:val="Strong"/>
              </w:rPr>
              <w:t xml:space="preserve">        </w:t>
            </w:r>
            <w:r w:rsidRPr="00093E02">
              <w:rPr>
                <w:rStyle w:val="Strong"/>
                <w:b w:val="0"/>
              </w:rPr>
              <w:t>Environment</w:t>
            </w:r>
          </w:p>
        </w:tc>
        <w:tc>
          <w:tcPr>
            <w:tcW w:w="2745" w:type="dxa"/>
            <w:gridSpan w:val="2"/>
          </w:tcPr>
          <w:p w14:paraId="5269DA9B" w14:textId="77777777" w:rsidR="00093E02" w:rsidRDefault="00093E02">
            <w:pPr>
              <w:spacing w:after="200"/>
            </w:pPr>
          </w:p>
        </w:tc>
      </w:tr>
      <w:tr w:rsidR="00093E02" w14:paraId="310DE125" w14:textId="77777777" w:rsidTr="00093E02">
        <w:trPr>
          <w:gridAfter w:val="1"/>
          <w:wAfter w:w="1562" w:type="dxa"/>
        </w:trPr>
        <w:tc>
          <w:tcPr>
            <w:tcW w:w="997" w:type="dxa"/>
          </w:tcPr>
          <w:p w14:paraId="560850E3" w14:textId="77777777" w:rsidR="00093E02" w:rsidRPr="00260498" w:rsidRDefault="00093E02" w:rsidP="00210C9E">
            <w:pPr>
              <w:pStyle w:val="Table"/>
              <w:rPr>
                <w:rStyle w:val="Strong"/>
              </w:rPr>
            </w:pPr>
            <w:r>
              <w:rPr>
                <w:rStyle w:val="Strong"/>
              </w:rPr>
              <w:t>From</w:t>
            </w:r>
            <w:r w:rsidRPr="00260498">
              <w:rPr>
                <w:rStyle w:val="Strong"/>
              </w:rPr>
              <w:t>:</w:t>
            </w:r>
          </w:p>
        </w:tc>
        <w:tc>
          <w:tcPr>
            <w:tcW w:w="4551" w:type="dxa"/>
          </w:tcPr>
          <w:p w14:paraId="1813EB29" w14:textId="77777777" w:rsidR="00093E02" w:rsidRDefault="00093E02" w:rsidP="00D33F26">
            <w:pPr>
              <w:pStyle w:val="Table"/>
            </w:pPr>
            <w:r>
              <w:t>Chris Kennedy</w:t>
            </w:r>
          </w:p>
          <w:p w14:paraId="4F313D70" w14:textId="77777777" w:rsidR="00093E02" w:rsidRDefault="00093E02" w:rsidP="00D33F26">
            <w:pPr>
              <w:pStyle w:val="Table"/>
            </w:pPr>
            <w:r>
              <w:t>Jean Cayouette</w:t>
            </w:r>
          </w:p>
          <w:p w14:paraId="2F0EDEB6" w14:textId="77777777" w:rsidR="00093E02" w:rsidRPr="00210C9E" w:rsidRDefault="00093E02" w:rsidP="00093E02">
            <w:pPr>
              <w:pStyle w:val="Table"/>
            </w:pPr>
            <w:r>
              <w:t>Maurice Houle</w:t>
            </w:r>
          </w:p>
        </w:tc>
        <w:tc>
          <w:tcPr>
            <w:tcW w:w="1183" w:type="dxa"/>
          </w:tcPr>
          <w:p w14:paraId="6882AA9B" w14:textId="77777777" w:rsidR="00093E02" w:rsidRPr="00260498" w:rsidRDefault="00093E02" w:rsidP="00D33F26">
            <w:pPr>
              <w:pStyle w:val="Table"/>
              <w:rPr>
                <w:rStyle w:val="Strong"/>
              </w:rPr>
            </w:pPr>
            <w:r>
              <w:rPr>
                <w:rStyle w:val="Strong"/>
              </w:rPr>
              <w:t>Project</w:t>
            </w:r>
            <w:r w:rsidRPr="00260498">
              <w:rPr>
                <w:rStyle w:val="Strong"/>
              </w:rPr>
              <w:t>:</w:t>
            </w:r>
          </w:p>
        </w:tc>
        <w:tc>
          <w:tcPr>
            <w:tcW w:w="2745" w:type="dxa"/>
            <w:gridSpan w:val="2"/>
          </w:tcPr>
          <w:p w14:paraId="77D7E8E0" w14:textId="77777777" w:rsidR="00093E02" w:rsidRPr="00210C9E" w:rsidRDefault="00D2557A" w:rsidP="00D2557A">
            <w:pPr>
              <w:pStyle w:val="Table"/>
            </w:pPr>
            <w:r>
              <w:t xml:space="preserve">All </w:t>
            </w:r>
          </w:p>
        </w:tc>
      </w:tr>
      <w:tr w:rsidR="00093E02" w14:paraId="46A1F7B4" w14:textId="77777777" w:rsidTr="00093E02">
        <w:trPr>
          <w:gridAfter w:val="1"/>
          <w:wAfter w:w="1562" w:type="dxa"/>
        </w:trPr>
        <w:tc>
          <w:tcPr>
            <w:tcW w:w="997" w:type="dxa"/>
          </w:tcPr>
          <w:p w14:paraId="7C83275F" w14:textId="77777777" w:rsidR="00093E02" w:rsidRPr="00260498" w:rsidRDefault="00093E02" w:rsidP="004D0A37">
            <w:pPr>
              <w:pStyle w:val="Table"/>
              <w:rPr>
                <w:rStyle w:val="Strong"/>
              </w:rPr>
            </w:pPr>
            <w:r>
              <w:rPr>
                <w:rStyle w:val="Strong"/>
              </w:rPr>
              <w:t>Cc</w:t>
            </w:r>
            <w:r w:rsidRPr="00260498">
              <w:rPr>
                <w:rStyle w:val="Strong"/>
              </w:rPr>
              <w:t>:</w:t>
            </w:r>
          </w:p>
        </w:tc>
        <w:tc>
          <w:tcPr>
            <w:tcW w:w="4551" w:type="dxa"/>
          </w:tcPr>
          <w:p w14:paraId="4E8A6D09" w14:textId="77777777" w:rsidR="00093E02" w:rsidRDefault="00093E02" w:rsidP="00D33F26">
            <w:pPr>
              <w:pStyle w:val="Table"/>
            </w:pPr>
            <w:r>
              <w:t>Jos</w:t>
            </w:r>
            <w:r>
              <w:rPr>
                <w:rFonts w:cs="Arial"/>
              </w:rPr>
              <w:t>é</w:t>
            </w:r>
            <w:r>
              <w:t>e Noel</w:t>
            </w:r>
          </w:p>
          <w:p w14:paraId="6A303212" w14:textId="55FDBA59" w:rsidR="00A84562" w:rsidRPr="00210C9E" w:rsidRDefault="00A84562" w:rsidP="00D33F26">
            <w:pPr>
              <w:pStyle w:val="Table"/>
            </w:pPr>
            <w:r>
              <w:t>David Paquin</w:t>
            </w:r>
          </w:p>
          <w:p w14:paraId="2F85C01F" w14:textId="77777777" w:rsidR="00093E02" w:rsidRPr="00210C9E" w:rsidRDefault="00093E02" w:rsidP="004D0A37">
            <w:pPr>
              <w:pStyle w:val="Table"/>
            </w:pPr>
          </w:p>
        </w:tc>
        <w:tc>
          <w:tcPr>
            <w:tcW w:w="1183" w:type="dxa"/>
          </w:tcPr>
          <w:p w14:paraId="39283489" w14:textId="77777777" w:rsidR="00093E02" w:rsidRPr="00260498" w:rsidRDefault="00093E02" w:rsidP="00210C9E">
            <w:pPr>
              <w:pStyle w:val="Table"/>
              <w:rPr>
                <w:rStyle w:val="Strong"/>
              </w:rPr>
            </w:pPr>
            <w:r w:rsidRPr="00260498">
              <w:rPr>
                <w:rStyle w:val="Strong"/>
              </w:rPr>
              <w:t>Date:</w:t>
            </w:r>
          </w:p>
        </w:tc>
        <w:sdt>
          <w:sdtPr>
            <w:alias w:val="Date"/>
            <w:tag w:val="date"/>
            <w:id w:val="-1514835861"/>
            <w:placeholder>
              <w:docPart w:val="F9E68F31A91D4098B6C66F70DC02F158"/>
            </w:placeholder>
            <w:date w:fullDate="2018-03-27T00:00:00Z">
              <w:dateFormat w:val="MMMM d, yyyy"/>
              <w:lid w:val="en-US"/>
              <w:storeMappedDataAs w:val="dateTime"/>
              <w:calendar w:val="gregorian"/>
            </w:date>
          </w:sdtPr>
          <w:sdtEndPr/>
          <w:sdtContent>
            <w:tc>
              <w:tcPr>
                <w:tcW w:w="2745" w:type="dxa"/>
                <w:gridSpan w:val="2"/>
              </w:tcPr>
              <w:p w14:paraId="56744C5A" w14:textId="7D4B6FB8" w:rsidR="00093E02" w:rsidRPr="00210C9E" w:rsidRDefault="007D4919" w:rsidP="00623954">
                <w:pPr>
                  <w:pStyle w:val="Table"/>
                </w:pPr>
                <w:r>
                  <w:rPr>
                    <w:lang w:val="en-US"/>
                  </w:rPr>
                  <w:t>March 27, 2018</w:t>
                </w:r>
              </w:p>
            </w:tc>
          </w:sdtContent>
        </w:sdt>
      </w:tr>
      <w:tr w:rsidR="00093E02" w14:paraId="734E9E44" w14:textId="77777777" w:rsidTr="00093E02">
        <w:trPr>
          <w:gridAfter w:val="1"/>
          <w:wAfter w:w="1562" w:type="dxa"/>
        </w:trPr>
        <w:tc>
          <w:tcPr>
            <w:tcW w:w="997" w:type="dxa"/>
            <w:tcBorders>
              <w:bottom w:val="single" w:sz="4" w:space="0" w:color="auto"/>
            </w:tcBorders>
          </w:tcPr>
          <w:p w14:paraId="4EA89A84" w14:textId="77777777" w:rsidR="00093E02" w:rsidRPr="00260498" w:rsidRDefault="00093E02" w:rsidP="00210C9E">
            <w:pPr>
              <w:pStyle w:val="Table"/>
              <w:rPr>
                <w:rStyle w:val="Strong"/>
              </w:rPr>
            </w:pPr>
            <w:r w:rsidRPr="00260498">
              <w:rPr>
                <w:rStyle w:val="Strong"/>
              </w:rPr>
              <w:t>Subject:</w:t>
            </w:r>
          </w:p>
        </w:tc>
        <w:tc>
          <w:tcPr>
            <w:tcW w:w="8479" w:type="dxa"/>
            <w:gridSpan w:val="4"/>
            <w:tcBorders>
              <w:bottom w:val="single" w:sz="4" w:space="0" w:color="auto"/>
            </w:tcBorders>
          </w:tcPr>
          <w:p w14:paraId="353CA9E6" w14:textId="77777777" w:rsidR="00093E02" w:rsidRPr="00210C9E" w:rsidRDefault="00093E02" w:rsidP="00576EBD">
            <w:pPr>
              <w:pStyle w:val="Table"/>
            </w:pPr>
            <w:r>
              <w:t xml:space="preserve">Recommendation to add multi-element scans to exploration drill core geochemical analyses – DRAFT </w:t>
            </w:r>
          </w:p>
        </w:tc>
      </w:tr>
    </w:tbl>
    <w:p w14:paraId="2A1A7C02" w14:textId="77777777" w:rsidR="00CA25A3" w:rsidRDefault="00CA25A3" w:rsidP="001454B5">
      <w:pPr>
        <w:pStyle w:val="BodyText"/>
      </w:pPr>
    </w:p>
    <w:p w14:paraId="55142261" w14:textId="77777777" w:rsidR="000F5C72" w:rsidRDefault="00232ECB" w:rsidP="000F5C72">
      <w:pPr>
        <w:pStyle w:val="Heading1"/>
      </w:pPr>
      <w:r>
        <w:t>I</w:t>
      </w:r>
      <w:bookmarkEnd w:id="0"/>
      <w:r>
        <w:t>ntroduction</w:t>
      </w:r>
    </w:p>
    <w:p w14:paraId="0077D249" w14:textId="688CCF32" w:rsidR="00ED3134" w:rsidRDefault="00093E02" w:rsidP="00093E02">
      <w:pPr>
        <w:pStyle w:val="BodyText"/>
      </w:pPr>
      <w:r>
        <w:t xml:space="preserve">Drill core is </w:t>
      </w:r>
      <w:r w:rsidR="0098160F">
        <w:t xml:space="preserve">essential </w:t>
      </w:r>
      <w:r>
        <w:t>for any mining exploration program</w:t>
      </w:r>
      <w:r w:rsidR="0098160F">
        <w:t xml:space="preserve"> and its characterization provides the information required to define a geological resource</w:t>
      </w:r>
      <w:r w:rsidR="00ED3134">
        <w:t xml:space="preserve">. Pending the type of characterization performed, drill core can also be used as part of environmental studies, including geochemical risk identification and management, even at the </w:t>
      </w:r>
      <w:r w:rsidR="00C9001C">
        <w:t xml:space="preserve">onset of resource delineation by </w:t>
      </w:r>
      <w:r w:rsidR="00BB1B18">
        <w:t xml:space="preserve">the </w:t>
      </w:r>
      <w:r w:rsidR="00C9001C">
        <w:t xml:space="preserve">exploration geology team. </w:t>
      </w:r>
    </w:p>
    <w:p w14:paraId="0FCAF557" w14:textId="471D8EB0" w:rsidR="00AE165A" w:rsidRDefault="00F062F6" w:rsidP="00093E02">
      <w:pPr>
        <w:pStyle w:val="BodyText"/>
      </w:pPr>
      <w:r>
        <w:t xml:space="preserve">A common approach taken in the mining industry </w:t>
      </w:r>
      <w:r w:rsidR="00C9001C">
        <w:t xml:space="preserve">is to include multi-element </w:t>
      </w:r>
      <w:r>
        <w:t xml:space="preserve">analyses of </w:t>
      </w:r>
      <w:r w:rsidR="00C9001C">
        <w:t xml:space="preserve">drill core at the onset of an exploration program even before a resource has been identified. However, the current understanding is that </w:t>
      </w:r>
      <w:r w:rsidR="00E730A2">
        <w:t xml:space="preserve">Agnico Eagle </w:t>
      </w:r>
      <w:r w:rsidR="00CB10CB">
        <w:t xml:space="preserve">primarily </w:t>
      </w:r>
      <w:r w:rsidR="00AE165A">
        <w:t>assay</w:t>
      </w:r>
      <w:r w:rsidR="00C9001C">
        <w:t>s</w:t>
      </w:r>
      <w:r w:rsidR="00AE165A">
        <w:t xml:space="preserve"> </w:t>
      </w:r>
      <w:r w:rsidR="00C9001C">
        <w:t xml:space="preserve">only for </w:t>
      </w:r>
      <w:r w:rsidR="00AE165A">
        <w:t>gold</w:t>
      </w:r>
      <w:r w:rsidR="00C9001C">
        <w:t>, with the occasional addition of silver and other metals such as copper</w:t>
      </w:r>
      <w:r w:rsidR="0081653C">
        <w:t xml:space="preserve">. </w:t>
      </w:r>
      <w:r w:rsidR="00C9001C">
        <w:t>If</w:t>
      </w:r>
      <w:r w:rsidR="00ED3134">
        <w:t xml:space="preserve"> the current approach was changed</w:t>
      </w:r>
      <w:r w:rsidR="00CB10CB">
        <w:t xml:space="preserve"> to include multi-element analyses</w:t>
      </w:r>
      <w:r w:rsidR="00ED3134">
        <w:t xml:space="preserve">, there are </w:t>
      </w:r>
      <w:r w:rsidR="00A84562">
        <w:t xml:space="preserve">many </w:t>
      </w:r>
      <w:r w:rsidR="00CB10CB">
        <w:t xml:space="preserve">opportunities </w:t>
      </w:r>
      <w:r w:rsidR="00355F33">
        <w:t xml:space="preserve">that could ultimately help </w:t>
      </w:r>
      <w:r w:rsidR="00464D43">
        <w:t xml:space="preserve">Agnico Eagle </w:t>
      </w:r>
      <w:r w:rsidR="00355F33">
        <w:t>lower environmental risk</w:t>
      </w:r>
      <w:r>
        <w:t xml:space="preserve"> at all stages of a mining project (i.e. exploration to </w:t>
      </w:r>
      <w:r w:rsidR="00933A23">
        <w:t>post-</w:t>
      </w:r>
      <w:r>
        <w:t xml:space="preserve">closure), enhance geometallurgy programs, </w:t>
      </w:r>
      <w:r w:rsidR="00355F33">
        <w:t xml:space="preserve">and </w:t>
      </w:r>
      <w:r w:rsidR="002E10FB">
        <w:t xml:space="preserve">possibly </w:t>
      </w:r>
      <w:r w:rsidR="00355F33">
        <w:t>identify additional resource opportunities</w:t>
      </w:r>
      <w:r>
        <w:t xml:space="preserve">. </w:t>
      </w:r>
    </w:p>
    <w:p w14:paraId="7832D4A2" w14:textId="65245460" w:rsidR="006B1706" w:rsidRDefault="00AE165A" w:rsidP="009218D8">
      <w:pPr>
        <w:pStyle w:val="BodyText"/>
      </w:pPr>
      <w:r>
        <w:t>This</w:t>
      </w:r>
      <w:r w:rsidR="00355F33">
        <w:t xml:space="preserve"> memo provides </w:t>
      </w:r>
      <w:r>
        <w:t xml:space="preserve">justification for </w:t>
      </w:r>
      <w:r w:rsidR="00355F33">
        <w:t xml:space="preserve">changing AEMs current geochemical practice for drill core </w:t>
      </w:r>
      <w:r w:rsidR="00933A23">
        <w:t xml:space="preserve">to </w:t>
      </w:r>
      <w:r w:rsidR="0098160F">
        <w:t>includ</w:t>
      </w:r>
      <w:r w:rsidR="00933A23">
        <w:t>e</w:t>
      </w:r>
      <w:r w:rsidR="0098160F">
        <w:t xml:space="preserve"> multi-element analyses for all future </w:t>
      </w:r>
      <w:r>
        <w:t>AEM</w:t>
      </w:r>
      <w:r w:rsidR="0098160F">
        <w:t xml:space="preserve"> exploration programs</w:t>
      </w:r>
      <w:r w:rsidR="00355F33">
        <w:t xml:space="preserve">. Justification </w:t>
      </w:r>
      <w:r w:rsidR="00933A23">
        <w:t xml:space="preserve">provided herein </w:t>
      </w:r>
      <w:r w:rsidR="00355F33">
        <w:t>is based on</w:t>
      </w:r>
      <w:r w:rsidR="009218D8">
        <w:t>:</w:t>
      </w:r>
    </w:p>
    <w:p w14:paraId="511441E0" w14:textId="196A4C1C" w:rsidR="006B1706" w:rsidRDefault="00355F33" w:rsidP="006B1706">
      <w:pPr>
        <w:pStyle w:val="ListParagraph"/>
        <w:numPr>
          <w:ilvl w:val="0"/>
          <w:numId w:val="42"/>
        </w:numPr>
      </w:pPr>
      <w:r>
        <w:t xml:space="preserve">Advantages for </w:t>
      </w:r>
      <w:r w:rsidR="006B1706">
        <w:t>environmental assessment programs</w:t>
      </w:r>
      <w:r w:rsidR="00FC5CEF">
        <w:t>;</w:t>
      </w:r>
    </w:p>
    <w:p w14:paraId="113009B7" w14:textId="1DF68E50" w:rsidR="006B1706" w:rsidRDefault="00355F33" w:rsidP="006B1706">
      <w:pPr>
        <w:pStyle w:val="ListParagraph"/>
        <w:numPr>
          <w:ilvl w:val="0"/>
          <w:numId w:val="42"/>
        </w:numPr>
      </w:pPr>
      <w:r>
        <w:t xml:space="preserve">Advantages for </w:t>
      </w:r>
      <w:r w:rsidR="001155D4">
        <w:t>exploration geology</w:t>
      </w:r>
      <w:r w:rsidR="008148D9">
        <w:t xml:space="preserve"> and mineral processing</w:t>
      </w:r>
      <w:r w:rsidR="00FC5CEF">
        <w:t>;</w:t>
      </w:r>
    </w:p>
    <w:p w14:paraId="5387CBC9" w14:textId="77777777" w:rsidR="00873AD7" w:rsidRDefault="00873AD7" w:rsidP="00FF15A6">
      <w:pPr>
        <w:pStyle w:val="ListParagraph"/>
        <w:numPr>
          <w:ilvl w:val="0"/>
          <w:numId w:val="42"/>
        </w:numPr>
      </w:pPr>
      <w:r>
        <w:t>Opportunity costs at Agnico Eagle;</w:t>
      </w:r>
    </w:p>
    <w:p w14:paraId="7AF17510" w14:textId="493D663B" w:rsidR="00FF15A6" w:rsidRDefault="00355F33" w:rsidP="00FF15A6">
      <w:pPr>
        <w:pStyle w:val="ListParagraph"/>
        <w:numPr>
          <w:ilvl w:val="0"/>
          <w:numId w:val="42"/>
        </w:numPr>
      </w:pPr>
      <w:r>
        <w:t xml:space="preserve">Relatively low </w:t>
      </w:r>
      <w:r w:rsidR="006B1706">
        <w:t>cost</w:t>
      </w:r>
      <w:r w:rsidR="00FC5CEF">
        <w:t>; and</w:t>
      </w:r>
    </w:p>
    <w:p w14:paraId="250ED088" w14:textId="1F6DCDBC" w:rsidR="00FC5CEF" w:rsidRDefault="00FC5CEF" w:rsidP="00FF15A6">
      <w:pPr>
        <w:pStyle w:val="ListParagraph"/>
        <w:numPr>
          <w:ilvl w:val="0"/>
          <w:numId w:val="42"/>
        </w:numPr>
      </w:pPr>
      <w:r>
        <w:t>Industry best practice.</w:t>
      </w:r>
    </w:p>
    <w:p w14:paraId="1C24E0E0" w14:textId="03E6C01B" w:rsidR="00355F33" w:rsidRDefault="00355F33" w:rsidP="00355F33">
      <w:pPr>
        <w:ind w:left="720"/>
      </w:pPr>
      <w:r>
        <w:lastRenderedPageBreak/>
        <w:t>Each of the above justification topics</w:t>
      </w:r>
      <w:r w:rsidR="00933A23">
        <w:t xml:space="preserve">, as well as </w:t>
      </w:r>
      <w:r w:rsidR="0080341F">
        <w:t>general guidance on sampling frequency,</w:t>
      </w:r>
      <w:r>
        <w:t xml:space="preserve"> are discussed in the following sections.</w:t>
      </w:r>
    </w:p>
    <w:p w14:paraId="4DD3A0CE" w14:textId="77777777" w:rsidR="00355F33" w:rsidRDefault="00355F33" w:rsidP="00355F33"/>
    <w:p w14:paraId="4ACCD7DA" w14:textId="77777777" w:rsidR="008662B3" w:rsidRDefault="00D2557A" w:rsidP="00B1367C">
      <w:pPr>
        <w:pStyle w:val="Heading1"/>
      </w:pPr>
      <w:r>
        <w:t>Environmental Assessment Programs</w:t>
      </w:r>
    </w:p>
    <w:p w14:paraId="2F8197F2" w14:textId="77777777" w:rsidR="00D33F26" w:rsidRDefault="00D2557A" w:rsidP="00D33F26">
      <w:pPr>
        <w:pStyle w:val="Heading2"/>
      </w:pPr>
      <w:r>
        <w:t>Program Objectives</w:t>
      </w:r>
    </w:p>
    <w:p w14:paraId="19AED8E9" w14:textId="4D7E6793" w:rsidR="00D91CE8" w:rsidRDefault="00D2557A" w:rsidP="00D2557A">
      <w:pPr>
        <w:pStyle w:val="BodyText"/>
      </w:pPr>
      <w:r>
        <w:t xml:space="preserve">Environmental </w:t>
      </w:r>
      <w:r w:rsidR="00227F08">
        <w:t xml:space="preserve">assessment programs are focused on identifying impacts during and post operations of a mine site. Geochemical risks are likely one of the most significant concerns owing to the volume of material produced (i.e. 99.9% of rock processed is </w:t>
      </w:r>
      <w:r w:rsidR="002553F0">
        <w:t>n</w:t>
      </w:r>
      <w:r w:rsidR="00B91161">
        <w:t xml:space="preserve">on-economic </w:t>
      </w:r>
      <w:r w:rsidR="00227F08">
        <w:t xml:space="preserve">in even the best gold deposit) and the </w:t>
      </w:r>
      <w:r w:rsidR="00B91161">
        <w:t xml:space="preserve">frequent </w:t>
      </w:r>
      <w:r w:rsidR="00227F08">
        <w:t xml:space="preserve">long term nature of reactivity. </w:t>
      </w:r>
      <w:r w:rsidR="00A84562">
        <w:t xml:space="preserve">For </w:t>
      </w:r>
      <w:r w:rsidR="00227F08">
        <w:t xml:space="preserve">example, the </w:t>
      </w:r>
      <w:r w:rsidR="0080341F">
        <w:t xml:space="preserve">Eagle/Telbel (i.e. </w:t>
      </w:r>
      <w:r w:rsidR="00227F08">
        <w:t>Joutel</w:t>
      </w:r>
      <w:r w:rsidR="0080341F">
        <w:t>)</w:t>
      </w:r>
      <w:r w:rsidR="00227F08">
        <w:t xml:space="preserve"> tailings facility produced neutral drainage for two decades but is now producing acid rock drainage (ARD). </w:t>
      </w:r>
    </w:p>
    <w:p w14:paraId="63C42CBF" w14:textId="77777777" w:rsidR="00D91CE8" w:rsidRDefault="00D91CE8" w:rsidP="00D91CE8">
      <w:pPr>
        <w:pStyle w:val="Heading2"/>
      </w:pPr>
      <w:r>
        <w:t>Opportunities</w:t>
      </w:r>
    </w:p>
    <w:p w14:paraId="77F58DE0" w14:textId="3DC5E0EF" w:rsidR="00691503" w:rsidRDefault="00227F08" w:rsidP="00227F08">
      <w:pPr>
        <w:pStyle w:val="BodyText"/>
      </w:pPr>
      <w:r>
        <w:t xml:space="preserve">Establishing geochemical reactivity </w:t>
      </w:r>
      <w:r w:rsidR="00A84562">
        <w:t xml:space="preserve">(and also the geometallurgy) of an ore deposit </w:t>
      </w:r>
      <w:r>
        <w:t xml:space="preserve">is often based on hundreds of samples, not the 10,000s of samples that typically are used in defining </w:t>
      </w:r>
      <w:r w:rsidR="00064823">
        <w:t xml:space="preserve">the economic basis of </w:t>
      </w:r>
      <w:r w:rsidR="0080341F">
        <w:t>an</w:t>
      </w:r>
      <w:r w:rsidR="00064823">
        <w:t xml:space="preserve"> </w:t>
      </w:r>
      <w:r>
        <w:t xml:space="preserve">ore deposit. This results in significant uncertainty risk and waste </w:t>
      </w:r>
      <w:r w:rsidR="002553F0">
        <w:t xml:space="preserve">rock </w:t>
      </w:r>
      <w:r>
        <w:t xml:space="preserve">management decisions either end up being overly conservative, too onerous for the site to manage during operations, or are missed completely. </w:t>
      </w:r>
      <w:r w:rsidR="00691503">
        <w:t>All of these scenarios potentially have impacts of several millions of dollars over the life of a mine.</w:t>
      </w:r>
    </w:p>
    <w:p w14:paraId="2250B932" w14:textId="77777777" w:rsidR="00F678E7" w:rsidRDefault="00691503" w:rsidP="00227F08">
      <w:pPr>
        <w:pStyle w:val="BodyText"/>
      </w:pPr>
      <w:r>
        <w:t xml:space="preserve">The existing </w:t>
      </w:r>
      <w:r w:rsidR="00227F08">
        <w:t>uncertainty is typically addressed by regulators and stakeholders through significant financial assurance (i.e. bonding requirements)</w:t>
      </w:r>
      <w:r w:rsidR="00064823">
        <w:t>.</w:t>
      </w:r>
      <w:r>
        <w:t xml:space="preserve"> </w:t>
      </w:r>
      <w:r w:rsidR="00F678E7">
        <w:t>The inclusion of multi-element data in drill core a</w:t>
      </w:r>
      <w:r>
        <w:t>t</w:t>
      </w:r>
      <w:r w:rsidR="00F678E7">
        <w:t xml:space="preserve"> the same frequency as gold assays offers an opportunity to dramatically reduce uncertainty risk</w:t>
      </w:r>
      <w:r>
        <w:t xml:space="preserve"> (and therefore</w:t>
      </w:r>
      <w:r w:rsidR="00064823">
        <w:t xml:space="preserve"> potential m</w:t>
      </w:r>
      <w:r>
        <w:t>itigation costs)</w:t>
      </w:r>
      <w:r w:rsidR="00F678E7">
        <w:t xml:space="preserve"> as a result of the following:</w:t>
      </w:r>
    </w:p>
    <w:p w14:paraId="0DDD7F85" w14:textId="77777777" w:rsidR="00D91CE8" w:rsidRDefault="00D91CE8" w:rsidP="00D91CE8">
      <w:pPr>
        <w:pStyle w:val="BodyText"/>
        <w:numPr>
          <w:ilvl w:val="0"/>
          <w:numId w:val="43"/>
        </w:numPr>
      </w:pPr>
      <w:r>
        <w:t>High resolution understanding of rock composition</w:t>
      </w:r>
      <w:r w:rsidR="00F678E7">
        <w:t xml:space="preserve"> throughout the deposit – both in ore (for tailings), waste rock, pit walls, and borrow sources</w:t>
      </w:r>
    </w:p>
    <w:p w14:paraId="7C1D9082" w14:textId="21CC3B30" w:rsidR="00A84562" w:rsidRDefault="00D91CE8" w:rsidP="00D91CE8">
      <w:pPr>
        <w:pStyle w:val="BodyText"/>
        <w:numPr>
          <w:ilvl w:val="0"/>
          <w:numId w:val="43"/>
        </w:numPr>
      </w:pPr>
      <w:r>
        <w:t xml:space="preserve">Potential to model </w:t>
      </w:r>
      <w:r w:rsidR="00264826">
        <w:t xml:space="preserve">non-economic rock </w:t>
      </w:r>
      <w:r w:rsidR="0080341F">
        <w:t xml:space="preserve">(i.e. waste rock) </w:t>
      </w:r>
      <w:r>
        <w:t xml:space="preserve">reactivity for the entire deposit before it is mined – </w:t>
      </w:r>
      <w:r w:rsidR="00064823">
        <w:t xml:space="preserve">this is industry leading and </w:t>
      </w:r>
      <w:r>
        <w:t xml:space="preserve">far more efficient </w:t>
      </w:r>
      <w:r w:rsidR="00064823">
        <w:t xml:space="preserve">for </w:t>
      </w:r>
      <w:r>
        <w:t xml:space="preserve">planning waste handling as compared to </w:t>
      </w:r>
      <w:r w:rsidR="00F678E7">
        <w:t xml:space="preserve">waiting to </w:t>
      </w:r>
      <w:r>
        <w:t>analys</w:t>
      </w:r>
      <w:r w:rsidR="00F678E7">
        <w:t>e</w:t>
      </w:r>
      <w:r>
        <w:t xml:space="preserve"> </w:t>
      </w:r>
      <w:r w:rsidR="00016A7D">
        <w:t>blast hole cuttings during o</w:t>
      </w:r>
      <w:r w:rsidR="00F678E7">
        <w:t>perations</w:t>
      </w:r>
      <w:r w:rsidR="00691503">
        <w:t xml:space="preserve"> and then decid</w:t>
      </w:r>
      <w:r w:rsidR="00016A7D">
        <w:t xml:space="preserve">ing </w:t>
      </w:r>
      <w:r w:rsidR="00691503">
        <w:t>how to manage the rock</w:t>
      </w:r>
    </w:p>
    <w:p w14:paraId="791E8B56" w14:textId="5BDCE5B6" w:rsidR="00D91CE8" w:rsidRDefault="00D91CE8" w:rsidP="00D91CE8">
      <w:pPr>
        <w:pStyle w:val="BodyText"/>
        <w:numPr>
          <w:ilvl w:val="0"/>
          <w:numId w:val="43"/>
        </w:numPr>
      </w:pPr>
      <w:r>
        <w:t>Better confidence in mine planning</w:t>
      </w:r>
      <w:r w:rsidR="00F678E7">
        <w:t>, such as getting the most accurate understanding possible on how much material may need to be segregated or managed to mitigate long term closure liabilities</w:t>
      </w:r>
      <w:r w:rsidR="0080341F">
        <w:t xml:space="preserve">. The current practice of </w:t>
      </w:r>
      <w:r w:rsidR="00064823">
        <w:t xml:space="preserve">designing </w:t>
      </w:r>
      <w:r w:rsidR="0080341F">
        <w:t xml:space="preserve">rock and tailings </w:t>
      </w:r>
      <w:r w:rsidR="00064823">
        <w:t>storage facilities based on tens to maybe hundreds of samples is high risk</w:t>
      </w:r>
    </w:p>
    <w:p w14:paraId="280DCA7E" w14:textId="78A8F692" w:rsidR="0080341F" w:rsidRDefault="0080341F" w:rsidP="00D91CE8">
      <w:pPr>
        <w:pStyle w:val="BodyText"/>
        <w:numPr>
          <w:ilvl w:val="0"/>
          <w:numId w:val="43"/>
        </w:numPr>
      </w:pPr>
      <w:r>
        <w:t xml:space="preserve">Identification of non-reactive borrow materials within the waste rock </w:t>
      </w:r>
      <w:r w:rsidR="00A84562">
        <w:t xml:space="preserve">zone around the ore deposit </w:t>
      </w:r>
      <w:r>
        <w:t>and elimination of the need to quarry for borrow material in some projects.</w:t>
      </w:r>
    </w:p>
    <w:p w14:paraId="23D46020" w14:textId="77777777" w:rsidR="00D91CE8" w:rsidRDefault="00D91CE8" w:rsidP="00D91CE8">
      <w:pPr>
        <w:pStyle w:val="BodyText"/>
        <w:numPr>
          <w:ilvl w:val="0"/>
          <w:numId w:val="43"/>
        </w:numPr>
      </w:pPr>
      <w:r>
        <w:t>Metal leaching assessment</w:t>
      </w:r>
      <w:r w:rsidR="00467F71">
        <w:t xml:space="preserve"> </w:t>
      </w:r>
      <w:r>
        <w:t xml:space="preserve">– </w:t>
      </w:r>
      <w:r w:rsidR="00467F71">
        <w:t>the</w:t>
      </w:r>
      <w:r w:rsidR="00327CE8">
        <w:t xml:space="preserve"> inclusion of multi-elements would allow for an immediate assessment of metal leaching risks</w:t>
      </w:r>
      <w:r w:rsidR="00467F71">
        <w:t>.</w:t>
      </w:r>
      <w:r>
        <w:t xml:space="preserve"> </w:t>
      </w:r>
      <w:r w:rsidR="00327CE8">
        <w:t xml:space="preserve">Even at the scoping level stage of project </w:t>
      </w:r>
      <w:r w:rsidR="00327CE8">
        <w:lastRenderedPageBreak/>
        <w:t xml:space="preserve">development, </w:t>
      </w:r>
      <w:r w:rsidR="00F678E7">
        <w:t xml:space="preserve">it could be assessed whether there is </w:t>
      </w:r>
      <w:r w:rsidR="00327CE8">
        <w:t xml:space="preserve">leaching risk of a given element that may require a water treatment plant to treat or require a change to the mine plan to mitigate the leaching process. Pending the type of element leaching risk, water treatment </w:t>
      </w:r>
      <w:r w:rsidR="002E10FB">
        <w:t xml:space="preserve">costs can easily approach </w:t>
      </w:r>
      <w:r w:rsidR="00327CE8">
        <w:t>$100M for CAPEX and $50M per year for OPEX.</w:t>
      </w:r>
    </w:p>
    <w:p w14:paraId="25786519" w14:textId="4B5EB047" w:rsidR="00D91CE8" w:rsidRDefault="00F678E7" w:rsidP="00D91CE8">
      <w:pPr>
        <w:pStyle w:val="BodyText"/>
      </w:pPr>
      <w:r>
        <w:t xml:space="preserve">There would still need to be detailed geochemical study on small subset of samples to </w:t>
      </w:r>
      <w:r w:rsidR="0080494D">
        <w:t xml:space="preserve">properly </w:t>
      </w:r>
      <w:r>
        <w:t>correlate</w:t>
      </w:r>
      <w:r w:rsidR="0080494D">
        <w:t xml:space="preserve"> </w:t>
      </w:r>
      <w:r>
        <w:t>sulphide</w:t>
      </w:r>
      <w:r w:rsidR="00016A7D">
        <w:t xml:space="preserve"> </w:t>
      </w:r>
      <w:r>
        <w:t>and carbonate reactivity</w:t>
      </w:r>
      <w:r w:rsidR="0080494D">
        <w:t xml:space="preserve"> to drill core geochemistry</w:t>
      </w:r>
      <w:r>
        <w:t xml:space="preserve">. </w:t>
      </w:r>
      <w:r w:rsidR="0080494D">
        <w:t xml:space="preserve">However, </w:t>
      </w:r>
      <w:r>
        <w:t>once those correlations have been established, the combination with multi-element data through</w:t>
      </w:r>
      <w:r w:rsidR="0080494D">
        <w:t>out</w:t>
      </w:r>
      <w:r>
        <w:t xml:space="preserve"> the deposit results in an industry leading approach to managing mine waste </w:t>
      </w:r>
      <w:r w:rsidR="00710220">
        <w:t xml:space="preserve">rock </w:t>
      </w:r>
      <w:r>
        <w:t>environmental risk. Two examples are provided in the next section.</w:t>
      </w:r>
    </w:p>
    <w:p w14:paraId="16CB2FC6" w14:textId="77777777" w:rsidR="00D91CE8" w:rsidRDefault="00D91CE8" w:rsidP="00D91CE8">
      <w:pPr>
        <w:pStyle w:val="Heading2"/>
      </w:pPr>
      <w:r>
        <w:t>Examples</w:t>
      </w:r>
    </w:p>
    <w:p w14:paraId="0BF4818B" w14:textId="77777777" w:rsidR="00D91CE8" w:rsidRDefault="00D91CE8" w:rsidP="00D91CE8">
      <w:pPr>
        <w:pStyle w:val="Heading3"/>
      </w:pPr>
      <w:r>
        <w:t>Northern Ontario Open Pit Gold Mine</w:t>
      </w:r>
    </w:p>
    <w:p w14:paraId="3E1A7754" w14:textId="77777777" w:rsidR="00A113C3" w:rsidRDefault="00A113C3" w:rsidP="00D91CE8">
      <w:pPr>
        <w:pStyle w:val="BodyText"/>
      </w:pPr>
      <w:r>
        <w:t>As part of project development studies for an open pit gold mine in northern Ontario, an ARD block model was developed for the deposit</w:t>
      </w:r>
      <w:r w:rsidR="0080494D">
        <w:t xml:space="preserve"> using multi-elements from exploration drill core</w:t>
      </w:r>
      <w:r>
        <w:t xml:space="preserve">. Detailed geochemical characterization testing </w:t>
      </w:r>
      <w:r w:rsidR="00064823">
        <w:t xml:space="preserve">prior to </w:t>
      </w:r>
      <w:r w:rsidR="005F15F7">
        <w:t xml:space="preserve">the block model </w:t>
      </w:r>
      <w:r w:rsidR="00064823">
        <w:t xml:space="preserve">established </w:t>
      </w:r>
      <w:r>
        <w:t>the following:</w:t>
      </w:r>
    </w:p>
    <w:p w14:paraId="1860B672" w14:textId="77777777" w:rsidR="00A113C3" w:rsidRDefault="00A113C3" w:rsidP="00A113C3">
      <w:pPr>
        <w:pStyle w:val="BodyText"/>
        <w:numPr>
          <w:ilvl w:val="0"/>
          <w:numId w:val="45"/>
        </w:numPr>
      </w:pPr>
      <w:r>
        <w:t xml:space="preserve">ICP-MS sulphur analyses in exploration core were </w:t>
      </w:r>
      <w:r w:rsidR="00064823">
        <w:t xml:space="preserve">statistically </w:t>
      </w:r>
      <w:r>
        <w:t>correlated to sulphide sulphur</w:t>
      </w:r>
      <w:r w:rsidR="00327CE8">
        <w:t xml:space="preserve"> (therefore ICP-MS sulphur was a suitable proxy for sulphide reactivity)</w:t>
      </w:r>
    </w:p>
    <w:p w14:paraId="51440097" w14:textId="4BDA6DC7" w:rsidR="00A113C3" w:rsidRDefault="00A113C3" w:rsidP="00A113C3">
      <w:pPr>
        <w:pStyle w:val="BodyText"/>
        <w:numPr>
          <w:ilvl w:val="0"/>
          <w:numId w:val="45"/>
        </w:numPr>
      </w:pPr>
      <w:r>
        <w:t xml:space="preserve">ICP-MS calcium, magnesium, sodium, and potassium analyses in exploration core </w:t>
      </w:r>
      <w:r w:rsidR="005F15F7">
        <w:t>could be correlated to carbonate content (neutralization potential) using a regression equation</w:t>
      </w:r>
      <w:r w:rsidR="00016A7D">
        <w:t xml:space="preserve">. A regression was required to remove the contribution of the silicate associated </w:t>
      </w:r>
      <w:r w:rsidR="00064823">
        <w:t>calcium and magnesium</w:t>
      </w:r>
      <w:r w:rsidR="00016A7D">
        <w:t xml:space="preserve"> from what was present in the carbonates</w:t>
      </w:r>
      <w:r w:rsidR="005F15F7">
        <w:t>.</w:t>
      </w:r>
    </w:p>
    <w:p w14:paraId="38D77E24" w14:textId="748228EA" w:rsidR="00D91CE8" w:rsidRDefault="005F15F7" w:rsidP="00D91CE8">
      <w:pPr>
        <w:pStyle w:val="BodyText"/>
      </w:pPr>
      <w:r>
        <w:t>Illustrations of the block model are provided in a three dimension</w:t>
      </w:r>
      <w:r w:rsidR="00E64D5B">
        <w:t>al</w:t>
      </w:r>
      <w:r>
        <w:t xml:space="preserve"> view (</w:t>
      </w:r>
      <w:r>
        <w:fldChar w:fldCharType="begin"/>
      </w:r>
      <w:r>
        <w:instrText xml:space="preserve"> REF _Ref481673489 \h </w:instrText>
      </w:r>
      <w:r>
        <w:fldChar w:fldCharType="separate"/>
      </w:r>
      <w:r w:rsidR="00FF15A6">
        <w:t xml:space="preserve">Figure </w:t>
      </w:r>
      <w:r w:rsidR="00FF15A6">
        <w:rPr>
          <w:noProof/>
        </w:rPr>
        <w:t>1</w:t>
      </w:r>
      <w:r>
        <w:fldChar w:fldCharType="end"/>
      </w:r>
      <w:r>
        <w:t>) and cross-section through the pit (</w:t>
      </w:r>
      <w:r>
        <w:fldChar w:fldCharType="begin"/>
      </w:r>
      <w:r>
        <w:instrText xml:space="preserve"> REF _Ref481673500 \h </w:instrText>
      </w:r>
      <w:r>
        <w:fldChar w:fldCharType="separate"/>
      </w:r>
      <w:r w:rsidR="00FF15A6">
        <w:t xml:space="preserve">Figure </w:t>
      </w:r>
      <w:r w:rsidR="00FF15A6">
        <w:rPr>
          <w:noProof/>
        </w:rPr>
        <w:t>2</w:t>
      </w:r>
      <w:r>
        <w:fldChar w:fldCharType="end"/>
      </w:r>
      <w:r>
        <w:t>). The high resolution understanding of waste rock ARD potential in terms of spatial and temporal</w:t>
      </w:r>
      <w:r w:rsidR="0080494D">
        <w:t xml:space="preserve"> locations (i.e. when it would be mined)</w:t>
      </w:r>
      <w:r>
        <w:t xml:space="preserve"> in the pit provides a significant advantage to operations in terms of management timing, blending opportunities and facility design. The modeling also showed that previous testing had likely biased the amount of ARD proportion too high</w:t>
      </w:r>
      <w:r w:rsidR="0080494D">
        <w:t>, resulting in higher than necessary closure cost estimates</w:t>
      </w:r>
      <w:r>
        <w:t>.</w:t>
      </w:r>
    </w:p>
    <w:p w14:paraId="3E0F0A63" w14:textId="77777777" w:rsidR="005F15F7" w:rsidRDefault="005F15F7" w:rsidP="00D91CE8">
      <w:pPr>
        <w:pStyle w:val="BodyText"/>
      </w:pPr>
      <w:r>
        <w:rPr>
          <w:noProof/>
          <w:lang w:val="en-US"/>
        </w:rPr>
        <w:lastRenderedPageBreak/>
        <w:drawing>
          <wp:inline distT="0" distB="0" distL="0" distR="0" wp14:anchorId="15A8B380" wp14:editId="03FB02FB">
            <wp:extent cx="3791173" cy="2549770"/>
            <wp:effectExtent l="0" t="0" r="0" b="3175"/>
            <wp:docPr id="1" name="Picture 6" descr="cid:image013.jpg@01D2BDD8.C26C2A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id:image013.jpg@01D2BDD8.C26C2AA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790381" cy="2549237"/>
                    </a:xfrm>
                    <a:prstGeom prst="rect">
                      <a:avLst/>
                    </a:prstGeom>
                    <a:noFill/>
                    <a:extLst/>
                  </pic:spPr>
                </pic:pic>
              </a:graphicData>
            </a:graphic>
          </wp:inline>
        </w:drawing>
      </w:r>
    </w:p>
    <w:p w14:paraId="620E539A" w14:textId="51E32EB3" w:rsidR="005F15F7" w:rsidRDefault="005F15F7" w:rsidP="005F15F7">
      <w:pPr>
        <w:pStyle w:val="Caption"/>
      </w:pPr>
      <w:bookmarkStart w:id="1" w:name="_Ref481673489"/>
      <w:r>
        <w:t xml:space="preserve">Figure </w:t>
      </w:r>
      <w:fldSimple w:instr=" SEQ Figure \* ARABIC ">
        <w:r w:rsidR="00873AD7">
          <w:rPr>
            <w:noProof/>
          </w:rPr>
          <w:t>1</w:t>
        </w:r>
      </w:fldSimple>
      <w:bookmarkEnd w:id="1"/>
      <w:r>
        <w:t>: Three dimensional illustration of ARD PAG and NAG mine waste blocks.</w:t>
      </w:r>
    </w:p>
    <w:p w14:paraId="5AAA1A67" w14:textId="77777777" w:rsidR="005F15F7" w:rsidRDefault="005F15F7" w:rsidP="005F15F7">
      <w:r>
        <w:tab/>
      </w:r>
      <w:r>
        <w:rPr>
          <w:noProof/>
          <w:lang w:val="en-US"/>
        </w:rPr>
        <w:drawing>
          <wp:inline distT="0" distB="0" distL="0" distR="0" wp14:anchorId="4FAE039E" wp14:editId="61CD9339">
            <wp:extent cx="4203082" cy="2860431"/>
            <wp:effectExtent l="0" t="0" r="6985" b="0"/>
            <wp:docPr id="3" name="Picture 7" descr="cid:image014.jpg@01D2BDD8.C26C2A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id:image014.jpg@01D2BDD8.C26C2AA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203082" cy="2860431"/>
                    </a:xfrm>
                    <a:prstGeom prst="rect">
                      <a:avLst/>
                    </a:prstGeom>
                    <a:noFill/>
                    <a:extLst/>
                  </pic:spPr>
                </pic:pic>
              </a:graphicData>
            </a:graphic>
          </wp:inline>
        </w:drawing>
      </w:r>
    </w:p>
    <w:p w14:paraId="4AC3CAFE" w14:textId="39F1510D" w:rsidR="005F15F7" w:rsidRDefault="005F15F7" w:rsidP="005F15F7">
      <w:pPr>
        <w:pStyle w:val="Caption"/>
      </w:pPr>
      <w:bookmarkStart w:id="2" w:name="_Ref481673500"/>
      <w:r>
        <w:t xml:space="preserve">Figure </w:t>
      </w:r>
      <w:fldSimple w:instr=" SEQ Figure \* ARABIC ">
        <w:r w:rsidR="00873AD7">
          <w:rPr>
            <w:noProof/>
          </w:rPr>
          <w:t>2</w:t>
        </w:r>
      </w:fldSimple>
      <w:bookmarkEnd w:id="2"/>
      <w:r>
        <w:t xml:space="preserve">: Cross section of potential pit showing ARD distribution. </w:t>
      </w:r>
    </w:p>
    <w:p w14:paraId="544F497D" w14:textId="77777777" w:rsidR="005F15F7" w:rsidRPr="005F15F7" w:rsidRDefault="005F15F7" w:rsidP="005F15F7">
      <w:pPr>
        <w:rPr>
          <w:sz w:val="16"/>
          <w:szCs w:val="16"/>
        </w:rPr>
      </w:pPr>
      <w:r w:rsidRPr="005F15F7">
        <w:rPr>
          <w:sz w:val="16"/>
          <w:szCs w:val="16"/>
        </w:rPr>
        <w:tab/>
        <w:t>Note: unshaded zones represent ore.</w:t>
      </w:r>
    </w:p>
    <w:p w14:paraId="00C32ABD" w14:textId="77777777" w:rsidR="005F15F7" w:rsidRDefault="005F15F7" w:rsidP="005F15F7"/>
    <w:p w14:paraId="5A4B3E78" w14:textId="77777777" w:rsidR="005F15F7" w:rsidRPr="005F15F7" w:rsidRDefault="005F15F7" w:rsidP="005F15F7"/>
    <w:p w14:paraId="13A86913" w14:textId="77777777" w:rsidR="00D91CE8" w:rsidRDefault="00F55836" w:rsidP="00D91CE8">
      <w:pPr>
        <w:pStyle w:val="Heading3"/>
      </w:pPr>
      <w:r>
        <w:t>Akasaba West</w:t>
      </w:r>
    </w:p>
    <w:p w14:paraId="3ED3B6EC" w14:textId="08FFC711" w:rsidR="00350231" w:rsidRDefault="00467F71" w:rsidP="00F55836">
      <w:pPr>
        <w:pStyle w:val="BodyText"/>
      </w:pPr>
      <w:r>
        <w:t>The Akasaba West project is located in the Abitibi, approximately 23 km to the east of AEMs Goldex Mine. Currently the project is in permitting with a</w:t>
      </w:r>
      <w:r w:rsidR="00A84562">
        <w:t xml:space="preserve"> </w:t>
      </w:r>
      <w:r>
        <w:t xml:space="preserve">geochemical characterization program completed. The main finding of the </w:t>
      </w:r>
      <w:r w:rsidR="00A84562">
        <w:t>progra</w:t>
      </w:r>
      <w:r w:rsidR="00350231">
        <w:t xml:space="preserve">m was that there will be </w:t>
      </w:r>
      <w:r w:rsidR="00A84562">
        <w:t xml:space="preserve">upwards of 50% </w:t>
      </w:r>
      <w:r w:rsidR="00350231">
        <w:t xml:space="preserve">PAG rock, with the current plan to </w:t>
      </w:r>
      <w:r w:rsidR="00C03549">
        <w:t xml:space="preserve">manage waste rock south of the ore body as PAG, and north of the ore body as non-PAG.  The amount of PAG rock may be over-estimated in the south zone, or perhaps underestimated in the north zone, but the current database is not sufficient to better define the ARD management opportunity and risk for the project. </w:t>
      </w:r>
    </w:p>
    <w:p w14:paraId="5B1D5E57" w14:textId="0B1AF189" w:rsidR="00F55836" w:rsidRDefault="00A84562" w:rsidP="00350231">
      <w:pPr>
        <w:pStyle w:val="BodyText"/>
      </w:pPr>
      <w:r>
        <w:lastRenderedPageBreak/>
        <w:t>A</w:t>
      </w:r>
      <w:r w:rsidR="00350231">
        <w:t xml:space="preserve"> multi-element database would </w:t>
      </w:r>
      <w:r>
        <w:t xml:space="preserve">likely </w:t>
      </w:r>
      <w:r w:rsidR="00350231">
        <w:t>be able to quickly (i.e. days) resolve the following:</w:t>
      </w:r>
    </w:p>
    <w:p w14:paraId="10B90AF2" w14:textId="2FEAE4EF" w:rsidR="00F55836" w:rsidRDefault="00350231" w:rsidP="00C03549">
      <w:pPr>
        <w:pStyle w:val="BodyText"/>
        <w:numPr>
          <w:ilvl w:val="0"/>
          <w:numId w:val="44"/>
        </w:numPr>
      </w:pPr>
      <w:r>
        <w:t xml:space="preserve">The estimated </w:t>
      </w:r>
      <w:r w:rsidR="00F55836">
        <w:t xml:space="preserve">PAG proportions </w:t>
      </w:r>
      <w:r>
        <w:t>– this is important as it impacts closure costs</w:t>
      </w:r>
      <w:r w:rsidR="00C03549">
        <w:t xml:space="preserve"> and long term liabilities. For example, the current plan is to place a cover over the PAG rock to limit sulphide oxidation, but this is unproven on waste rock and the best approach is re-handling back into the pit and water submergence. Re-handling is high cost (the reason this method was not chosen), but with the potential to reduce PAG rock by upwards of 30%, the best environmental approach may become an economically favourable one.</w:t>
      </w:r>
    </w:p>
    <w:p w14:paraId="25E5A980" w14:textId="26B3790B" w:rsidR="00F55836" w:rsidRDefault="00C03549" w:rsidP="00F55836">
      <w:pPr>
        <w:pStyle w:val="BodyText"/>
        <w:numPr>
          <w:ilvl w:val="0"/>
          <w:numId w:val="44"/>
        </w:numPr>
      </w:pPr>
      <w:r>
        <w:t>Confirm whether the north zone is truly all non-PAG. If PAG zones are placed in a pile they can develop as hot spots and will dominate the overall drainage of a pile. Hav</w:t>
      </w:r>
      <w:r w:rsidR="0033660A">
        <w:t>ing</w:t>
      </w:r>
      <w:r>
        <w:t xml:space="preserve"> an ARD model</w:t>
      </w:r>
      <w:r w:rsidR="0033660A">
        <w:t xml:space="preserve"> for the waste</w:t>
      </w:r>
      <w:r>
        <w:t xml:space="preserve"> would allow for an evaluation of this risk. </w:t>
      </w:r>
    </w:p>
    <w:p w14:paraId="1C17BEE2" w14:textId="77777777" w:rsidR="00D91CE8" w:rsidRPr="00D91CE8" w:rsidRDefault="00D91CE8" w:rsidP="00D91CE8">
      <w:pPr>
        <w:pStyle w:val="BodyText"/>
      </w:pPr>
    </w:p>
    <w:p w14:paraId="5602B626" w14:textId="4390BDE5" w:rsidR="00D33F26" w:rsidRDefault="001155D4" w:rsidP="00F55836">
      <w:pPr>
        <w:pStyle w:val="Heading1"/>
      </w:pPr>
      <w:r>
        <w:t>Exploration Geology</w:t>
      </w:r>
      <w:r w:rsidR="008148D9">
        <w:t xml:space="preserve"> and Mineral Processing</w:t>
      </w:r>
    </w:p>
    <w:p w14:paraId="4112A5AC" w14:textId="77777777" w:rsidR="00F55836" w:rsidRDefault="00F55836" w:rsidP="00F55836">
      <w:pPr>
        <w:pStyle w:val="Heading2"/>
      </w:pPr>
      <w:r>
        <w:t>Program Objectives</w:t>
      </w:r>
    </w:p>
    <w:p w14:paraId="036A9779" w14:textId="13D537F1" w:rsidR="00E5185A" w:rsidRDefault="00E5185A" w:rsidP="00E10B14">
      <w:pPr>
        <w:pStyle w:val="SourcePath"/>
        <w:spacing w:line="300" w:lineRule="auto"/>
        <w:rPr>
          <w:sz w:val="20"/>
          <w:szCs w:val="20"/>
        </w:rPr>
      </w:pPr>
      <w:r>
        <w:rPr>
          <w:sz w:val="20"/>
          <w:szCs w:val="20"/>
        </w:rPr>
        <w:t>Drill core is a necessity to define any mineral resource</w:t>
      </w:r>
      <w:r w:rsidR="00596217">
        <w:rPr>
          <w:sz w:val="20"/>
          <w:szCs w:val="20"/>
        </w:rPr>
        <w:t xml:space="preserve"> and t</w:t>
      </w:r>
      <w:r>
        <w:rPr>
          <w:sz w:val="20"/>
          <w:szCs w:val="20"/>
        </w:rPr>
        <w:t>he effort and c</w:t>
      </w:r>
      <w:r w:rsidR="00596217">
        <w:rPr>
          <w:sz w:val="20"/>
          <w:szCs w:val="20"/>
        </w:rPr>
        <w:t xml:space="preserve">ost is significant. </w:t>
      </w:r>
      <w:r>
        <w:rPr>
          <w:sz w:val="20"/>
          <w:szCs w:val="20"/>
        </w:rPr>
        <w:t xml:space="preserve">It is logged by geologists to construct a geological model of mineral deposit, including identification of economic minerals (i.e. pyrite, chalcopyrite, native gold, etc), </w:t>
      </w:r>
      <w:r w:rsidR="00596217">
        <w:rPr>
          <w:sz w:val="20"/>
          <w:szCs w:val="20"/>
        </w:rPr>
        <w:t xml:space="preserve">other features such as </w:t>
      </w:r>
      <w:r w:rsidR="002E10FB">
        <w:rPr>
          <w:sz w:val="20"/>
          <w:szCs w:val="20"/>
        </w:rPr>
        <w:t xml:space="preserve">alteration, </w:t>
      </w:r>
      <w:r w:rsidR="00596217">
        <w:rPr>
          <w:sz w:val="20"/>
          <w:szCs w:val="20"/>
        </w:rPr>
        <w:t>fracture</w:t>
      </w:r>
      <w:r w:rsidR="002E10FB">
        <w:rPr>
          <w:sz w:val="20"/>
          <w:szCs w:val="20"/>
        </w:rPr>
        <w:t>s</w:t>
      </w:r>
      <w:r w:rsidR="00596217">
        <w:rPr>
          <w:sz w:val="20"/>
          <w:szCs w:val="20"/>
        </w:rPr>
        <w:t xml:space="preserve">, faults, </w:t>
      </w:r>
      <w:r w:rsidR="002E10FB">
        <w:rPr>
          <w:sz w:val="20"/>
          <w:szCs w:val="20"/>
        </w:rPr>
        <w:t xml:space="preserve">etc, </w:t>
      </w:r>
      <w:r>
        <w:rPr>
          <w:sz w:val="20"/>
          <w:szCs w:val="20"/>
        </w:rPr>
        <w:t xml:space="preserve">and it is also submitted for chemical analyses to delineate the economic </w:t>
      </w:r>
      <w:r w:rsidR="00596217">
        <w:rPr>
          <w:sz w:val="20"/>
          <w:szCs w:val="20"/>
        </w:rPr>
        <w:t xml:space="preserve">boundaries </w:t>
      </w:r>
      <w:r>
        <w:rPr>
          <w:sz w:val="20"/>
          <w:szCs w:val="20"/>
        </w:rPr>
        <w:t>of the deposit</w:t>
      </w:r>
      <w:r w:rsidR="00596217">
        <w:rPr>
          <w:sz w:val="20"/>
          <w:szCs w:val="20"/>
        </w:rPr>
        <w:t xml:space="preserve"> and ultimately the amount of mineral that can potentially be extracted.</w:t>
      </w:r>
      <w:r>
        <w:rPr>
          <w:sz w:val="20"/>
          <w:szCs w:val="20"/>
        </w:rPr>
        <w:t xml:space="preserve"> </w:t>
      </w:r>
      <w:r w:rsidR="00B348BC">
        <w:rPr>
          <w:sz w:val="20"/>
          <w:szCs w:val="20"/>
        </w:rPr>
        <w:t>Typically a sub-set of drill core from the ore zone is submitted for metallurgical testing to establish and optimize mineral processing.</w:t>
      </w:r>
    </w:p>
    <w:p w14:paraId="2B41A439" w14:textId="77777777" w:rsidR="00596217" w:rsidRDefault="00596217" w:rsidP="00596217">
      <w:pPr>
        <w:pStyle w:val="Heading2"/>
      </w:pPr>
      <w:r>
        <w:t>Opportunities</w:t>
      </w:r>
    </w:p>
    <w:p w14:paraId="1045D914" w14:textId="5AB74F74" w:rsidR="001155D4" w:rsidRDefault="001155D4" w:rsidP="00E10B14">
      <w:pPr>
        <w:pStyle w:val="SourcePath"/>
        <w:spacing w:line="300" w:lineRule="auto"/>
        <w:rPr>
          <w:sz w:val="20"/>
          <w:szCs w:val="20"/>
        </w:rPr>
      </w:pPr>
      <w:r>
        <w:rPr>
          <w:sz w:val="20"/>
          <w:szCs w:val="20"/>
        </w:rPr>
        <w:t>T</w:t>
      </w:r>
      <w:r w:rsidR="006B1A2C">
        <w:rPr>
          <w:sz w:val="20"/>
          <w:szCs w:val="20"/>
        </w:rPr>
        <w:t>hree</w:t>
      </w:r>
      <w:r>
        <w:rPr>
          <w:sz w:val="20"/>
          <w:szCs w:val="20"/>
        </w:rPr>
        <w:t xml:space="preserve"> opportunities </w:t>
      </w:r>
      <w:r w:rsidR="00B348BC">
        <w:rPr>
          <w:sz w:val="20"/>
          <w:szCs w:val="20"/>
        </w:rPr>
        <w:t xml:space="preserve">that could be realized by including multi-element analyses </w:t>
      </w:r>
      <w:r w:rsidR="008E61EB">
        <w:rPr>
          <w:sz w:val="20"/>
          <w:szCs w:val="20"/>
        </w:rPr>
        <w:t xml:space="preserve">of </w:t>
      </w:r>
      <w:r w:rsidR="00B348BC">
        <w:rPr>
          <w:sz w:val="20"/>
          <w:szCs w:val="20"/>
        </w:rPr>
        <w:t xml:space="preserve">drill core </w:t>
      </w:r>
      <w:r>
        <w:rPr>
          <w:sz w:val="20"/>
          <w:szCs w:val="20"/>
        </w:rPr>
        <w:t>include:</w:t>
      </w:r>
    </w:p>
    <w:p w14:paraId="62A59AD9" w14:textId="4DEC2F63" w:rsidR="001155D4" w:rsidRDefault="001155D4" w:rsidP="001155D4">
      <w:pPr>
        <w:pStyle w:val="BodyText"/>
        <w:numPr>
          <w:ilvl w:val="0"/>
          <w:numId w:val="46"/>
        </w:numPr>
      </w:pPr>
      <w:r>
        <w:t xml:space="preserve">Pathfinding </w:t>
      </w:r>
      <w:r w:rsidR="0033660A">
        <w:t>(both gold or other economically valuable deposits)</w:t>
      </w:r>
    </w:p>
    <w:p w14:paraId="460EF68B" w14:textId="3AA1F08E" w:rsidR="006B1A2C" w:rsidRDefault="008E61EB" w:rsidP="006B1A2C">
      <w:pPr>
        <w:pStyle w:val="BodyText"/>
        <w:numPr>
          <w:ilvl w:val="0"/>
          <w:numId w:val="46"/>
        </w:numPr>
      </w:pPr>
      <w:r>
        <w:t>Resolving uncertainty in drill core logging results</w:t>
      </w:r>
    </w:p>
    <w:p w14:paraId="2C92B572" w14:textId="582B386D" w:rsidR="006B1A2C" w:rsidRPr="001155D4" w:rsidRDefault="008148D9" w:rsidP="006B1A2C">
      <w:pPr>
        <w:pStyle w:val="BodyText"/>
        <w:numPr>
          <w:ilvl w:val="0"/>
          <w:numId w:val="46"/>
        </w:numPr>
      </w:pPr>
      <w:r>
        <w:t>Mineral processing or g</w:t>
      </w:r>
      <w:r w:rsidR="006B1A2C">
        <w:t>eometallurgy</w:t>
      </w:r>
    </w:p>
    <w:p w14:paraId="53E8E12C" w14:textId="2E5227FB" w:rsidR="008E61EB" w:rsidRDefault="00E644F8" w:rsidP="00E10B14">
      <w:pPr>
        <w:pStyle w:val="SourcePath"/>
        <w:spacing w:line="300" w:lineRule="auto"/>
        <w:rPr>
          <w:sz w:val="20"/>
          <w:szCs w:val="20"/>
        </w:rPr>
      </w:pPr>
      <w:r>
        <w:rPr>
          <w:sz w:val="20"/>
          <w:szCs w:val="20"/>
        </w:rPr>
        <w:t xml:space="preserve">Trace elements </w:t>
      </w:r>
      <w:r w:rsidR="008A2730">
        <w:rPr>
          <w:sz w:val="20"/>
          <w:szCs w:val="20"/>
        </w:rPr>
        <w:t>are a necessity for</w:t>
      </w:r>
      <w:r>
        <w:rPr>
          <w:sz w:val="20"/>
          <w:szCs w:val="20"/>
        </w:rPr>
        <w:t xml:space="preserve"> exploration geochemistry programs</w:t>
      </w:r>
      <w:r w:rsidR="008A2730">
        <w:rPr>
          <w:sz w:val="20"/>
          <w:szCs w:val="20"/>
        </w:rPr>
        <w:t>. T</w:t>
      </w:r>
      <w:r>
        <w:rPr>
          <w:sz w:val="20"/>
          <w:szCs w:val="20"/>
        </w:rPr>
        <w:t xml:space="preserve">he </w:t>
      </w:r>
      <w:r w:rsidR="008A2730">
        <w:rPr>
          <w:sz w:val="20"/>
          <w:szCs w:val="20"/>
        </w:rPr>
        <w:t xml:space="preserve">geochemical </w:t>
      </w:r>
      <w:r>
        <w:rPr>
          <w:sz w:val="20"/>
          <w:szCs w:val="20"/>
        </w:rPr>
        <w:t>characteristics of rock n</w:t>
      </w:r>
      <w:r w:rsidR="004D649F">
        <w:rPr>
          <w:sz w:val="20"/>
          <w:szCs w:val="20"/>
        </w:rPr>
        <w:t xml:space="preserve">ear a potential resource often </w:t>
      </w:r>
      <w:r>
        <w:rPr>
          <w:sz w:val="20"/>
          <w:szCs w:val="20"/>
        </w:rPr>
        <w:t>lead</w:t>
      </w:r>
      <w:r w:rsidR="008A2730">
        <w:rPr>
          <w:sz w:val="20"/>
          <w:szCs w:val="20"/>
        </w:rPr>
        <w:t xml:space="preserve"> exploration teams to locate economic mineral deposits, which may not be readily identifiable through visual or other mapping programs. In addition, m</w:t>
      </w:r>
      <w:r>
        <w:rPr>
          <w:sz w:val="20"/>
          <w:szCs w:val="20"/>
        </w:rPr>
        <w:t xml:space="preserve">any mineral deposits being mined today were likely the target of a different commodity. For example, </w:t>
      </w:r>
      <w:r w:rsidRPr="00E644F8">
        <w:rPr>
          <w:sz w:val="20"/>
          <w:szCs w:val="20"/>
        </w:rPr>
        <w:t xml:space="preserve">programs looking for gold </w:t>
      </w:r>
      <w:r>
        <w:rPr>
          <w:sz w:val="20"/>
          <w:szCs w:val="20"/>
        </w:rPr>
        <w:t xml:space="preserve">have discovered </w:t>
      </w:r>
      <w:r w:rsidRPr="00E644F8">
        <w:rPr>
          <w:sz w:val="20"/>
          <w:szCs w:val="20"/>
        </w:rPr>
        <w:t>copper or other base metal dep</w:t>
      </w:r>
      <w:r>
        <w:rPr>
          <w:sz w:val="20"/>
          <w:szCs w:val="20"/>
        </w:rPr>
        <w:t>osits. If drill core only includes an assay for gold the potential to discover other commodities is likely much lower.</w:t>
      </w:r>
      <w:r w:rsidR="00B348BC">
        <w:rPr>
          <w:sz w:val="20"/>
          <w:szCs w:val="20"/>
        </w:rPr>
        <w:t xml:space="preserve"> Of course m</w:t>
      </w:r>
      <w:r>
        <w:rPr>
          <w:sz w:val="20"/>
          <w:szCs w:val="20"/>
        </w:rPr>
        <w:t xml:space="preserve">ineral identification during logging may help provide clues to other </w:t>
      </w:r>
      <w:r>
        <w:rPr>
          <w:sz w:val="20"/>
          <w:szCs w:val="20"/>
        </w:rPr>
        <w:lastRenderedPageBreak/>
        <w:t>economic deposits (</w:t>
      </w:r>
      <w:r w:rsidR="002E10FB">
        <w:rPr>
          <w:sz w:val="20"/>
          <w:szCs w:val="20"/>
        </w:rPr>
        <w:t xml:space="preserve">e.g. </w:t>
      </w:r>
      <w:r>
        <w:rPr>
          <w:sz w:val="20"/>
          <w:szCs w:val="20"/>
        </w:rPr>
        <w:t>the presence of chalcopyrite), but the extent and opportunity is likely lost</w:t>
      </w:r>
      <w:r w:rsidR="002E10FB">
        <w:rPr>
          <w:sz w:val="20"/>
          <w:szCs w:val="20"/>
        </w:rPr>
        <w:t xml:space="preserve"> if multi-elements are not included in the analysis</w:t>
      </w:r>
      <w:r>
        <w:rPr>
          <w:sz w:val="20"/>
          <w:szCs w:val="20"/>
        </w:rPr>
        <w:t xml:space="preserve">. </w:t>
      </w:r>
    </w:p>
    <w:p w14:paraId="63CCDE6B" w14:textId="18755090" w:rsidR="006B1A2C" w:rsidRDefault="00596217" w:rsidP="00E10B14">
      <w:pPr>
        <w:pStyle w:val="SourcePath"/>
        <w:spacing w:line="300" w:lineRule="auto"/>
        <w:rPr>
          <w:sz w:val="20"/>
          <w:szCs w:val="20"/>
        </w:rPr>
      </w:pPr>
      <w:r>
        <w:rPr>
          <w:sz w:val="20"/>
          <w:szCs w:val="20"/>
        </w:rPr>
        <w:t xml:space="preserve">Geological logging is </w:t>
      </w:r>
      <w:r w:rsidR="001155D4">
        <w:rPr>
          <w:sz w:val="20"/>
          <w:szCs w:val="20"/>
        </w:rPr>
        <w:t xml:space="preserve">a powerful tool that is </w:t>
      </w:r>
      <w:r>
        <w:rPr>
          <w:sz w:val="20"/>
          <w:szCs w:val="20"/>
        </w:rPr>
        <w:t>relied upon to construct geological model</w:t>
      </w:r>
      <w:r w:rsidR="008A2730">
        <w:rPr>
          <w:sz w:val="20"/>
          <w:szCs w:val="20"/>
        </w:rPr>
        <w:t>s of deposits</w:t>
      </w:r>
      <w:r>
        <w:rPr>
          <w:sz w:val="20"/>
          <w:szCs w:val="20"/>
        </w:rPr>
        <w:t xml:space="preserve"> and has been used to </w:t>
      </w:r>
      <w:r w:rsidR="001155D4">
        <w:rPr>
          <w:sz w:val="20"/>
          <w:szCs w:val="20"/>
        </w:rPr>
        <w:t xml:space="preserve">defend the exclusion of analysis for </w:t>
      </w:r>
      <w:r>
        <w:rPr>
          <w:sz w:val="20"/>
          <w:szCs w:val="20"/>
        </w:rPr>
        <w:t>multi-element data in drill core scans. However, o</w:t>
      </w:r>
      <w:r w:rsidR="00E10B14" w:rsidRPr="00E10B14">
        <w:rPr>
          <w:sz w:val="20"/>
          <w:szCs w:val="20"/>
        </w:rPr>
        <w:t>ne of the biggest problems in generating realistic geological and alteration models is the lack of consistency in the logging data. Mine site drill hole data bases typically contain logging data collected over a period of many years. In most cases the logging will have been completed by tens of different geologists</w:t>
      </w:r>
      <w:r w:rsidR="00077628">
        <w:rPr>
          <w:sz w:val="20"/>
          <w:szCs w:val="20"/>
        </w:rPr>
        <w:t xml:space="preserve"> with varying amounts of </w:t>
      </w:r>
      <w:r w:rsidR="00E261FB">
        <w:rPr>
          <w:sz w:val="20"/>
          <w:szCs w:val="20"/>
        </w:rPr>
        <w:t xml:space="preserve">competence and </w:t>
      </w:r>
      <w:r w:rsidR="00077628">
        <w:rPr>
          <w:sz w:val="20"/>
          <w:szCs w:val="20"/>
        </w:rPr>
        <w:t>experience</w:t>
      </w:r>
      <w:r w:rsidR="00E10B14" w:rsidRPr="00E10B14">
        <w:rPr>
          <w:sz w:val="20"/>
          <w:szCs w:val="20"/>
        </w:rPr>
        <w:t>. Consistent logging requires a significant level of skill, but this task is generally assigned to the most junior geologists. As a result, there is a large degree of subjectivity in the recognition of basic rock types, and an even greater lack of consistency in correctly identifying alteration mineralogy, particularly when it involves logging RC chips</w:t>
      </w:r>
      <w:r w:rsidR="008A2730">
        <w:rPr>
          <w:sz w:val="20"/>
          <w:szCs w:val="20"/>
        </w:rPr>
        <w:t xml:space="preserve"> (e.g. exploration programs in highly weathered environments like Mexico or South America)</w:t>
      </w:r>
      <w:r w:rsidR="00E10B14" w:rsidRPr="00E10B14">
        <w:rPr>
          <w:sz w:val="20"/>
          <w:szCs w:val="20"/>
        </w:rPr>
        <w:t>.</w:t>
      </w:r>
    </w:p>
    <w:p w14:paraId="28133605" w14:textId="217AF600" w:rsidR="00E10B14" w:rsidRDefault="006B1A2C" w:rsidP="00E10B14">
      <w:pPr>
        <w:pStyle w:val="SourcePath"/>
        <w:spacing w:line="300" w:lineRule="auto"/>
        <w:rPr>
          <w:sz w:val="20"/>
        </w:rPr>
      </w:pPr>
      <w:r>
        <w:rPr>
          <w:sz w:val="20"/>
          <w:szCs w:val="20"/>
        </w:rPr>
        <w:t>G</w:t>
      </w:r>
      <w:r w:rsidR="009C2C6F">
        <w:rPr>
          <w:sz w:val="20"/>
          <w:szCs w:val="20"/>
        </w:rPr>
        <w:t>eometa</w:t>
      </w:r>
      <w:r>
        <w:rPr>
          <w:sz w:val="20"/>
          <w:szCs w:val="20"/>
        </w:rPr>
        <w:t xml:space="preserve">llurgy </w:t>
      </w:r>
      <w:r w:rsidRPr="006B1A2C">
        <w:rPr>
          <w:sz w:val="20"/>
          <w:szCs w:val="20"/>
        </w:rPr>
        <w:t>combin</w:t>
      </w:r>
      <w:r>
        <w:rPr>
          <w:sz w:val="20"/>
          <w:szCs w:val="20"/>
        </w:rPr>
        <w:t>es</w:t>
      </w:r>
      <w:r w:rsidRPr="006B1A2C">
        <w:rPr>
          <w:sz w:val="20"/>
          <w:szCs w:val="20"/>
        </w:rPr>
        <w:t xml:space="preserve"> geology </w:t>
      </w:r>
      <w:r>
        <w:rPr>
          <w:sz w:val="20"/>
          <w:szCs w:val="20"/>
        </w:rPr>
        <w:t>with</w:t>
      </w:r>
      <w:r w:rsidRPr="006B1A2C">
        <w:rPr>
          <w:sz w:val="20"/>
          <w:szCs w:val="20"/>
        </w:rPr>
        <w:t xml:space="preserve"> e</w:t>
      </w:r>
      <w:r w:rsidR="00B348BC">
        <w:rPr>
          <w:sz w:val="20"/>
          <w:szCs w:val="20"/>
        </w:rPr>
        <w:t xml:space="preserve">xtractive metallurgy to create a </w:t>
      </w:r>
      <w:r w:rsidRPr="006B1A2C">
        <w:rPr>
          <w:sz w:val="20"/>
          <w:szCs w:val="20"/>
        </w:rPr>
        <w:t>spatially or geologically based predictive model for mineral processing</w:t>
      </w:r>
      <w:r w:rsidR="00B348BC">
        <w:rPr>
          <w:sz w:val="20"/>
          <w:szCs w:val="20"/>
        </w:rPr>
        <w:t xml:space="preserve">. </w:t>
      </w:r>
      <w:r w:rsidR="00265B9D">
        <w:rPr>
          <w:sz w:val="20"/>
          <w:szCs w:val="20"/>
        </w:rPr>
        <w:t>As m</w:t>
      </w:r>
      <w:r w:rsidR="00B348BC">
        <w:rPr>
          <w:sz w:val="20"/>
          <w:szCs w:val="20"/>
        </w:rPr>
        <w:t>ineral recovery is</w:t>
      </w:r>
      <w:r>
        <w:rPr>
          <w:sz w:val="20"/>
          <w:szCs w:val="20"/>
        </w:rPr>
        <w:t xml:space="preserve"> </w:t>
      </w:r>
      <w:r w:rsidR="00B348BC">
        <w:rPr>
          <w:sz w:val="20"/>
          <w:szCs w:val="20"/>
        </w:rPr>
        <w:t xml:space="preserve">dependent on </w:t>
      </w:r>
      <w:r>
        <w:rPr>
          <w:sz w:val="20"/>
          <w:szCs w:val="20"/>
        </w:rPr>
        <w:t>the physical and chemical characteristics of the ore</w:t>
      </w:r>
      <w:r w:rsidR="00265B9D">
        <w:rPr>
          <w:sz w:val="20"/>
          <w:szCs w:val="20"/>
        </w:rPr>
        <w:t>, only having a small sub-set of samples to develop the predictive model can result in economic risk</w:t>
      </w:r>
      <w:r w:rsidR="006757AE">
        <w:rPr>
          <w:sz w:val="20"/>
          <w:szCs w:val="20"/>
        </w:rPr>
        <w:t xml:space="preserve"> in terms of poor recovery</w:t>
      </w:r>
      <w:r>
        <w:rPr>
          <w:sz w:val="20"/>
          <w:szCs w:val="20"/>
        </w:rPr>
        <w:t>. Inclusion of multi-elements</w:t>
      </w:r>
      <w:r w:rsidR="006757AE">
        <w:rPr>
          <w:sz w:val="20"/>
          <w:szCs w:val="20"/>
        </w:rPr>
        <w:t xml:space="preserve"> in drill core at the same frequency as gold assays</w:t>
      </w:r>
      <w:r>
        <w:rPr>
          <w:sz w:val="20"/>
          <w:szCs w:val="20"/>
        </w:rPr>
        <w:t xml:space="preserve"> has the ability to provide a much higher resolution of geometallurgy characteristics, and </w:t>
      </w:r>
      <w:r w:rsidR="00265B9D">
        <w:rPr>
          <w:sz w:val="20"/>
          <w:szCs w:val="20"/>
        </w:rPr>
        <w:t xml:space="preserve">can </w:t>
      </w:r>
      <w:r>
        <w:rPr>
          <w:sz w:val="20"/>
          <w:szCs w:val="20"/>
        </w:rPr>
        <w:t xml:space="preserve">also help identify the presence of deleterious </w:t>
      </w:r>
      <w:r w:rsidR="00696233">
        <w:rPr>
          <w:sz w:val="20"/>
          <w:szCs w:val="20"/>
        </w:rPr>
        <w:t xml:space="preserve">or interfering </w:t>
      </w:r>
      <w:r>
        <w:rPr>
          <w:sz w:val="20"/>
          <w:szCs w:val="20"/>
        </w:rPr>
        <w:t xml:space="preserve">elements </w:t>
      </w:r>
      <w:r w:rsidR="00696233">
        <w:rPr>
          <w:sz w:val="20"/>
          <w:szCs w:val="20"/>
        </w:rPr>
        <w:t>to</w:t>
      </w:r>
      <w:r>
        <w:rPr>
          <w:sz w:val="20"/>
          <w:szCs w:val="20"/>
        </w:rPr>
        <w:t xml:space="preserve"> gold </w:t>
      </w:r>
      <w:r w:rsidR="008148D9">
        <w:rPr>
          <w:sz w:val="20"/>
          <w:szCs w:val="20"/>
        </w:rPr>
        <w:t xml:space="preserve">recovery </w:t>
      </w:r>
      <w:r>
        <w:rPr>
          <w:sz w:val="20"/>
          <w:szCs w:val="20"/>
        </w:rPr>
        <w:t>processing</w:t>
      </w:r>
      <w:r w:rsidR="00581A07">
        <w:rPr>
          <w:sz w:val="20"/>
          <w:szCs w:val="20"/>
        </w:rPr>
        <w:t xml:space="preserve">. A summary of opportunity costs at Agnico Eagle are provided in Section </w:t>
      </w:r>
      <w:r w:rsidR="00581A07">
        <w:rPr>
          <w:sz w:val="20"/>
          <w:szCs w:val="20"/>
        </w:rPr>
        <w:fldChar w:fldCharType="begin"/>
      </w:r>
      <w:r w:rsidR="00581A07">
        <w:rPr>
          <w:sz w:val="20"/>
          <w:szCs w:val="20"/>
        </w:rPr>
        <w:instrText xml:space="preserve"> REF _Ref509922452 \r \h </w:instrText>
      </w:r>
      <w:r w:rsidR="00581A07">
        <w:rPr>
          <w:sz w:val="20"/>
          <w:szCs w:val="20"/>
        </w:rPr>
      </w:r>
      <w:r w:rsidR="00581A07">
        <w:rPr>
          <w:sz w:val="20"/>
          <w:szCs w:val="20"/>
        </w:rPr>
        <w:fldChar w:fldCharType="separate"/>
      </w:r>
      <w:r w:rsidR="00581A07">
        <w:rPr>
          <w:sz w:val="20"/>
          <w:szCs w:val="20"/>
        </w:rPr>
        <w:t>4</w:t>
      </w:r>
      <w:r w:rsidR="00581A07">
        <w:rPr>
          <w:sz w:val="20"/>
          <w:szCs w:val="20"/>
        </w:rPr>
        <w:fldChar w:fldCharType="end"/>
      </w:r>
      <w:r w:rsidR="00581A07">
        <w:rPr>
          <w:sz w:val="20"/>
          <w:szCs w:val="20"/>
        </w:rPr>
        <w:t>.</w:t>
      </w:r>
      <w:r w:rsidR="00E10B14" w:rsidRPr="00E10B14">
        <w:rPr>
          <w:sz w:val="20"/>
        </w:rPr>
        <w:t xml:space="preserve"> </w:t>
      </w:r>
    </w:p>
    <w:p w14:paraId="040C19EA" w14:textId="769D735D" w:rsidR="008A2730" w:rsidRDefault="006757AE" w:rsidP="00423520">
      <w:pPr>
        <w:pStyle w:val="Heading2"/>
      </w:pPr>
      <w:r>
        <w:t xml:space="preserve">Drill Core Logging </w:t>
      </w:r>
      <w:r w:rsidR="008A2730">
        <w:t>Case Studies</w:t>
      </w:r>
    </w:p>
    <w:p w14:paraId="036B740E" w14:textId="05BFDD20" w:rsidR="00FD74B5" w:rsidRDefault="008A2730" w:rsidP="006B1A2C">
      <w:pPr>
        <w:pStyle w:val="SourcePath"/>
        <w:spacing w:line="300" w:lineRule="auto"/>
      </w:pPr>
      <w:r>
        <w:rPr>
          <w:sz w:val="20"/>
        </w:rPr>
        <w:t xml:space="preserve">Two case studies that illustrate the advantage of including multi-element data in drill core are extensively described in a paper by S. Halley Consulting geochemist at Mineral Mapping Pty Ltd. </w:t>
      </w:r>
      <w:r w:rsidR="00FD74B5">
        <w:rPr>
          <w:sz w:val="20"/>
        </w:rPr>
        <w:t xml:space="preserve">(summarized in Attachment A). </w:t>
      </w:r>
      <w:r>
        <w:rPr>
          <w:sz w:val="20"/>
        </w:rPr>
        <w:t xml:space="preserve">The first example </w:t>
      </w:r>
      <w:r w:rsidR="00970EA9">
        <w:rPr>
          <w:sz w:val="20"/>
        </w:rPr>
        <w:t xml:space="preserve">in his paper uses the </w:t>
      </w:r>
      <w:r>
        <w:rPr>
          <w:sz w:val="20"/>
        </w:rPr>
        <w:t>Copler Gold deposit</w:t>
      </w:r>
      <w:r w:rsidR="00970EA9">
        <w:rPr>
          <w:sz w:val="20"/>
        </w:rPr>
        <w:t xml:space="preserve"> in</w:t>
      </w:r>
      <w:r>
        <w:rPr>
          <w:sz w:val="20"/>
        </w:rPr>
        <w:t xml:space="preserve"> Turkey </w:t>
      </w:r>
      <w:r w:rsidR="00970EA9">
        <w:rPr>
          <w:sz w:val="20"/>
        </w:rPr>
        <w:t xml:space="preserve">to demonstrate how mutli-element data was able to </w:t>
      </w:r>
      <w:r>
        <w:rPr>
          <w:sz w:val="20"/>
        </w:rPr>
        <w:t>quantity alteration</w:t>
      </w:r>
      <w:r w:rsidR="00970EA9">
        <w:rPr>
          <w:sz w:val="20"/>
        </w:rPr>
        <w:t xml:space="preserve"> that was not possible through geological logging. The second example in the paper was </w:t>
      </w:r>
      <w:r>
        <w:rPr>
          <w:sz w:val="20"/>
        </w:rPr>
        <w:t>from the Haquira Porphyry-Cu deposit in Peru which employ</w:t>
      </w:r>
      <w:r w:rsidR="00970EA9">
        <w:rPr>
          <w:sz w:val="20"/>
        </w:rPr>
        <w:t>ed</w:t>
      </w:r>
      <w:r>
        <w:rPr>
          <w:sz w:val="20"/>
        </w:rPr>
        <w:t xml:space="preserve"> partial digest ICP data to classify and model different types of Cu mineralogy. </w:t>
      </w:r>
    </w:p>
    <w:p w14:paraId="3D44EFD0" w14:textId="6A8D3772" w:rsidR="00873AD7" w:rsidRDefault="00873AD7" w:rsidP="00FC5CEF">
      <w:pPr>
        <w:pStyle w:val="Heading1"/>
      </w:pPr>
      <w:bookmarkStart w:id="3" w:name="_Ref509922452"/>
      <w:r>
        <w:t>Opportunity Costs at Agnico Eagle</w:t>
      </w:r>
      <w:bookmarkEnd w:id="3"/>
    </w:p>
    <w:p w14:paraId="0387CEC8" w14:textId="77403F28" w:rsidR="007D4919" w:rsidRDefault="00873AD7" w:rsidP="00873AD7">
      <w:pPr>
        <w:pStyle w:val="BodyText"/>
      </w:pPr>
      <w:r>
        <w:t xml:space="preserve">There are a number of examples over the history of Agnico Eagle where having multi-element data could have resulted in significant (i.e. &gt; $10M) cost savings </w:t>
      </w:r>
      <w:r w:rsidR="00581A07">
        <w:t xml:space="preserve">for specific projects </w:t>
      </w:r>
      <w:r>
        <w:t xml:space="preserve">in terms of lost revenue. </w:t>
      </w:r>
      <w:r w:rsidR="00AC7B9A">
        <w:t xml:space="preserve">Some of these </w:t>
      </w:r>
      <w:r>
        <w:t xml:space="preserve">cost implications </w:t>
      </w:r>
      <w:r w:rsidR="00AC7B9A">
        <w:t xml:space="preserve">have been summarized by the geometallurgy group at Agnico Eagle and are provided </w:t>
      </w:r>
      <w:r>
        <w:t xml:space="preserve">in </w:t>
      </w:r>
      <w:r w:rsidR="00AC7B9A">
        <w:fldChar w:fldCharType="begin"/>
      </w:r>
      <w:r w:rsidR="00AC7B9A">
        <w:instrText xml:space="preserve"> REF _Ref509921451 \h </w:instrText>
      </w:r>
      <w:r w:rsidR="00AC7B9A">
        <w:fldChar w:fldCharType="separate"/>
      </w:r>
      <w:r w:rsidR="00AC7B9A">
        <w:t xml:space="preserve">Figure </w:t>
      </w:r>
      <w:r w:rsidR="00AC7B9A">
        <w:rPr>
          <w:noProof/>
        </w:rPr>
        <w:t>3</w:t>
      </w:r>
      <w:r w:rsidR="00AC7B9A">
        <w:fldChar w:fldCharType="end"/>
      </w:r>
      <w:r w:rsidR="00AC7B9A">
        <w:t xml:space="preserve">. </w:t>
      </w:r>
    </w:p>
    <w:p w14:paraId="4694F74A" w14:textId="5890D51E" w:rsidR="00873AD7" w:rsidRDefault="00AC7B9A" w:rsidP="00873AD7">
      <w:pPr>
        <w:pStyle w:val="BodyText"/>
      </w:pPr>
      <w:r>
        <w:t>Historically</w:t>
      </w:r>
      <w:r w:rsidR="007D4919">
        <w:t>,</w:t>
      </w:r>
      <w:r>
        <w:t xml:space="preserve"> there may have been some technological </w:t>
      </w:r>
      <w:r w:rsidR="007D4919">
        <w:t xml:space="preserve">restrictions and prohibitive </w:t>
      </w:r>
      <w:r>
        <w:t>cost</w:t>
      </w:r>
      <w:r w:rsidR="007D4919">
        <w:t>s</w:t>
      </w:r>
      <w:r w:rsidR="00581A07">
        <w:t xml:space="preserve"> to including multi-element scans on drill core. However, at present day, the necessary analytical instruments are routine in commercial laboratories that Agnico Eagle uses for gold assay and the respective costs have decreased dramatically.</w:t>
      </w:r>
      <w:r>
        <w:t xml:space="preserve"> </w:t>
      </w:r>
      <w:r w:rsidR="00581A07">
        <w:t>Estimated a</w:t>
      </w:r>
      <w:r w:rsidR="007D4919">
        <w:t>nalytical costs are provided in Section</w:t>
      </w:r>
      <w:r w:rsidR="00581A07">
        <w:t> </w:t>
      </w:r>
      <w:r w:rsidR="007D4919">
        <w:fldChar w:fldCharType="begin"/>
      </w:r>
      <w:r w:rsidR="007D4919">
        <w:instrText xml:space="preserve"> REF _Ref509922273 \r \h </w:instrText>
      </w:r>
      <w:r w:rsidR="007D4919">
        <w:fldChar w:fldCharType="separate"/>
      </w:r>
      <w:r w:rsidR="007D4919">
        <w:t>5</w:t>
      </w:r>
      <w:r w:rsidR="007D4919">
        <w:fldChar w:fldCharType="end"/>
      </w:r>
      <w:r w:rsidR="007D4919">
        <w:t>.</w:t>
      </w:r>
    </w:p>
    <w:p w14:paraId="50FBA3CF" w14:textId="4F56DBC0" w:rsidR="00873AD7" w:rsidRDefault="00873AD7" w:rsidP="00873AD7">
      <w:pPr>
        <w:pStyle w:val="BodyText"/>
      </w:pPr>
      <w:r w:rsidRPr="00873AD7">
        <w:rPr>
          <w:lang w:val="en-US"/>
        </w:rPr>
        <w:lastRenderedPageBreak/>
        <w:drawing>
          <wp:inline distT="0" distB="0" distL="0" distR="0" wp14:anchorId="1977BC2E" wp14:editId="7EFDDF4F">
            <wp:extent cx="5314950" cy="3378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3"/>
                    <a:srcRect l="2458" r="8120"/>
                    <a:stretch/>
                  </pic:blipFill>
                  <pic:spPr bwMode="auto">
                    <a:xfrm>
                      <a:off x="0" y="0"/>
                      <a:ext cx="5314950" cy="3378200"/>
                    </a:xfrm>
                    <a:prstGeom prst="rect">
                      <a:avLst/>
                    </a:prstGeom>
                    <a:ln>
                      <a:noFill/>
                    </a:ln>
                    <a:extLst>
                      <a:ext uri="{53640926-AAD7-44D8-BBD7-CCE9431645EC}">
                        <a14:shadowObscured xmlns:a14="http://schemas.microsoft.com/office/drawing/2010/main"/>
                      </a:ext>
                    </a:extLst>
                  </pic:spPr>
                </pic:pic>
              </a:graphicData>
            </a:graphic>
          </wp:inline>
        </w:drawing>
      </w:r>
    </w:p>
    <w:p w14:paraId="523928D2" w14:textId="752F4A44" w:rsidR="00873AD7" w:rsidRDefault="00873AD7" w:rsidP="00873AD7">
      <w:pPr>
        <w:pStyle w:val="Caption"/>
      </w:pPr>
      <w:bookmarkStart w:id="4" w:name="_Ref509921451"/>
      <w:r>
        <w:t xml:space="preserve">Figure </w:t>
      </w:r>
      <w:fldSimple w:instr=" SEQ Figure \* ARABIC ">
        <w:r>
          <w:rPr>
            <w:noProof/>
          </w:rPr>
          <w:t>3</w:t>
        </w:r>
      </w:fldSimple>
      <w:bookmarkEnd w:id="4"/>
      <w:r>
        <w:t>: Process flow diagram with</w:t>
      </w:r>
      <w:r w:rsidR="00AC7B9A">
        <w:t xml:space="preserve"> geochemical and mineralogical characteristics that led to revenue loss at Agnico Eagle operations.</w:t>
      </w:r>
    </w:p>
    <w:p w14:paraId="7799E534" w14:textId="77777777" w:rsidR="00873AD7" w:rsidRPr="00873AD7" w:rsidRDefault="00873AD7" w:rsidP="00873AD7">
      <w:pPr>
        <w:pStyle w:val="BodyText"/>
      </w:pPr>
    </w:p>
    <w:p w14:paraId="5720150B" w14:textId="52ABDA71" w:rsidR="00FC5CEF" w:rsidRDefault="007D4919" w:rsidP="00FC5CEF">
      <w:pPr>
        <w:pStyle w:val="Heading1"/>
      </w:pPr>
      <w:bookmarkStart w:id="5" w:name="_Ref509922273"/>
      <w:r>
        <w:t xml:space="preserve">Analytical </w:t>
      </w:r>
      <w:r w:rsidR="00FC5CEF">
        <w:t>Costs</w:t>
      </w:r>
      <w:bookmarkEnd w:id="5"/>
    </w:p>
    <w:p w14:paraId="04D42064" w14:textId="77777777" w:rsidR="00FC5CEF" w:rsidRDefault="00FC5CEF" w:rsidP="00FC5CEF">
      <w:pPr>
        <w:pStyle w:val="BodyText"/>
      </w:pPr>
      <w:r>
        <w:t xml:space="preserve">The estimated cost to include multi-element scans on drill core samples already being submitted for gold assay is $6.33 per sample. This is based on a discussion with ALS Minerals in Val d’Or and would include aqua regia digestion and analysis of 43 elements, including sulphur (ALS code ME-ICP-41).  As a basis for comparison, the approximate cost for a gold assay is ~$13/sample, which includes sample preparation from drill core. For instances where an element is being determined through ICP-MS (e.g. silver or copper), the data for all other multi-elements has actually already been collected by the analytical instrument and simply requires data interrogation by a software program to be reported. The cost was not provided in this case, but would likely be only on the order of a few additional dollars per sample given no additional analysis on the ICP-MS would be required. </w:t>
      </w:r>
    </w:p>
    <w:p w14:paraId="7BF0B637" w14:textId="574ECC75" w:rsidR="00470031" w:rsidRDefault="00FC5CEF" w:rsidP="00FC5CEF">
      <w:pPr>
        <w:pStyle w:val="BodyText"/>
      </w:pPr>
      <w:r>
        <w:t xml:space="preserve">When considering the cost for drilling, logging, and sample handling to </w:t>
      </w:r>
      <w:r w:rsidR="00582CFA">
        <w:t xml:space="preserve">acquire </w:t>
      </w:r>
      <w:r>
        <w:t xml:space="preserve">the gold assay, the additional cost </w:t>
      </w:r>
      <w:r w:rsidR="00582CFA">
        <w:t xml:space="preserve">is </w:t>
      </w:r>
      <w:r>
        <w:t>relatively minor compared to the costs of a drilling program</w:t>
      </w:r>
      <w:r w:rsidR="00470031">
        <w:t xml:space="preserve">. In 2018, Agnico Eagle’s global exploration budget </w:t>
      </w:r>
      <w:r w:rsidR="00582CFA">
        <w:t xml:space="preserve">was </w:t>
      </w:r>
      <w:r w:rsidR="00470031">
        <w:t xml:space="preserve">estimated at $100 M, </w:t>
      </w:r>
      <w:r w:rsidR="00582CFA">
        <w:t xml:space="preserve">with </w:t>
      </w:r>
      <w:r w:rsidR="00470031">
        <w:t>approximately 300,000 samples. At a cost of $6.33</w:t>
      </w:r>
      <w:r w:rsidR="00AC0874">
        <w:t xml:space="preserve">/sample, this is only 1.9% of the budget ($1.9M), which is less than a typical project contingency. More importantly, this cost should be considered an investment as ultimately it is expected to result in cost savings that are magnitudes greater than the investment. </w:t>
      </w:r>
    </w:p>
    <w:p w14:paraId="54A3D78D" w14:textId="58B42B32" w:rsidR="00FC5CEF" w:rsidRDefault="00FC5CEF" w:rsidP="00FC5CEF">
      <w:pPr>
        <w:pStyle w:val="Heading1"/>
      </w:pPr>
      <w:r>
        <w:lastRenderedPageBreak/>
        <w:t>Industry Best Practice</w:t>
      </w:r>
    </w:p>
    <w:p w14:paraId="5FB49D40" w14:textId="10A3A60A" w:rsidR="003D7FB9" w:rsidRDefault="003D7FB9" w:rsidP="00FC5CEF">
      <w:pPr>
        <w:pStyle w:val="BodyText"/>
      </w:pPr>
      <w:r>
        <w:t xml:space="preserve">The majority of other mining companies, from juniors to senior producers, are including multi-element analyses of their drill core. This is based on experience of employees at Agnico Eagle that were previously consultants </w:t>
      </w:r>
      <w:r w:rsidR="003A436F">
        <w:t xml:space="preserve">to other mining companies </w:t>
      </w:r>
      <w:r>
        <w:t xml:space="preserve">and our internal evaluations team. </w:t>
      </w:r>
    </w:p>
    <w:p w14:paraId="2B691641" w14:textId="14BFC3E5" w:rsidR="00FC5CEF" w:rsidRPr="00FC5CEF" w:rsidRDefault="009F4580" w:rsidP="00FC5CEF">
      <w:pPr>
        <w:pStyle w:val="BodyText"/>
      </w:pPr>
      <w:r>
        <w:t>N</w:t>
      </w:r>
      <w:r w:rsidR="00FC5CEF">
        <w:t xml:space="preserve">early every project </w:t>
      </w:r>
      <w:r>
        <w:t xml:space="preserve">database the evaluations team reviews </w:t>
      </w:r>
      <w:r w:rsidR="003D7FB9">
        <w:t xml:space="preserve">(conservatively </w:t>
      </w:r>
      <w:r>
        <w:t xml:space="preserve">estimated to be </w:t>
      </w:r>
      <w:r w:rsidR="003D7FB9">
        <w:t xml:space="preserve">greater than 90%) includes </w:t>
      </w:r>
      <w:r w:rsidR="00FC5CEF">
        <w:t>multi-element analyses on every drill hole.</w:t>
      </w:r>
      <w:r>
        <w:t xml:space="preserve"> Many of the projects </w:t>
      </w:r>
      <w:r w:rsidR="00976135">
        <w:t xml:space="preserve">reviewed have block models developed for non-gold parameters such as </w:t>
      </w:r>
      <w:r>
        <w:t>copper, arsenic and sulphur</w:t>
      </w:r>
      <w:r w:rsidR="00976135">
        <w:t xml:space="preserve">. In instances where the models do not exist, </w:t>
      </w:r>
      <w:r>
        <w:t xml:space="preserve">the evaluations team will </w:t>
      </w:r>
      <w:r w:rsidR="00976135">
        <w:t xml:space="preserve">often </w:t>
      </w:r>
      <w:r>
        <w:t>generate block models for deleterious elements like arsenic, sulphur and selenium.</w:t>
      </w:r>
      <w:r w:rsidR="00FC5CEF">
        <w:t xml:space="preserve">   </w:t>
      </w:r>
    </w:p>
    <w:p w14:paraId="37A3E297" w14:textId="2163023D" w:rsidR="00FD74B5" w:rsidRDefault="00FD74B5" w:rsidP="00E228B0">
      <w:pPr>
        <w:pStyle w:val="Heading1"/>
      </w:pPr>
      <w:r>
        <w:t xml:space="preserve">Sampling </w:t>
      </w:r>
      <w:r w:rsidR="00F647E5">
        <w:t>and Archiving Recommendations</w:t>
      </w:r>
    </w:p>
    <w:p w14:paraId="1364DA5C" w14:textId="3A267E19" w:rsidR="000E3E00" w:rsidRDefault="000E3E00">
      <w:pPr>
        <w:pStyle w:val="BodyText"/>
      </w:pPr>
      <w:r>
        <w:t>Sampling frequency</w:t>
      </w:r>
      <w:r w:rsidR="002B3AAB">
        <w:t xml:space="preserve"> and archiving </w:t>
      </w:r>
      <w:r w:rsidR="00F31AEF">
        <w:t xml:space="preserve">drill core </w:t>
      </w:r>
      <w:r w:rsidR="00775FD9">
        <w:t xml:space="preserve">for multi-element analyses </w:t>
      </w:r>
      <w:r>
        <w:t xml:space="preserve">should be </w:t>
      </w:r>
      <w:r w:rsidR="00581A07">
        <w:t xml:space="preserve">based on </w:t>
      </w:r>
      <w:r w:rsidR="00896E48">
        <w:t xml:space="preserve">the </w:t>
      </w:r>
      <w:r>
        <w:t>project stage:</w:t>
      </w:r>
    </w:p>
    <w:p w14:paraId="273F05EA" w14:textId="27F0E167" w:rsidR="000E3E00" w:rsidRDefault="000E3E00" w:rsidP="00E228B0">
      <w:pPr>
        <w:pStyle w:val="BodyText"/>
        <w:numPr>
          <w:ilvl w:val="0"/>
          <w:numId w:val="47"/>
        </w:numPr>
      </w:pPr>
      <w:r w:rsidRPr="00F55300">
        <w:rPr>
          <w:b/>
        </w:rPr>
        <w:t>Early exploration/pre-resource</w:t>
      </w:r>
      <w:r>
        <w:t xml:space="preserve"> – </w:t>
      </w:r>
      <w:r w:rsidR="00F55300">
        <w:t xml:space="preserve">if multi-elements are not needed for prospecting, </w:t>
      </w:r>
      <w:r>
        <w:t>a</w:t>
      </w:r>
      <w:r w:rsidR="00F647E5">
        <w:t xml:space="preserve">rchive sample pulps </w:t>
      </w:r>
      <w:r w:rsidR="002B3AAB">
        <w:t xml:space="preserve">used for gold assay </w:t>
      </w:r>
      <w:r w:rsidR="00F647E5">
        <w:t>for potential analysis of multi-elements at a later date. Ensure analytical labora</w:t>
      </w:r>
      <w:r w:rsidR="00F55300">
        <w:t>tory is aware of potential long-</w:t>
      </w:r>
      <w:r w:rsidR="00F647E5">
        <w:t>term storage requirement so that pulp samples are not inadvertently disposed.</w:t>
      </w:r>
    </w:p>
    <w:p w14:paraId="3B083C8E" w14:textId="2F276DF6" w:rsidR="000E3E00" w:rsidRPr="00F55300" w:rsidRDefault="00F647E5" w:rsidP="00E228B0">
      <w:pPr>
        <w:pStyle w:val="BodyText"/>
        <w:numPr>
          <w:ilvl w:val="0"/>
          <w:numId w:val="47"/>
        </w:numPr>
        <w:rPr>
          <w:b/>
        </w:rPr>
      </w:pPr>
      <w:r w:rsidRPr="00F55300">
        <w:rPr>
          <w:b/>
        </w:rPr>
        <w:t xml:space="preserve">Resource </w:t>
      </w:r>
      <w:r w:rsidR="000E3E00" w:rsidRPr="00F55300">
        <w:rPr>
          <w:b/>
        </w:rPr>
        <w:t>definition activities</w:t>
      </w:r>
    </w:p>
    <w:p w14:paraId="175197E5" w14:textId="1A644B23" w:rsidR="000E3E00" w:rsidRDefault="000E3E00" w:rsidP="00E228B0">
      <w:pPr>
        <w:pStyle w:val="BodyText"/>
        <w:numPr>
          <w:ilvl w:val="1"/>
          <w:numId w:val="47"/>
        </w:numPr>
      </w:pPr>
      <w:r>
        <w:t xml:space="preserve">Waste </w:t>
      </w:r>
      <w:r w:rsidR="00896E48">
        <w:t>–</w:t>
      </w:r>
      <w:r>
        <w:t xml:space="preserve"> </w:t>
      </w:r>
      <w:r w:rsidR="00582CFA">
        <w:t>if rock has the potential to be excavated</w:t>
      </w:r>
      <w:r w:rsidR="00F55300">
        <w:t xml:space="preserve"> (open pit or underground), </w:t>
      </w:r>
      <w:r w:rsidR="00582CFA">
        <w:t>it should be sampl</w:t>
      </w:r>
      <w:r w:rsidR="00F55300">
        <w:t>ed and analysed</w:t>
      </w:r>
      <w:r w:rsidR="00582CFA">
        <w:t xml:space="preserve">. </w:t>
      </w:r>
      <w:r>
        <w:t xml:space="preserve">Typically </w:t>
      </w:r>
      <w:r w:rsidR="00582CFA">
        <w:t xml:space="preserve">a composite sample is taken </w:t>
      </w:r>
      <w:r>
        <w:t xml:space="preserve">every 1.5 to 3.0 metres, </w:t>
      </w:r>
      <w:r w:rsidR="00582CFA">
        <w:t xml:space="preserve">which </w:t>
      </w:r>
      <w:r w:rsidR="00F55300">
        <w:t xml:space="preserve">would </w:t>
      </w:r>
      <w:r w:rsidR="00582CFA">
        <w:t xml:space="preserve">be sufficient, but </w:t>
      </w:r>
      <w:r>
        <w:t xml:space="preserve">will vary depending on the geological setting and understanding of the deposit. </w:t>
      </w:r>
      <w:r w:rsidR="00F55300">
        <w:t xml:space="preserve">The sampling frequency should also be discussed with the resource geologist for the project to determine the </w:t>
      </w:r>
      <w:r w:rsidR="00F55300">
        <w:t xml:space="preserve">sampling </w:t>
      </w:r>
      <w:r w:rsidR="00F55300">
        <w:t>frequency needed to develop a block model.</w:t>
      </w:r>
    </w:p>
    <w:p w14:paraId="5ECFFD04" w14:textId="51526B3D" w:rsidR="00775FD9" w:rsidRDefault="000E3E00" w:rsidP="00E228B0">
      <w:pPr>
        <w:pStyle w:val="BodyText"/>
        <w:numPr>
          <w:ilvl w:val="1"/>
          <w:numId w:val="47"/>
        </w:numPr>
      </w:pPr>
      <w:r>
        <w:t xml:space="preserve">Ore – all samples submitted for gold </w:t>
      </w:r>
      <w:r w:rsidR="00F55300">
        <w:t xml:space="preserve">are to </w:t>
      </w:r>
      <w:r>
        <w:t xml:space="preserve">be submitted for multi-elements. Ore resource definition will benefit, as will geometallurgy and environment </w:t>
      </w:r>
      <w:r w:rsidR="00F31AEF">
        <w:t xml:space="preserve">studies </w:t>
      </w:r>
      <w:bookmarkStart w:id="6" w:name="_GoBack"/>
      <w:bookmarkEnd w:id="6"/>
      <w:r>
        <w:t>(</w:t>
      </w:r>
      <w:r w:rsidR="006757AE">
        <w:t>e.g.</w:t>
      </w:r>
      <w:r>
        <w:t xml:space="preserve"> ore characteristics leading to tailings reactivity assessment).</w:t>
      </w:r>
    </w:p>
    <w:p w14:paraId="17DAA5DF" w14:textId="41AAD55F" w:rsidR="00F55300" w:rsidRPr="00F55300" w:rsidRDefault="00F55300" w:rsidP="00F55300">
      <w:pPr>
        <w:pStyle w:val="BodyText"/>
        <w:numPr>
          <w:ilvl w:val="0"/>
          <w:numId w:val="47"/>
        </w:numPr>
        <w:rPr>
          <w:b/>
        </w:rPr>
      </w:pPr>
      <w:r w:rsidRPr="00F55300">
        <w:rPr>
          <w:b/>
        </w:rPr>
        <w:t>Feasibility</w:t>
      </w:r>
      <w:r>
        <w:rPr>
          <w:b/>
        </w:rPr>
        <w:t xml:space="preserve"> studies</w:t>
      </w:r>
      <w:r w:rsidRPr="00F55300">
        <w:rPr>
          <w:b/>
        </w:rPr>
        <w:t>/in-fill drilling</w:t>
      </w:r>
    </w:p>
    <w:p w14:paraId="56272D8F" w14:textId="40FF0B83" w:rsidR="00F55300" w:rsidRDefault="00F55300" w:rsidP="00F55300">
      <w:pPr>
        <w:pStyle w:val="BodyText"/>
        <w:numPr>
          <w:ilvl w:val="1"/>
          <w:numId w:val="47"/>
        </w:numPr>
      </w:pPr>
      <w:r>
        <w:t>Sampling and analysis should be the same as in resource definition activities described above for waste rock and ore.</w:t>
      </w:r>
    </w:p>
    <w:p w14:paraId="1A44595E" w14:textId="058011A9" w:rsidR="00F55836" w:rsidRDefault="00F55836" w:rsidP="006B1A2C">
      <w:pPr>
        <w:pStyle w:val="BodyText"/>
      </w:pPr>
    </w:p>
    <w:p w14:paraId="4B2519AE" w14:textId="77777777" w:rsidR="00A940CD" w:rsidRDefault="007D5CA1" w:rsidP="007D5CA1">
      <w:pPr>
        <w:pStyle w:val="Heading1"/>
      </w:pPr>
      <w:r>
        <w:t>Closing</w:t>
      </w:r>
    </w:p>
    <w:p w14:paraId="591B7BAD" w14:textId="55896B93" w:rsidR="0080494D" w:rsidRDefault="00775FD9" w:rsidP="008148D9">
      <w:pPr>
        <w:pStyle w:val="BodyText"/>
      </w:pPr>
      <w:r>
        <w:t>E</w:t>
      </w:r>
      <w:r w:rsidR="00F55836">
        <w:t>nvironmental</w:t>
      </w:r>
      <w:r w:rsidR="008148D9">
        <w:t xml:space="preserve"> and </w:t>
      </w:r>
      <w:r w:rsidR="00F55836">
        <w:t xml:space="preserve">geological programs </w:t>
      </w:r>
      <w:r w:rsidR="008148D9">
        <w:t xml:space="preserve">(i.e. exploration and geometallurgy) </w:t>
      </w:r>
      <w:r w:rsidR="00F55836">
        <w:t xml:space="preserve">within </w:t>
      </w:r>
      <w:r w:rsidR="00AC0EF2">
        <w:t xml:space="preserve">Agnico Eagle </w:t>
      </w:r>
      <w:r w:rsidR="00F55300">
        <w:t xml:space="preserve">would </w:t>
      </w:r>
      <w:r w:rsidR="00F55836">
        <w:t>benefit significantly from the inclusion of multi-element scans</w:t>
      </w:r>
      <w:r w:rsidR="00C110FE">
        <w:t xml:space="preserve">. </w:t>
      </w:r>
      <w:r w:rsidR="006757AE">
        <w:t xml:space="preserve">For a relatively small </w:t>
      </w:r>
      <w:r w:rsidR="00C110FE">
        <w:t xml:space="preserve">cost </w:t>
      </w:r>
      <w:r w:rsidR="00C110FE">
        <w:lastRenderedPageBreak/>
        <w:t xml:space="preserve">increase, additional gold or other commodity resources could be identified, </w:t>
      </w:r>
      <w:r w:rsidR="008148D9">
        <w:t xml:space="preserve">mineral processing risks reduced (or optimized), </w:t>
      </w:r>
      <w:r w:rsidR="00C110FE">
        <w:t xml:space="preserve">and environmental risks and costs could </w:t>
      </w:r>
      <w:r w:rsidR="00133F47">
        <w:t xml:space="preserve">likely </w:t>
      </w:r>
      <w:r w:rsidR="00C110FE">
        <w:t xml:space="preserve">be lowered in amounts far exceeding the </w:t>
      </w:r>
      <w:r w:rsidR="006757AE">
        <w:t xml:space="preserve">additional </w:t>
      </w:r>
      <w:r w:rsidR="00C110FE">
        <w:t>cost</w:t>
      </w:r>
      <w:r w:rsidR="006757AE">
        <w:t>s.</w:t>
      </w:r>
    </w:p>
    <w:p w14:paraId="0E647BAF" w14:textId="77777777" w:rsidR="0080494D" w:rsidRDefault="0080494D" w:rsidP="0080494D">
      <w:pPr>
        <w:pStyle w:val="BodyText"/>
        <w:ind w:left="0"/>
        <w:sectPr w:rsidR="0080494D" w:rsidSect="002E528E">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pPr>
    </w:p>
    <w:p w14:paraId="3FE9A843" w14:textId="39FD2017" w:rsidR="0097048D" w:rsidRPr="000074EF" w:rsidRDefault="008148D9" w:rsidP="008148D9">
      <w:pPr>
        <w:pStyle w:val="BodyText"/>
        <w:pBdr>
          <w:bottom w:val="single" w:sz="4" w:space="1" w:color="auto"/>
        </w:pBdr>
        <w:ind w:left="0"/>
        <w:jc w:val="right"/>
        <w:rPr>
          <w:sz w:val="24"/>
          <w:szCs w:val="24"/>
        </w:rPr>
      </w:pPr>
      <w:r>
        <w:rPr>
          <w:sz w:val="24"/>
          <w:szCs w:val="24"/>
        </w:rPr>
        <w:lastRenderedPageBreak/>
        <w:t xml:space="preserve">Attachment A: Multi-Element Benefits to Resource Geology Case Studies </w:t>
      </w:r>
    </w:p>
    <w:sectPr w:rsidR="0097048D" w:rsidRPr="000074EF" w:rsidSect="000074EF">
      <w:headerReference w:type="default" r:id="rId18"/>
      <w:footerReference w:type="default" r:id="rId19"/>
      <w:pgSz w:w="12240" w:h="15840" w:code="1"/>
      <w:pgMar w:top="1440" w:right="1440" w:bottom="1440" w:left="1440" w:header="720" w:footer="720" w:gutter="0"/>
      <w:cols w:space="720"/>
      <w:vAlign w:val="center"/>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99B7EE" w16cid:durableId="1DCEEA11"/>
  <w16cid:commentId w16cid:paraId="12D4DA28" w16cid:durableId="1DCEEA6B"/>
  <w16cid:commentId w16cid:paraId="55596396" w16cid:durableId="1DCEE8F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28F31" w14:textId="77777777" w:rsidR="00603FBA" w:rsidRDefault="00603FBA" w:rsidP="00FA3305">
      <w:pPr>
        <w:spacing w:line="240" w:lineRule="auto"/>
      </w:pPr>
      <w:r>
        <w:separator/>
      </w:r>
    </w:p>
  </w:endnote>
  <w:endnote w:type="continuationSeparator" w:id="0">
    <w:p w14:paraId="35174680" w14:textId="77777777" w:rsidR="00603FBA" w:rsidRDefault="00603FBA" w:rsidP="00FA3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34A46" w14:textId="0D389556" w:rsidR="004A6E39" w:rsidRDefault="00603FBA" w:rsidP="00417A3F">
    <w:pPr>
      <w:pStyle w:val="Footer"/>
      <w:pBdr>
        <w:top w:val="single" w:sz="4" w:space="1" w:color="auto"/>
      </w:pBdr>
    </w:pPr>
    <w:sdt>
      <w:sdtPr>
        <w:alias w:val="Author/Reviewer Initials"/>
        <w:tag w:val="authorreviewer"/>
        <w:id w:val="1415358168"/>
        <w:dataBinding w:xpath="/root[1]/authorreviewer[1]" w:storeItemID="{65394AB4-35CA-4DEA-8AED-2F93B4FA051F}"/>
        <w:text/>
      </w:sdtPr>
      <w:sdtEndPr/>
      <w:sdtContent>
        <w:r w:rsidR="00F64AAF">
          <w:rPr>
            <w:lang w:val="en-US"/>
          </w:rPr>
          <w:t>CBK/JC</w:t>
        </w:r>
      </w:sdtContent>
    </w:sdt>
    <w:r w:rsidR="004A6E39">
      <w:tab/>
    </w:r>
    <w:fldSimple w:instr=" FILENAME   \* MERGEFORMAT ">
      <w:r w:rsidR="007D4919">
        <w:rPr>
          <w:noProof/>
        </w:rPr>
        <w:t>Basis for multi-element scans_drill_core_20180327_CBK</w:t>
      </w:r>
    </w:fldSimple>
    <w:r w:rsidR="004A6E39">
      <w:tab/>
    </w:r>
    <w:sdt>
      <w:sdtPr>
        <w:alias w:val="Month Year"/>
        <w:tag w:val="monthyear"/>
        <w:id w:val="-14387365"/>
        <w:dataBinding w:xpath="/root[1]/monthyear[1]" w:storeItemID="{65394AB4-35CA-4DEA-8AED-2F93B4FA051F}"/>
        <w:date w:fullDate="2018-03-26T00:00:00Z">
          <w:dateFormat w:val="MMMM yyyy"/>
          <w:lid w:val="en-US"/>
          <w:storeMappedDataAs w:val="dateTime"/>
          <w:calendar w:val="gregorian"/>
        </w:date>
      </w:sdtPr>
      <w:sdtEndPr/>
      <w:sdtContent>
        <w:r w:rsidR="00016A7D">
          <w:rPr>
            <w:lang w:val="en-US"/>
          </w:rPr>
          <w:t>March 2018</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1C4E1" w14:textId="3C1FEDCE" w:rsidR="00F64AAF" w:rsidRDefault="00603FBA" w:rsidP="00F64AAF">
    <w:pPr>
      <w:pStyle w:val="Footer"/>
      <w:pBdr>
        <w:top w:val="single" w:sz="4" w:space="1" w:color="auto"/>
      </w:pBdr>
    </w:pPr>
    <w:sdt>
      <w:sdtPr>
        <w:alias w:val="Author/Reviewer Initials"/>
        <w:tag w:val="authorreviewer"/>
        <w:id w:val="964778240"/>
        <w:dataBinding w:xpath="/root[1]/authorreviewer[1]" w:storeItemID="{65394AB4-35CA-4DEA-8AED-2F93B4FA051F}"/>
        <w:text/>
      </w:sdtPr>
      <w:sdtEndPr/>
      <w:sdtContent>
        <w:r w:rsidR="00F64AAF">
          <w:t>CBK/JC</w:t>
        </w:r>
      </w:sdtContent>
    </w:sdt>
    <w:r w:rsidR="00F64AAF">
      <w:tab/>
    </w:r>
    <w:fldSimple w:instr=" FILENAME   \* MERGEFORMAT ">
      <w:r w:rsidR="00016A7D">
        <w:rPr>
          <w:noProof/>
        </w:rPr>
        <w:t>Basis for multi-element scans_drill_core_20180327_CBK</w:t>
      </w:r>
    </w:fldSimple>
    <w:r w:rsidR="00F64AAF">
      <w:tab/>
    </w:r>
    <w:sdt>
      <w:sdtPr>
        <w:alias w:val="Month Year"/>
        <w:tag w:val="monthyear"/>
        <w:id w:val="-1263599171"/>
        <w:dataBinding w:xpath="/root[1]/monthyear[1]" w:storeItemID="{65394AB4-35CA-4DEA-8AED-2F93B4FA051F}"/>
        <w:date w:fullDate="2018-03-26T00:00:00Z">
          <w:dateFormat w:val="MMMM yyyy"/>
          <w:lid w:val="en-US"/>
          <w:storeMappedDataAs w:val="dateTime"/>
          <w:calendar w:val="gregorian"/>
        </w:date>
      </w:sdtPr>
      <w:sdtEndPr/>
      <w:sdtContent>
        <w:r w:rsidR="00016A7D">
          <w:rPr>
            <w:lang w:val="en-US"/>
          </w:rPr>
          <w:t>March 2018</w:t>
        </w:r>
      </w:sdtContent>
    </w:sdt>
  </w:p>
  <w:p w14:paraId="50AA9C37" w14:textId="77777777" w:rsidR="00F64AAF" w:rsidRDefault="00F64A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DC4D7" w14:textId="77777777" w:rsidR="004A6E39" w:rsidRDefault="004A6E39" w:rsidP="00007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96883" w14:textId="77777777" w:rsidR="00603FBA" w:rsidRDefault="00603FBA" w:rsidP="00FA3305">
      <w:pPr>
        <w:spacing w:line="240" w:lineRule="auto"/>
      </w:pPr>
      <w:r>
        <w:separator/>
      </w:r>
    </w:p>
  </w:footnote>
  <w:footnote w:type="continuationSeparator" w:id="0">
    <w:p w14:paraId="33E58AD8" w14:textId="77777777" w:rsidR="00603FBA" w:rsidRDefault="00603FBA" w:rsidP="00FA33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9733" w14:textId="7B608DEA" w:rsidR="004A6E39" w:rsidRPr="00102F53" w:rsidRDefault="000C0635" w:rsidP="00102F53">
    <w:pPr>
      <w:pStyle w:val="Header"/>
      <w:pBdr>
        <w:bottom w:val="single" w:sz="4" w:space="1" w:color="auto"/>
      </w:pBdr>
      <w:rPr>
        <w:lang w:val="en-US"/>
      </w:rPr>
    </w:pPr>
    <w:r>
      <w:rPr>
        <w:lang w:val="en-US"/>
      </w:rPr>
      <w:t>AEM</w:t>
    </w:r>
    <w:r w:rsidR="004A6E39">
      <w:rPr>
        <w:lang w:val="en-US"/>
      </w:rPr>
      <w:tab/>
    </w:r>
    <w:r w:rsidR="004A6E39">
      <w:rPr>
        <w:lang w:val="en-US"/>
      </w:rPr>
      <w:tab/>
      <w:t xml:space="preserve">Page </w:t>
    </w:r>
    <w:r w:rsidR="004A6E39" w:rsidRPr="00090F41">
      <w:rPr>
        <w:lang w:val="en-US"/>
      </w:rPr>
      <w:fldChar w:fldCharType="begin"/>
    </w:r>
    <w:r w:rsidR="004A6E39" w:rsidRPr="00090F41">
      <w:rPr>
        <w:lang w:val="en-US"/>
      </w:rPr>
      <w:instrText xml:space="preserve"> PAGE   \* MERGEFORMAT </w:instrText>
    </w:r>
    <w:r w:rsidR="004A6E39" w:rsidRPr="00090F41">
      <w:rPr>
        <w:lang w:val="en-US"/>
      </w:rPr>
      <w:fldChar w:fldCharType="separate"/>
    </w:r>
    <w:r w:rsidR="00F31AEF">
      <w:rPr>
        <w:noProof/>
        <w:lang w:val="en-US"/>
      </w:rPr>
      <w:t>9</w:t>
    </w:r>
    <w:r w:rsidR="004A6E39" w:rsidRPr="00090F41">
      <w:rPr>
        <w:noProof/>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60" w:type="dxa"/>
      <w:tblLayout w:type="fixed"/>
      <w:tblCellMar>
        <w:top w:w="158" w:type="dxa"/>
        <w:left w:w="115" w:type="dxa"/>
        <w:right w:w="115" w:type="dxa"/>
      </w:tblCellMar>
      <w:tblLook w:val="0000" w:firstRow="0" w:lastRow="0" w:firstColumn="0" w:lastColumn="0" w:noHBand="0" w:noVBand="0"/>
    </w:tblPr>
    <w:tblGrid>
      <w:gridCol w:w="7430"/>
      <w:gridCol w:w="2430"/>
    </w:tblGrid>
    <w:tr w:rsidR="002E528E" w:rsidRPr="00A66FBA" w14:paraId="6B529701" w14:textId="77777777" w:rsidTr="004677A0">
      <w:tc>
        <w:tcPr>
          <w:tcW w:w="7430" w:type="dxa"/>
        </w:tcPr>
        <w:p w14:paraId="289ED55A" w14:textId="77777777" w:rsidR="002E528E" w:rsidRPr="00C8660F" w:rsidRDefault="002E528E" w:rsidP="004677A0">
          <w:pPr>
            <w:rPr>
              <w:color w:val="808080" w:themeColor="background1" w:themeShade="80"/>
            </w:rPr>
          </w:pPr>
          <w:r>
            <w:rPr>
              <w:noProof/>
              <w:lang w:val="en-US"/>
            </w:rPr>
            <w:drawing>
              <wp:inline distT="0" distB="0" distL="0" distR="0" wp14:anchorId="5146182A" wp14:editId="0919D11D">
                <wp:extent cx="1882240" cy="90351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NICO_EAGLE_Pos_PM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77965" cy="901463"/>
                        </a:xfrm>
                        <a:prstGeom prst="rect">
                          <a:avLst/>
                        </a:prstGeom>
                      </pic:spPr>
                    </pic:pic>
                  </a:graphicData>
                </a:graphic>
              </wp:inline>
            </w:drawing>
          </w:r>
        </w:p>
        <w:p w14:paraId="706B9810" w14:textId="77777777" w:rsidR="002E528E" w:rsidRPr="00C8660F" w:rsidRDefault="002E528E" w:rsidP="004677A0">
          <w:pPr>
            <w:rPr>
              <w:color w:val="808080" w:themeColor="background1" w:themeShade="80"/>
            </w:rPr>
          </w:pPr>
        </w:p>
      </w:tc>
      <w:tc>
        <w:tcPr>
          <w:tcW w:w="2430" w:type="dxa"/>
        </w:tcPr>
        <w:p w14:paraId="6AB58AC2" w14:textId="77777777" w:rsidR="00F64AAF" w:rsidRDefault="00F64AAF" w:rsidP="00F64AAF">
          <w:pPr>
            <w:pStyle w:val="HeaderAddress"/>
            <w:ind w:left="-72"/>
          </w:pPr>
          <w:r>
            <w:t>Agnico Eagle Mines Limited</w:t>
          </w:r>
        </w:p>
        <w:p w14:paraId="51991283" w14:textId="77777777" w:rsidR="00F64AAF" w:rsidRDefault="00F64AAF" w:rsidP="00F64AAF">
          <w:pPr>
            <w:pStyle w:val="HeaderAddress"/>
            <w:ind w:left="-72"/>
          </w:pPr>
          <w:r>
            <w:t>145 King St. East, Suite 400</w:t>
          </w:r>
        </w:p>
        <w:p w14:paraId="786803DA" w14:textId="77777777" w:rsidR="00F64AAF" w:rsidRPr="007C0107" w:rsidRDefault="00F64AAF" w:rsidP="00F64AAF">
          <w:pPr>
            <w:pStyle w:val="HeaderAddress"/>
            <w:ind w:left="-72"/>
            <w:rPr>
              <w:lang w:val="es-ES"/>
            </w:rPr>
          </w:pPr>
          <w:r w:rsidRPr="007C0107">
            <w:rPr>
              <w:lang w:val="es-ES"/>
            </w:rPr>
            <w:t>Toronto, ON, Canada</w:t>
          </w:r>
        </w:p>
        <w:p w14:paraId="4968C159" w14:textId="77777777" w:rsidR="002E528E" w:rsidRPr="007C0107" w:rsidRDefault="00F64AAF" w:rsidP="00F64AAF">
          <w:pPr>
            <w:pStyle w:val="HeaderAddress"/>
            <w:ind w:left="-72"/>
            <w:rPr>
              <w:lang w:val="es-ES"/>
            </w:rPr>
          </w:pPr>
          <w:r w:rsidRPr="007C0107">
            <w:rPr>
              <w:lang w:val="es-ES"/>
            </w:rPr>
            <w:t>M5C 2Y7</w:t>
          </w:r>
        </w:p>
        <w:p w14:paraId="52CE569C" w14:textId="77777777" w:rsidR="002E528E" w:rsidRPr="007C0107" w:rsidRDefault="002E528E" w:rsidP="004677A0">
          <w:pPr>
            <w:pStyle w:val="HeaderAddress"/>
            <w:ind w:left="-72"/>
            <w:rPr>
              <w:lang w:val="es-ES"/>
            </w:rPr>
          </w:pPr>
        </w:p>
        <w:p w14:paraId="50DD925C" w14:textId="77777777" w:rsidR="002E528E" w:rsidRPr="007C0107" w:rsidRDefault="002E528E" w:rsidP="00F64AAF">
          <w:pPr>
            <w:pStyle w:val="HeaderAddress2"/>
            <w:ind w:left="-72"/>
            <w:rPr>
              <w:lang w:val="es-ES"/>
            </w:rPr>
          </w:pPr>
          <w:r>
            <w:rPr>
              <w:lang w:val="pt-BR"/>
            </w:rPr>
            <w:t>T: +1.</w:t>
          </w:r>
          <w:r w:rsidR="00F64AAF" w:rsidRPr="00F64AAF">
            <w:rPr>
              <w:lang w:val="pt-BR"/>
            </w:rPr>
            <w:t>416</w:t>
          </w:r>
          <w:r w:rsidR="00F64AAF">
            <w:rPr>
              <w:lang w:val="pt-BR"/>
            </w:rPr>
            <w:t>.</w:t>
          </w:r>
          <w:r w:rsidR="00F64AAF" w:rsidRPr="00F64AAF">
            <w:rPr>
              <w:lang w:val="pt-BR"/>
            </w:rPr>
            <w:t>947</w:t>
          </w:r>
          <w:r w:rsidR="00F64AAF">
            <w:rPr>
              <w:lang w:val="pt-BR"/>
            </w:rPr>
            <w:t>.</w:t>
          </w:r>
          <w:r w:rsidR="00F64AAF" w:rsidRPr="00F64AAF">
            <w:rPr>
              <w:lang w:val="pt-BR"/>
            </w:rPr>
            <w:t>1212</w:t>
          </w:r>
        </w:p>
        <w:p w14:paraId="5F44BEA5" w14:textId="77777777" w:rsidR="002E528E" w:rsidRPr="00A66FBA" w:rsidRDefault="002E528E" w:rsidP="00093E02">
          <w:pPr>
            <w:pStyle w:val="HeaderAddress"/>
            <w:ind w:left="-72"/>
            <w:rPr>
              <w:lang w:val="fr-FR"/>
            </w:rPr>
          </w:pPr>
          <w:r w:rsidRPr="00A66FBA">
            <w:rPr>
              <w:lang w:val="fr-FR"/>
            </w:rPr>
            <w:t>www.</w:t>
          </w:r>
          <w:r w:rsidR="00093E02">
            <w:rPr>
              <w:lang w:val="fr-FR"/>
            </w:rPr>
            <w:t>agnicoeagle</w:t>
          </w:r>
          <w:r w:rsidRPr="00A66FBA">
            <w:rPr>
              <w:lang w:val="fr-FR"/>
            </w:rPr>
            <w:t>.com</w:t>
          </w:r>
        </w:p>
      </w:tc>
    </w:tr>
  </w:tbl>
  <w:p w14:paraId="5A78041D" w14:textId="77777777" w:rsidR="002E528E" w:rsidRDefault="002E528E" w:rsidP="002E52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F9E6E" w14:textId="77777777" w:rsidR="004A6E39" w:rsidRPr="00102F53" w:rsidRDefault="004A6E39" w:rsidP="000074E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42C4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998D4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83694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7AE0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2CA1D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E4002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7E874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F42A2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FCA2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52A7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64BD9"/>
    <w:multiLevelType w:val="hybridMultilevel"/>
    <w:tmpl w:val="033A00C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00B5448E"/>
    <w:multiLevelType w:val="hybridMultilevel"/>
    <w:tmpl w:val="9C2A69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1652AA1"/>
    <w:multiLevelType w:val="multilevel"/>
    <w:tmpl w:val="27044B44"/>
    <w:styleLink w:val="ListBullets"/>
    <w:lvl w:ilvl="0">
      <w:start w:val="1"/>
      <w:numFmt w:val="bullet"/>
      <w:pStyle w:val="ListBullet"/>
      <w:lvlText w:val=""/>
      <w:lvlJc w:val="left"/>
      <w:pPr>
        <w:tabs>
          <w:tab w:val="num" w:pos="1080"/>
        </w:tabs>
        <w:ind w:left="1080" w:hanging="360"/>
      </w:pPr>
      <w:rPr>
        <w:rFonts w:ascii="Symbol" w:hAnsi="Symbol" w:hint="default"/>
      </w:rPr>
    </w:lvl>
    <w:lvl w:ilvl="1">
      <w:start w:val="1"/>
      <w:numFmt w:val="bullet"/>
      <w:pStyle w:val="ListBullet2"/>
      <w:lvlText w:val="–"/>
      <w:lvlJc w:val="left"/>
      <w:pPr>
        <w:tabs>
          <w:tab w:val="num" w:pos="1440"/>
        </w:tabs>
        <w:ind w:left="1440" w:hanging="360"/>
      </w:pPr>
      <w:rPr>
        <w:rFonts w:ascii="Arial" w:hAnsi="Arial" w:hint="default"/>
      </w:rPr>
    </w:lvl>
    <w:lvl w:ilvl="2">
      <w:start w:val="1"/>
      <w:numFmt w:val="bullet"/>
      <w:pStyle w:val="ListBullet3"/>
      <w:lvlText w:val=""/>
      <w:lvlJc w:val="left"/>
      <w:pPr>
        <w:tabs>
          <w:tab w:val="num" w:pos="1800"/>
        </w:tabs>
        <w:ind w:left="1800" w:hanging="360"/>
      </w:pPr>
      <w:rPr>
        <w:rFonts w:ascii="Symbol" w:hAnsi="Symbol" w:hint="default"/>
      </w:rPr>
    </w:lvl>
    <w:lvl w:ilvl="3">
      <w:start w:val="1"/>
      <w:numFmt w:val="bullet"/>
      <w:pStyle w:val="ListBullet4"/>
      <w:lvlText w:val="–"/>
      <w:lvlJc w:val="left"/>
      <w:pPr>
        <w:tabs>
          <w:tab w:val="num" w:pos="2160"/>
        </w:tabs>
        <w:ind w:left="2160" w:hanging="360"/>
      </w:pPr>
      <w:rPr>
        <w:rFonts w:ascii="Arial" w:hAnsi="Arial" w:hint="default"/>
      </w:rPr>
    </w:lvl>
    <w:lvl w:ilvl="4">
      <w:start w:val="1"/>
      <w:numFmt w:val="bullet"/>
      <w:pStyle w:val="ListBullet5"/>
      <w:lvlText w:val=""/>
      <w:lvlJc w:val="left"/>
      <w:pPr>
        <w:tabs>
          <w:tab w:val="num" w:pos="2520"/>
        </w:tabs>
        <w:ind w:left="2520" w:hanging="360"/>
      </w:pPr>
      <w:rPr>
        <w:rFonts w:ascii="Symbol" w:hAnsi="Symbol" w:hint="default"/>
      </w:rPr>
    </w:lvl>
    <w:lvl w:ilvl="5">
      <w:start w:val="1"/>
      <w:numFmt w:val="none"/>
      <w:lvlText w:val=""/>
      <w:lvlJc w:val="left"/>
      <w:pPr>
        <w:tabs>
          <w:tab w:val="num" w:pos="2880"/>
        </w:tabs>
        <w:ind w:left="2880" w:hanging="360"/>
      </w:pPr>
      <w:rPr>
        <w:rFonts w:hint="default"/>
      </w:rPr>
    </w:lvl>
    <w:lvl w:ilvl="6">
      <w:start w:val="1"/>
      <w:numFmt w:val="none"/>
      <w:lvlText w:val="%7"/>
      <w:lvlJc w:val="left"/>
      <w:pPr>
        <w:tabs>
          <w:tab w:val="num" w:pos="3240"/>
        </w:tabs>
        <w:ind w:left="3240" w:hanging="360"/>
      </w:pPr>
      <w:rPr>
        <w:rFonts w:hint="default"/>
      </w:rPr>
    </w:lvl>
    <w:lvl w:ilvl="7">
      <w:start w:val="1"/>
      <w:numFmt w:val="none"/>
      <w:lvlText w:val="%8"/>
      <w:lvlJc w:val="left"/>
      <w:pPr>
        <w:tabs>
          <w:tab w:val="num" w:pos="3600"/>
        </w:tabs>
        <w:ind w:left="3600" w:hanging="360"/>
      </w:pPr>
      <w:rPr>
        <w:rFonts w:hint="default"/>
      </w:rPr>
    </w:lvl>
    <w:lvl w:ilvl="8">
      <w:start w:val="1"/>
      <w:numFmt w:val="none"/>
      <w:lvlText w:val="%9"/>
      <w:lvlJc w:val="left"/>
      <w:pPr>
        <w:tabs>
          <w:tab w:val="num" w:pos="3960"/>
        </w:tabs>
        <w:ind w:left="3960" w:hanging="360"/>
      </w:pPr>
      <w:rPr>
        <w:rFonts w:hint="default"/>
      </w:rPr>
    </w:lvl>
  </w:abstractNum>
  <w:abstractNum w:abstractNumId="13" w15:restartNumberingAfterBreak="0">
    <w:nsid w:val="0C9A1EA2"/>
    <w:multiLevelType w:val="hybridMultilevel"/>
    <w:tmpl w:val="C690092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4" w15:restartNumberingAfterBreak="0">
    <w:nsid w:val="113C6AE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E23C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20D7316"/>
    <w:multiLevelType w:val="multilevel"/>
    <w:tmpl w:val="27044B44"/>
    <w:numStyleLink w:val="ListBullets"/>
  </w:abstractNum>
  <w:abstractNum w:abstractNumId="17" w15:restartNumberingAfterBreak="0">
    <w:nsid w:val="24407564"/>
    <w:multiLevelType w:val="multilevel"/>
    <w:tmpl w:val="27044B44"/>
    <w:numStyleLink w:val="ListBullets"/>
  </w:abstractNum>
  <w:abstractNum w:abstractNumId="18" w15:restartNumberingAfterBreak="0">
    <w:nsid w:val="255E49AB"/>
    <w:multiLevelType w:val="hybridMultilevel"/>
    <w:tmpl w:val="F800BE7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263C16EB"/>
    <w:multiLevelType w:val="multilevel"/>
    <w:tmpl w:val="227E9C72"/>
    <w:numStyleLink w:val="Headings"/>
  </w:abstractNum>
  <w:abstractNum w:abstractNumId="20" w15:restartNumberingAfterBreak="0">
    <w:nsid w:val="26D327FD"/>
    <w:multiLevelType w:val="hybridMultilevel"/>
    <w:tmpl w:val="8E0E5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A2E66B4"/>
    <w:multiLevelType w:val="hybridMultilevel"/>
    <w:tmpl w:val="9AAAF3F8"/>
    <w:lvl w:ilvl="0" w:tplc="1009000F">
      <w:start w:val="1"/>
      <w:numFmt w:val="decimal"/>
      <w:lvlText w:val="%1."/>
      <w:lvlJc w:val="left"/>
      <w:pPr>
        <w:ind w:left="1440" w:hanging="360"/>
      </w:pPr>
      <w:rPr>
        <w:rFont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2F27215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2C9051D"/>
    <w:multiLevelType w:val="hybridMultilevel"/>
    <w:tmpl w:val="A1F6F8D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4" w15:restartNumberingAfterBreak="0">
    <w:nsid w:val="377F3A92"/>
    <w:multiLevelType w:val="hybridMultilevel"/>
    <w:tmpl w:val="401E2C6C"/>
    <w:lvl w:ilvl="0" w:tplc="04090001">
      <w:start w:val="1"/>
      <w:numFmt w:val="bullet"/>
      <w:lvlText w:val=""/>
      <w:lvlJc w:val="left"/>
      <w:pPr>
        <w:ind w:left="1550" w:hanging="360"/>
      </w:pPr>
      <w:rPr>
        <w:rFonts w:ascii="Symbol" w:hAnsi="Symbol" w:hint="default"/>
      </w:rPr>
    </w:lvl>
    <w:lvl w:ilvl="1" w:tplc="04090003">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25" w15:restartNumberingAfterBreak="0">
    <w:nsid w:val="3A5F1CE9"/>
    <w:multiLevelType w:val="hybridMultilevel"/>
    <w:tmpl w:val="BC0C8AAE"/>
    <w:lvl w:ilvl="0" w:tplc="1009000F">
      <w:start w:val="1"/>
      <w:numFmt w:val="decimal"/>
      <w:lvlText w:val="%1."/>
      <w:lvlJc w:val="left"/>
      <w:pPr>
        <w:ind w:left="1440" w:hanging="360"/>
      </w:pPr>
      <w:rPr>
        <w:rFont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3CC5016F"/>
    <w:multiLevelType w:val="multilevel"/>
    <w:tmpl w:val="27044B44"/>
    <w:numStyleLink w:val="ListBullets"/>
  </w:abstractNum>
  <w:abstractNum w:abstractNumId="27" w15:restartNumberingAfterBreak="0">
    <w:nsid w:val="3F597039"/>
    <w:multiLevelType w:val="hybridMultilevel"/>
    <w:tmpl w:val="1290A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0635470"/>
    <w:multiLevelType w:val="hybridMultilevel"/>
    <w:tmpl w:val="057A6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8286D71"/>
    <w:multiLevelType w:val="multilevel"/>
    <w:tmpl w:val="227E9C72"/>
    <w:styleLink w:val="Headings"/>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none"/>
      <w:lvlText w:val=""/>
      <w:lvlJc w:val="left"/>
      <w:pPr>
        <w:ind w:left="720" w:hanging="720"/>
      </w:pPr>
      <w:rPr>
        <w:rFonts w:hint="default"/>
      </w:rPr>
    </w:lvl>
    <w:lvl w:ilvl="5">
      <w:start w:val="1"/>
      <w:numFmt w:val="none"/>
      <w:pStyle w:val="Heading6"/>
      <w:lvlText w:val=""/>
      <w:lvlJc w:val="left"/>
      <w:pPr>
        <w:ind w:left="720" w:hanging="720"/>
      </w:pPr>
      <w:rPr>
        <w:rFonts w:hint="default"/>
      </w:rPr>
    </w:lvl>
    <w:lvl w:ilvl="6">
      <w:start w:val="1"/>
      <w:numFmt w:val="none"/>
      <w:pStyle w:val="Heading7"/>
      <w:lvlText w:val=""/>
      <w:lvlJc w:val="left"/>
      <w:pPr>
        <w:ind w:left="720" w:hanging="720"/>
      </w:pPr>
      <w:rPr>
        <w:rFonts w:hint="default"/>
      </w:rPr>
    </w:lvl>
    <w:lvl w:ilvl="7">
      <w:start w:val="1"/>
      <w:numFmt w:val="none"/>
      <w:pStyle w:val="Heading8"/>
      <w:lvlText w:val=""/>
      <w:lvlJc w:val="left"/>
      <w:pPr>
        <w:ind w:left="720" w:hanging="720"/>
      </w:pPr>
      <w:rPr>
        <w:rFonts w:hint="default"/>
      </w:rPr>
    </w:lvl>
    <w:lvl w:ilvl="8">
      <w:start w:val="1"/>
      <w:numFmt w:val="none"/>
      <w:pStyle w:val="Heading9"/>
      <w:lvlText w:val=""/>
      <w:lvlJc w:val="left"/>
      <w:pPr>
        <w:ind w:left="720" w:hanging="720"/>
      </w:pPr>
      <w:rPr>
        <w:rFonts w:hint="default"/>
      </w:rPr>
    </w:lvl>
  </w:abstractNum>
  <w:abstractNum w:abstractNumId="30" w15:restartNumberingAfterBreak="0">
    <w:nsid w:val="57674CAA"/>
    <w:multiLevelType w:val="hybridMultilevel"/>
    <w:tmpl w:val="D1649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8B3945"/>
    <w:multiLevelType w:val="hybridMultilevel"/>
    <w:tmpl w:val="AA841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EC1765"/>
    <w:multiLevelType w:val="hybridMultilevel"/>
    <w:tmpl w:val="8AA2F9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15:restartNumberingAfterBreak="0">
    <w:nsid w:val="64E14E8C"/>
    <w:multiLevelType w:val="hybridMultilevel"/>
    <w:tmpl w:val="D29C4264"/>
    <w:lvl w:ilvl="0" w:tplc="C258608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1209EA"/>
    <w:multiLevelType w:val="multilevel"/>
    <w:tmpl w:val="27044B44"/>
    <w:numStyleLink w:val="ListBullets"/>
  </w:abstractNum>
  <w:abstractNum w:abstractNumId="35" w15:restartNumberingAfterBreak="0">
    <w:nsid w:val="671148AE"/>
    <w:multiLevelType w:val="hybridMultilevel"/>
    <w:tmpl w:val="DFF65F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BE4008"/>
    <w:multiLevelType w:val="hybridMultilevel"/>
    <w:tmpl w:val="67383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B8C231A"/>
    <w:multiLevelType w:val="hybridMultilevel"/>
    <w:tmpl w:val="AD228C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8" w15:restartNumberingAfterBreak="0">
    <w:nsid w:val="6D3A11DD"/>
    <w:multiLevelType w:val="hybridMultilevel"/>
    <w:tmpl w:val="D9285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E9F1585"/>
    <w:multiLevelType w:val="multilevel"/>
    <w:tmpl w:val="50A8D734"/>
    <w:numStyleLink w:val="ListNumbers"/>
  </w:abstractNum>
  <w:abstractNum w:abstractNumId="40" w15:restartNumberingAfterBreak="0">
    <w:nsid w:val="72667429"/>
    <w:multiLevelType w:val="hybridMultilevel"/>
    <w:tmpl w:val="29C241EC"/>
    <w:lvl w:ilvl="0" w:tplc="1009000F">
      <w:start w:val="1"/>
      <w:numFmt w:val="decimal"/>
      <w:lvlText w:val="%1."/>
      <w:lvlJc w:val="left"/>
      <w:pPr>
        <w:ind w:left="1440" w:hanging="360"/>
      </w:pPr>
      <w:rPr>
        <w:rFont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1" w15:restartNumberingAfterBreak="0">
    <w:nsid w:val="727A0965"/>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B332649"/>
    <w:multiLevelType w:val="hybridMultilevel"/>
    <w:tmpl w:val="EE54B4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CFE6C33"/>
    <w:multiLevelType w:val="hybridMultilevel"/>
    <w:tmpl w:val="4A620E2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D463647"/>
    <w:multiLevelType w:val="hybridMultilevel"/>
    <w:tmpl w:val="06C4D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ED50FB0"/>
    <w:multiLevelType w:val="multilevel"/>
    <w:tmpl w:val="50A8D734"/>
    <w:styleLink w:val="ListNumbers"/>
    <w:lvl w:ilvl="0">
      <w:start w:val="1"/>
      <w:numFmt w:val="decimal"/>
      <w:pStyle w:val="ListNumber"/>
      <w:lvlText w:val="%1."/>
      <w:lvlJc w:val="left"/>
      <w:pPr>
        <w:tabs>
          <w:tab w:val="num" w:pos="1080"/>
        </w:tabs>
        <w:ind w:left="1080" w:hanging="360"/>
      </w:pPr>
      <w:rPr>
        <w:rFonts w:hint="default"/>
      </w:rPr>
    </w:lvl>
    <w:lvl w:ilvl="1">
      <w:start w:val="1"/>
      <w:numFmt w:val="lowerLetter"/>
      <w:pStyle w:val="ListNumber2"/>
      <w:lvlText w:val="(%2)"/>
      <w:lvlJc w:val="left"/>
      <w:pPr>
        <w:tabs>
          <w:tab w:val="num" w:pos="1440"/>
        </w:tabs>
        <w:ind w:left="1440" w:hanging="360"/>
      </w:pPr>
      <w:rPr>
        <w:rFonts w:hint="default"/>
      </w:rPr>
    </w:lvl>
    <w:lvl w:ilvl="2">
      <w:start w:val="1"/>
      <w:numFmt w:val="decimal"/>
      <w:pStyle w:val="ListNumber3"/>
      <w:lvlText w:val="%3."/>
      <w:lvlJc w:val="left"/>
      <w:pPr>
        <w:tabs>
          <w:tab w:val="num" w:pos="1800"/>
        </w:tabs>
        <w:ind w:left="1800" w:hanging="360"/>
      </w:pPr>
      <w:rPr>
        <w:rFonts w:hint="default"/>
      </w:rPr>
    </w:lvl>
    <w:lvl w:ilvl="3">
      <w:start w:val="1"/>
      <w:numFmt w:val="lowerLetter"/>
      <w:pStyle w:val="ListNumber4"/>
      <w:lvlText w:val="(%4)"/>
      <w:lvlJc w:val="left"/>
      <w:pPr>
        <w:tabs>
          <w:tab w:val="num" w:pos="2160"/>
        </w:tabs>
        <w:ind w:left="2160" w:hanging="360"/>
      </w:pPr>
      <w:rPr>
        <w:rFonts w:hint="default"/>
      </w:rPr>
    </w:lvl>
    <w:lvl w:ilvl="4">
      <w:start w:val="1"/>
      <w:numFmt w:val="lowerRoman"/>
      <w:pStyle w:val="ListNumber5"/>
      <w:lvlText w:val="(%5)"/>
      <w:lvlJc w:val="left"/>
      <w:pPr>
        <w:tabs>
          <w:tab w:val="num" w:pos="2520"/>
        </w:tabs>
        <w:ind w:left="2520" w:hanging="360"/>
      </w:pPr>
      <w:rPr>
        <w:rFonts w:hint="default"/>
      </w:rPr>
    </w:lvl>
    <w:lvl w:ilvl="5">
      <w:start w:val="1"/>
      <w:numFmt w:val="none"/>
      <w:lvlText w:val="%6"/>
      <w:lvlJc w:val="left"/>
      <w:pPr>
        <w:tabs>
          <w:tab w:val="num" w:pos="2880"/>
        </w:tabs>
        <w:ind w:left="2880" w:hanging="360"/>
      </w:pPr>
      <w:rPr>
        <w:rFonts w:hint="default"/>
      </w:rPr>
    </w:lvl>
    <w:lvl w:ilvl="6">
      <w:start w:val="1"/>
      <w:numFmt w:val="none"/>
      <w:lvlText w:val="%7"/>
      <w:lvlJc w:val="left"/>
      <w:pPr>
        <w:tabs>
          <w:tab w:val="num" w:pos="3240"/>
        </w:tabs>
        <w:ind w:left="3240" w:hanging="360"/>
      </w:pPr>
      <w:rPr>
        <w:rFonts w:hint="default"/>
      </w:rPr>
    </w:lvl>
    <w:lvl w:ilvl="7">
      <w:start w:val="1"/>
      <w:numFmt w:val="none"/>
      <w:lvlText w:val="%8"/>
      <w:lvlJc w:val="left"/>
      <w:pPr>
        <w:tabs>
          <w:tab w:val="num" w:pos="3600"/>
        </w:tabs>
        <w:ind w:left="3600" w:hanging="360"/>
      </w:pPr>
      <w:rPr>
        <w:rFonts w:hint="default"/>
      </w:rPr>
    </w:lvl>
    <w:lvl w:ilvl="8">
      <w:start w:val="1"/>
      <w:numFmt w:val="none"/>
      <w:lvlText w:val="%9"/>
      <w:lvlJc w:val="left"/>
      <w:pPr>
        <w:tabs>
          <w:tab w:val="num" w:pos="3960"/>
        </w:tabs>
        <w:ind w:left="3960" w:hanging="360"/>
      </w:pPr>
      <w:rPr>
        <w:rFonts w:hint="default"/>
      </w:rPr>
    </w:lvl>
  </w:abstractNum>
  <w:abstractNum w:abstractNumId="46" w15:restartNumberingAfterBreak="0">
    <w:nsid w:val="7EE44636"/>
    <w:multiLevelType w:val="hybridMultilevel"/>
    <w:tmpl w:val="A1C6AE1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1"/>
  </w:num>
  <w:num w:numId="12">
    <w:abstractNumId w:val="29"/>
  </w:num>
  <w:num w:numId="13">
    <w:abstractNumId w:val="19"/>
  </w:num>
  <w:num w:numId="14">
    <w:abstractNumId w:val="14"/>
  </w:num>
  <w:num w:numId="15">
    <w:abstractNumId w:val="12"/>
  </w:num>
  <w:num w:numId="16">
    <w:abstractNumId w:val="16"/>
  </w:num>
  <w:num w:numId="17">
    <w:abstractNumId w:val="17"/>
  </w:num>
  <w:num w:numId="18">
    <w:abstractNumId w:val="26"/>
  </w:num>
  <w:num w:numId="19">
    <w:abstractNumId w:val="34"/>
  </w:num>
  <w:num w:numId="20">
    <w:abstractNumId w:val="32"/>
  </w:num>
  <w:num w:numId="21">
    <w:abstractNumId w:val="21"/>
  </w:num>
  <w:num w:numId="22">
    <w:abstractNumId w:val="42"/>
  </w:num>
  <w:num w:numId="23">
    <w:abstractNumId w:val="27"/>
  </w:num>
  <w:num w:numId="24">
    <w:abstractNumId w:val="43"/>
  </w:num>
  <w:num w:numId="25">
    <w:abstractNumId w:val="37"/>
  </w:num>
  <w:num w:numId="26">
    <w:abstractNumId w:val="40"/>
  </w:num>
  <w:num w:numId="27">
    <w:abstractNumId w:val="11"/>
  </w:num>
  <w:num w:numId="28">
    <w:abstractNumId w:val="38"/>
  </w:num>
  <w:num w:numId="29">
    <w:abstractNumId w:val="10"/>
  </w:num>
  <w:num w:numId="30">
    <w:abstractNumId w:val="25"/>
  </w:num>
  <w:num w:numId="31">
    <w:abstractNumId w:val="18"/>
  </w:num>
  <w:num w:numId="32">
    <w:abstractNumId w:val="46"/>
  </w:num>
  <w:num w:numId="33">
    <w:abstractNumId w:val="22"/>
  </w:num>
  <w:num w:numId="34">
    <w:abstractNumId w:val="45"/>
  </w:num>
  <w:num w:numId="35">
    <w:abstractNumId w:val="39"/>
  </w:num>
  <w:num w:numId="36">
    <w:abstractNumId w:val="15"/>
  </w:num>
  <w:num w:numId="37">
    <w:abstractNumId w:val="35"/>
  </w:num>
  <w:num w:numId="38">
    <w:abstractNumId w:val="13"/>
  </w:num>
  <w:num w:numId="39">
    <w:abstractNumId w:val="33"/>
  </w:num>
  <w:num w:numId="40">
    <w:abstractNumId w:val="23"/>
  </w:num>
  <w:num w:numId="41">
    <w:abstractNumId w:val="28"/>
  </w:num>
  <w:num w:numId="42">
    <w:abstractNumId w:val="20"/>
  </w:num>
  <w:num w:numId="43">
    <w:abstractNumId w:val="44"/>
  </w:num>
  <w:num w:numId="44">
    <w:abstractNumId w:val="31"/>
  </w:num>
  <w:num w:numId="45">
    <w:abstractNumId w:val="36"/>
  </w:num>
  <w:num w:numId="46">
    <w:abstractNumId w:val="30"/>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ECB"/>
    <w:rsid w:val="00001485"/>
    <w:rsid w:val="000074EF"/>
    <w:rsid w:val="00014988"/>
    <w:rsid w:val="00015585"/>
    <w:rsid w:val="000156E2"/>
    <w:rsid w:val="00016A7D"/>
    <w:rsid w:val="00017208"/>
    <w:rsid w:val="00020809"/>
    <w:rsid w:val="0002097B"/>
    <w:rsid w:val="00021A88"/>
    <w:rsid w:val="00030C51"/>
    <w:rsid w:val="0003117F"/>
    <w:rsid w:val="00033A38"/>
    <w:rsid w:val="00042077"/>
    <w:rsid w:val="000428E6"/>
    <w:rsid w:val="0004401E"/>
    <w:rsid w:val="00047B33"/>
    <w:rsid w:val="00047EF1"/>
    <w:rsid w:val="00051F45"/>
    <w:rsid w:val="0005570C"/>
    <w:rsid w:val="00056758"/>
    <w:rsid w:val="00057325"/>
    <w:rsid w:val="00064823"/>
    <w:rsid w:val="00065991"/>
    <w:rsid w:val="000707C6"/>
    <w:rsid w:val="00071170"/>
    <w:rsid w:val="000735A4"/>
    <w:rsid w:val="000736CA"/>
    <w:rsid w:val="0007635E"/>
    <w:rsid w:val="0007732E"/>
    <w:rsid w:val="00077628"/>
    <w:rsid w:val="00084AAE"/>
    <w:rsid w:val="0008700D"/>
    <w:rsid w:val="00087D7B"/>
    <w:rsid w:val="00090F41"/>
    <w:rsid w:val="00093E02"/>
    <w:rsid w:val="000942C4"/>
    <w:rsid w:val="000A0126"/>
    <w:rsid w:val="000A0D53"/>
    <w:rsid w:val="000A133C"/>
    <w:rsid w:val="000A25E4"/>
    <w:rsid w:val="000A32FC"/>
    <w:rsid w:val="000B4AE4"/>
    <w:rsid w:val="000C0184"/>
    <w:rsid w:val="000C0635"/>
    <w:rsid w:val="000C0945"/>
    <w:rsid w:val="000C48E3"/>
    <w:rsid w:val="000D01F9"/>
    <w:rsid w:val="000D2FC0"/>
    <w:rsid w:val="000D3A92"/>
    <w:rsid w:val="000D3C05"/>
    <w:rsid w:val="000D51DC"/>
    <w:rsid w:val="000D5810"/>
    <w:rsid w:val="000D6158"/>
    <w:rsid w:val="000D6277"/>
    <w:rsid w:val="000D6F6F"/>
    <w:rsid w:val="000D7510"/>
    <w:rsid w:val="000E0FDC"/>
    <w:rsid w:val="000E3E00"/>
    <w:rsid w:val="000E41BC"/>
    <w:rsid w:val="000F09CC"/>
    <w:rsid w:val="000F45CE"/>
    <w:rsid w:val="000F5C72"/>
    <w:rsid w:val="00102F53"/>
    <w:rsid w:val="0010617A"/>
    <w:rsid w:val="0011074C"/>
    <w:rsid w:val="00111F85"/>
    <w:rsid w:val="00112153"/>
    <w:rsid w:val="00114AC5"/>
    <w:rsid w:val="001155D4"/>
    <w:rsid w:val="001174B9"/>
    <w:rsid w:val="001226C6"/>
    <w:rsid w:val="001245A6"/>
    <w:rsid w:val="00126AF9"/>
    <w:rsid w:val="00127C80"/>
    <w:rsid w:val="00131A40"/>
    <w:rsid w:val="00133F47"/>
    <w:rsid w:val="001400D4"/>
    <w:rsid w:val="00140B8E"/>
    <w:rsid w:val="00141BDF"/>
    <w:rsid w:val="00144C02"/>
    <w:rsid w:val="00145333"/>
    <w:rsid w:val="001454B5"/>
    <w:rsid w:val="00147A9F"/>
    <w:rsid w:val="00151862"/>
    <w:rsid w:val="00154377"/>
    <w:rsid w:val="001545FC"/>
    <w:rsid w:val="00161EDB"/>
    <w:rsid w:val="00165FB6"/>
    <w:rsid w:val="001671E4"/>
    <w:rsid w:val="001706CA"/>
    <w:rsid w:val="00172153"/>
    <w:rsid w:val="001733F4"/>
    <w:rsid w:val="00174DFD"/>
    <w:rsid w:val="00174EB0"/>
    <w:rsid w:val="00175843"/>
    <w:rsid w:val="00177DFD"/>
    <w:rsid w:val="00180F44"/>
    <w:rsid w:val="001867FC"/>
    <w:rsid w:val="00187D20"/>
    <w:rsid w:val="001936CE"/>
    <w:rsid w:val="001952F9"/>
    <w:rsid w:val="00195CDC"/>
    <w:rsid w:val="00196932"/>
    <w:rsid w:val="001A7FDF"/>
    <w:rsid w:val="001B06C6"/>
    <w:rsid w:val="001B773B"/>
    <w:rsid w:val="001B793C"/>
    <w:rsid w:val="001B7EBE"/>
    <w:rsid w:val="001C38A1"/>
    <w:rsid w:val="001C5551"/>
    <w:rsid w:val="001D0644"/>
    <w:rsid w:val="001D44A3"/>
    <w:rsid w:val="001E0204"/>
    <w:rsid w:val="001E28DC"/>
    <w:rsid w:val="001E7AAC"/>
    <w:rsid w:val="001F0DC5"/>
    <w:rsid w:val="001F20A1"/>
    <w:rsid w:val="001F4057"/>
    <w:rsid w:val="001F4CF3"/>
    <w:rsid w:val="00200884"/>
    <w:rsid w:val="00200939"/>
    <w:rsid w:val="0020274B"/>
    <w:rsid w:val="00204593"/>
    <w:rsid w:val="002055C8"/>
    <w:rsid w:val="002066FA"/>
    <w:rsid w:val="00210C9E"/>
    <w:rsid w:val="002120F5"/>
    <w:rsid w:val="00215E80"/>
    <w:rsid w:val="00222F25"/>
    <w:rsid w:val="00227F08"/>
    <w:rsid w:val="002300D0"/>
    <w:rsid w:val="00230132"/>
    <w:rsid w:val="00232ECB"/>
    <w:rsid w:val="002348CE"/>
    <w:rsid w:val="0023644B"/>
    <w:rsid w:val="002372F2"/>
    <w:rsid w:val="002465CE"/>
    <w:rsid w:val="00246AE0"/>
    <w:rsid w:val="00252874"/>
    <w:rsid w:val="00255224"/>
    <w:rsid w:val="002553F0"/>
    <w:rsid w:val="0025779C"/>
    <w:rsid w:val="00260498"/>
    <w:rsid w:val="00264826"/>
    <w:rsid w:val="00265B9D"/>
    <w:rsid w:val="00270462"/>
    <w:rsid w:val="00272DB8"/>
    <w:rsid w:val="002757CF"/>
    <w:rsid w:val="0028343C"/>
    <w:rsid w:val="002836AC"/>
    <w:rsid w:val="002863E4"/>
    <w:rsid w:val="002909C8"/>
    <w:rsid w:val="002A7D93"/>
    <w:rsid w:val="002B2036"/>
    <w:rsid w:val="002B3AAB"/>
    <w:rsid w:val="002B3FC0"/>
    <w:rsid w:val="002C121A"/>
    <w:rsid w:val="002D7643"/>
    <w:rsid w:val="002E10FB"/>
    <w:rsid w:val="002E528E"/>
    <w:rsid w:val="002E58CF"/>
    <w:rsid w:val="002E7AEC"/>
    <w:rsid w:val="002F1711"/>
    <w:rsid w:val="002F3FB6"/>
    <w:rsid w:val="002F411E"/>
    <w:rsid w:val="00300915"/>
    <w:rsid w:val="00301D69"/>
    <w:rsid w:val="003063E8"/>
    <w:rsid w:val="00306929"/>
    <w:rsid w:val="00307ED9"/>
    <w:rsid w:val="00312F63"/>
    <w:rsid w:val="003153CE"/>
    <w:rsid w:val="0031704A"/>
    <w:rsid w:val="00320EA5"/>
    <w:rsid w:val="00321A9A"/>
    <w:rsid w:val="00323CFC"/>
    <w:rsid w:val="00327A24"/>
    <w:rsid w:val="00327CE8"/>
    <w:rsid w:val="00330799"/>
    <w:rsid w:val="0033197C"/>
    <w:rsid w:val="00333219"/>
    <w:rsid w:val="003348D5"/>
    <w:rsid w:val="0033660A"/>
    <w:rsid w:val="003414E8"/>
    <w:rsid w:val="0034203F"/>
    <w:rsid w:val="00344188"/>
    <w:rsid w:val="003476C6"/>
    <w:rsid w:val="00350231"/>
    <w:rsid w:val="00351A37"/>
    <w:rsid w:val="00355F33"/>
    <w:rsid w:val="00360842"/>
    <w:rsid w:val="003629EA"/>
    <w:rsid w:val="00365DBD"/>
    <w:rsid w:val="003665ED"/>
    <w:rsid w:val="00367A9F"/>
    <w:rsid w:val="0037015A"/>
    <w:rsid w:val="00372774"/>
    <w:rsid w:val="00372E6F"/>
    <w:rsid w:val="00374FBE"/>
    <w:rsid w:val="0037685E"/>
    <w:rsid w:val="00376BCE"/>
    <w:rsid w:val="00382B78"/>
    <w:rsid w:val="00385B7D"/>
    <w:rsid w:val="003869E9"/>
    <w:rsid w:val="00386DEA"/>
    <w:rsid w:val="003910AA"/>
    <w:rsid w:val="00394297"/>
    <w:rsid w:val="00394B16"/>
    <w:rsid w:val="00395445"/>
    <w:rsid w:val="00396CF7"/>
    <w:rsid w:val="00396FF5"/>
    <w:rsid w:val="003A07D9"/>
    <w:rsid w:val="003A17EE"/>
    <w:rsid w:val="003A28A6"/>
    <w:rsid w:val="003A38D5"/>
    <w:rsid w:val="003A436F"/>
    <w:rsid w:val="003A555B"/>
    <w:rsid w:val="003A5AA4"/>
    <w:rsid w:val="003A7C9F"/>
    <w:rsid w:val="003B1D67"/>
    <w:rsid w:val="003B55F6"/>
    <w:rsid w:val="003B6C1D"/>
    <w:rsid w:val="003C17DC"/>
    <w:rsid w:val="003C5CA4"/>
    <w:rsid w:val="003C7F2B"/>
    <w:rsid w:val="003D1B8C"/>
    <w:rsid w:val="003D2602"/>
    <w:rsid w:val="003D2C5F"/>
    <w:rsid w:val="003D37B6"/>
    <w:rsid w:val="003D7F45"/>
    <w:rsid w:val="003D7FB9"/>
    <w:rsid w:val="003E1BA7"/>
    <w:rsid w:val="003E37E5"/>
    <w:rsid w:val="003F0BAA"/>
    <w:rsid w:val="003F44C2"/>
    <w:rsid w:val="003F6020"/>
    <w:rsid w:val="004029C5"/>
    <w:rsid w:val="00402E9F"/>
    <w:rsid w:val="004066EC"/>
    <w:rsid w:val="00406EE8"/>
    <w:rsid w:val="00407A20"/>
    <w:rsid w:val="00410B66"/>
    <w:rsid w:val="004145EA"/>
    <w:rsid w:val="00417A3F"/>
    <w:rsid w:val="00423520"/>
    <w:rsid w:val="0042572D"/>
    <w:rsid w:val="00425DD1"/>
    <w:rsid w:val="0042674D"/>
    <w:rsid w:val="004348B5"/>
    <w:rsid w:val="004462DA"/>
    <w:rsid w:val="00447BFC"/>
    <w:rsid w:val="00453AC9"/>
    <w:rsid w:val="00455149"/>
    <w:rsid w:val="00457677"/>
    <w:rsid w:val="00457F0C"/>
    <w:rsid w:val="004609BD"/>
    <w:rsid w:val="00464D43"/>
    <w:rsid w:val="00465876"/>
    <w:rsid w:val="00466439"/>
    <w:rsid w:val="00467F71"/>
    <w:rsid w:val="00467F85"/>
    <w:rsid w:val="00470031"/>
    <w:rsid w:val="0047011E"/>
    <w:rsid w:val="00473129"/>
    <w:rsid w:val="00473F1C"/>
    <w:rsid w:val="00480617"/>
    <w:rsid w:val="004837F9"/>
    <w:rsid w:val="00487B48"/>
    <w:rsid w:val="0049071B"/>
    <w:rsid w:val="004916CC"/>
    <w:rsid w:val="00497DC9"/>
    <w:rsid w:val="004A5D9A"/>
    <w:rsid w:val="004A6E39"/>
    <w:rsid w:val="004A7D1D"/>
    <w:rsid w:val="004B0697"/>
    <w:rsid w:val="004B22A0"/>
    <w:rsid w:val="004B26A7"/>
    <w:rsid w:val="004B5F88"/>
    <w:rsid w:val="004D0A37"/>
    <w:rsid w:val="004D0F87"/>
    <w:rsid w:val="004D1D47"/>
    <w:rsid w:val="004D293A"/>
    <w:rsid w:val="004D53A1"/>
    <w:rsid w:val="004D649F"/>
    <w:rsid w:val="004D697B"/>
    <w:rsid w:val="004E05FD"/>
    <w:rsid w:val="004E3985"/>
    <w:rsid w:val="004E5A29"/>
    <w:rsid w:val="004E67F6"/>
    <w:rsid w:val="004E7930"/>
    <w:rsid w:val="004F2564"/>
    <w:rsid w:val="004F325A"/>
    <w:rsid w:val="005022A9"/>
    <w:rsid w:val="00504372"/>
    <w:rsid w:val="005104BF"/>
    <w:rsid w:val="00513361"/>
    <w:rsid w:val="00513590"/>
    <w:rsid w:val="005135AE"/>
    <w:rsid w:val="00516892"/>
    <w:rsid w:val="00523572"/>
    <w:rsid w:val="00523CD9"/>
    <w:rsid w:val="00532C5B"/>
    <w:rsid w:val="00533E5E"/>
    <w:rsid w:val="00534DD5"/>
    <w:rsid w:val="00535FE7"/>
    <w:rsid w:val="00544FBC"/>
    <w:rsid w:val="00547F95"/>
    <w:rsid w:val="00550C6F"/>
    <w:rsid w:val="00551990"/>
    <w:rsid w:val="00554091"/>
    <w:rsid w:val="00555C8C"/>
    <w:rsid w:val="00556CB0"/>
    <w:rsid w:val="0056061E"/>
    <w:rsid w:val="00570F6F"/>
    <w:rsid w:val="00573CAF"/>
    <w:rsid w:val="00576EBD"/>
    <w:rsid w:val="00581A07"/>
    <w:rsid w:val="00582CFA"/>
    <w:rsid w:val="0059278D"/>
    <w:rsid w:val="00595AC4"/>
    <w:rsid w:val="00596217"/>
    <w:rsid w:val="005A2247"/>
    <w:rsid w:val="005A2429"/>
    <w:rsid w:val="005A51C2"/>
    <w:rsid w:val="005A56AA"/>
    <w:rsid w:val="005B555E"/>
    <w:rsid w:val="005C0277"/>
    <w:rsid w:val="005C1EE7"/>
    <w:rsid w:val="005C2187"/>
    <w:rsid w:val="005C42B4"/>
    <w:rsid w:val="005C4B28"/>
    <w:rsid w:val="005C746F"/>
    <w:rsid w:val="005D10C1"/>
    <w:rsid w:val="005D3A9E"/>
    <w:rsid w:val="005D3CA0"/>
    <w:rsid w:val="005E0B31"/>
    <w:rsid w:val="005E15C7"/>
    <w:rsid w:val="005E30B1"/>
    <w:rsid w:val="005E3C85"/>
    <w:rsid w:val="005E69BD"/>
    <w:rsid w:val="005F0EAD"/>
    <w:rsid w:val="005F15F7"/>
    <w:rsid w:val="005F1715"/>
    <w:rsid w:val="00601A31"/>
    <w:rsid w:val="00603FBA"/>
    <w:rsid w:val="006100FB"/>
    <w:rsid w:val="00615DF0"/>
    <w:rsid w:val="00621162"/>
    <w:rsid w:val="00622CC7"/>
    <w:rsid w:val="00623954"/>
    <w:rsid w:val="00625A6E"/>
    <w:rsid w:val="00635D3F"/>
    <w:rsid w:val="00635EA0"/>
    <w:rsid w:val="00637008"/>
    <w:rsid w:val="0064116F"/>
    <w:rsid w:val="00641817"/>
    <w:rsid w:val="0064299B"/>
    <w:rsid w:val="00643335"/>
    <w:rsid w:val="00646DC8"/>
    <w:rsid w:val="0065016D"/>
    <w:rsid w:val="006517CC"/>
    <w:rsid w:val="006532AD"/>
    <w:rsid w:val="00660422"/>
    <w:rsid w:val="006625D4"/>
    <w:rsid w:val="006652D2"/>
    <w:rsid w:val="006757AE"/>
    <w:rsid w:val="0068260D"/>
    <w:rsid w:val="00691503"/>
    <w:rsid w:val="00695731"/>
    <w:rsid w:val="00696233"/>
    <w:rsid w:val="00697824"/>
    <w:rsid w:val="006A298C"/>
    <w:rsid w:val="006A5EF2"/>
    <w:rsid w:val="006B0A25"/>
    <w:rsid w:val="006B0D6E"/>
    <w:rsid w:val="006B1045"/>
    <w:rsid w:val="006B1706"/>
    <w:rsid w:val="006B1A2C"/>
    <w:rsid w:val="006B24F5"/>
    <w:rsid w:val="006B33ED"/>
    <w:rsid w:val="006B4606"/>
    <w:rsid w:val="006B4988"/>
    <w:rsid w:val="006B4A53"/>
    <w:rsid w:val="006B52C6"/>
    <w:rsid w:val="006B74E0"/>
    <w:rsid w:val="006D013F"/>
    <w:rsid w:val="006D2440"/>
    <w:rsid w:val="006D65DC"/>
    <w:rsid w:val="006E18F3"/>
    <w:rsid w:val="006E4E28"/>
    <w:rsid w:val="006E5D7D"/>
    <w:rsid w:val="006E63D4"/>
    <w:rsid w:val="006E7CDF"/>
    <w:rsid w:val="006F00E3"/>
    <w:rsid w:val="006F0FD2"/>
    <w:rsid w:val="006F1C8D"/>
    <w:rsid w:val="006F1DFC"/>
    <w:rsid w:val="006F2BBC"/>
    <w:rsid w:val="006F3387"/>
    <w:rsid w:val="006F3FDF"/>
    <w:rsid w:val="006F5281"/>
    <w:rsid w:val="006F6B26"/>
    <w:rsid w:val="006F7DBF"/>
    <w:rsid w:val="007041C3"/>
    <w:rsid w:val="00704750"/>
    <w:rsid w:val="00706811"/>
    <w:rsid w:val="00707300"/>
    <w:rsid w:val="00710220"/>
    <w:rsid w:val="007119C8"/>
    <w:rsid w:val="007139DE"/>
    <w:rsid w:val="007154A8"/>
    <w:rsid w:val="007176E9"/>
    <w:rsid w:val="0072159E"/>
    <w:rsid w:val="007243CE"/>
    <w:rsid w:val="007260BB"/>
    <w:rsid w:val="007262E0"/>
    <w:rsid w:val="00727619"/>
    <w:rsid w:val="00733C6D"/>
    <w:rsid w:val="00741D83"/>
    <w:rsid w:val="00743D25"/>
    <w:rsid w:val="00745785"/>
    <w:rsid w:val="00747605"/>
    <w:rsid w:val="0075107E"/>
    <w:rsid w:val="007515A6"/>
    <w:rsid w:val="00752632"/>
    <w:rsid w:val="00756BE4"/>
    <w:rsid w:val="00762862"/>
    <w:rsid w:val="007633A3"/>
    <w:rsid w:val="00763BCD"/>
    <w:rsid w:val="007661BB"/>
    <w:rsid w:val="007709F1"/>
    <w:rsid w:val="00771555"/>
    <w:rsid w:val="00772BB6"/>
    <w:rsid w:val="007743E7"/>
    <w:rsid w:val="00774B84"/>
    <w:rsid w:val="00775FD9"/>
    <w:rsid w:val="007761A8"/>
    <w:rsid w:val="00780E2F"/>
    <w:rsid w:val="007851B1"/>
    <w:rsid w:val="00790BB2"/>
    <w:rsid w:val="00791D22"/>
    <w:rsid w:val="00795836"/>
    <w:rsid w:val="007A080E"/>
    <w:rsid w:val="007A194B"/>
    <w:rsid w:val="007A4F25"/>
    <w:rsid w:val="007A577C"/>
    <w:rsid w:val="007A69EF"/>
    <w:rsid w:val="007A6D2D"/>
    <w:rsid w:val="007B316B"/>
    <w:rsid w:val="007B7100"/>
    <w:rsid w:val="007B7B7C"/>
    <w:rsid w:val="007B7C9D"/>
    <w:rsid w:val="007C0107"/>
    <w:rsid w:val="007C068B"/>
    <w:rsid w:val="007C0D05"/>
    <w:rsid w:val="007D00C1"/>
    <w:rsid w:val="007D1329"/>
    <w:rsid w:val="007D4919"/>
    <w:rsid w:val="007D4B7E"/>
    <w:rsid w:val="007D5CA1"/>
    <w:rsid w:val="007D5F65"/>
    <w:rsid w:val="007D6FF9"/>
    <w:rsid w:val="007E121B"/>
    <w:rsid w:val="007E1CF6"/>
    <w:rsid w:val="007E692F"/>
    <w:rsid w:val="007E6C16"/>
    <w:rsid w:val="007F0BFE"/>
    <w:rsid w:val="007F206F"/>
    <w:rsid w:val="007F2B94"/>
    <w:rsid w:val="007F3F6F"/>
    <w:rsid w:val="007F43D7"/>
    <w:rsid w:val="007F4EEB"/>
    <w:rsid w:val="007F5DB7"/>
    <w:rsid w:val="007F6D37"/>
    <w:rsid w:val="0080341F"/>
    <w:rsid w:val="00803E74"/>
    <w:rsid w:val="008048AE"/>
    <w:rsid w:val="0080494D"/>
    <w:rsid w:val="00804BC1"/>
    <w:rsid w:val="0080577C"/>
    <w:rsid w:val="008143BC"/>
    <w:rsid w:val="008148D9"/>
    <w:rsid w:val="0081653C"/>
    <w:rsid w:val="008169E6"/>
    <w:rsid w:val="008178C4"/>
    <w:rsid w:val="008204C5"/>
    <w:rsid w:val="00821F56"/>
    <w:rsid w:val="00824726"/>
    <w:rsid w:val="00827998"/>
    <w:rsid w:val="00830EC0"/>
    <w:rsid w:val="00830F79"/>
    <w:rsid w:val="0083254B"/>
    <w:rsid w:val="00832826"/>
    <w:rsid w:val="00834842"/>
    <w:rsid w:val="008356C1"/>
    <w:rsid w:val="00835F0C"/>
    <w:rsid w:val="0084488E"/>
    <w:rsid w:val="00845EDF"/>
    <w:rsid w:val="0084644C"/>
    <w:rsid w:val="0084653B"/>
    <w:rsid w:val="008477A8"/>
    <w:rsid w:val="00847818"/>
    <w:rsid w:val="008534B1"/>
    <w:rsid w:val="00855485"/>
    <w:rsid w:val="00857D9E"/>
    <w:rsid w:val="00864562"/>
    <w:rsid w:val="00864CCE"/>
    <w:rsid w:val="008660D7"/>
    <w:rsid w:val="008662B3"/>
    <w:rsid w:val="00867893"/>
    <w:rsid w:val="00867946"/>
    <w:rsid w:val="00870EFD"/>
    <w:rsid w:val="00872ABD"/>
    <w:rsid w:val="00873AD7"/>
    <w:rsid w:val="00876861"/>
    <w:rsid w:val="00876A97"/>
    <w:rsid w:val="00880753"/>
    <w:rsid w:val="0088607A"/>
    <w:rsid w:val="00896E48"/>
    <w:rsid w:val="008A15CA"/>
    <w:rsid w:val="008A2730"/>
    <w:rsid w:val="008A6832"/>
    <w:rsid w:val="008A6871"/>
    <w:rsid w:val="008B13DE"/>
    <w:rsid w:val="008B2BDF"/>
    <w:rsid w:val="008B380E"/>
    <w:rsid w:val="008B569A"/>
    <w:rsid w:val="008B6EAE"/>
    <w:rsid w:val="008C0438"/>
    <w:rsid w:val="008C18D7"/>
    <w:rsid w:val="008C21C1"/>
    <w:rsid w:val="008C4A63"/>
    <w:rsid w:val="008D07AB"/>
    <w:rsid w:val="008D4950"/>
    <w:rsid w:val="008D6385"/>
    <w:rsid w:val="008E2C76"/>
    <w:rsid w:val="008E4C6B"/>
    <w:rsid w:val="008E5EA8"/>
    <w:rsid w:val="008E61EB"/>
    <w:rsid w:val="008F36BB"/>
    <w:rsid w:val="008F386F"/>
    <w:rsid w:val="00901D28"/>
    <w:rsid w:val="00903226"/>
    <w:rsid w:val="00903283"/>
    <w:rsid w:val="00904509"/>
    <w:rsid w:val="009065A0"/>
    <w:rsid w:val="00912671"/>
    <w:rsid w:val="00917708"/>
    <w:rsid w:val="00920032"/>
    <w:rsid w:val="009213A0"/>
    <w:rsid w:val="009218D8"/>
    <w:rsid w:val="00926F85"/>
    <w:rsid w:val="00930340"/>
    <w:rsid w:val="00933A23"/>
    <w:rsid w:val="00936C70"/>
    <w:rsid w:val="00940864"/>
    <w:rsid w:val="00941BB3"/>
    <w:rsid w:val="0094786A"/>
    <w:rsid w:val="00947961"/>
    <w:rsid w:val="00950236"/>
    <w:rsid w:val="00952BFE"/>
    <w:rsid w:val="00954021"/>
    <w:rsid w:val="00955AAF"/>
    <w:rsid w:val="0095692B"/>
    <w:rsid w:val="00960302"/>
    <w:rsid w:val="00961FFE"/>
    <w:rsid w:val="00964CD7"/>
    <w:rsid w:val="00967386"/>
    <w:rsid w:val="0097048D"/>
    <w:rsid w:val="00970588"/>
    <w:rsid w:val="00970EA9"/>
    <w:rsid w:val="00972CBD"/>
    <w:rsid w:val="00973AC1"/>
    <w:rsid w:val="00976135"/>
    <w:rsid w:val="00976D65"/>
    <w:rsid w:val="00980856"/>
    <w:rsid w:val="0098160F"/>
    <w:rsid w:val="00981C00"/>
    <w:rsid w:val="00982FD2"/>
    <w:rsid w:val="00983225"/>
    <w:rsid w:val="00985390"/>
    <w:rsid w:val="00986554"/>
    <w:rsid w:val="00990596"/>
    <w:rsid w:val="009976EC"/>
    <w:rsid w:val="009A426B"/>
    <w:rsid w:val="009A5C1A"/>
    <w:rsid w:val="009A668C"/>
    <w:rsid w:val="009B2C57"/>
    <w:rsid w:val="009B415E"/>
    <w:rsid w:val="009B4C09"/>
    <w:rsid w:val="009B65AA"/>
    <w:rsid w:val="009C1B3B"/>
    <w:rsid w:val="009C2096"/>
    <w:rsid w:val="009C23E1"/>
    <w:rsid w:val="009C2C6F"/>
    <w:rsid w:val="009C4EC0"/>
    <w:rsid w:val="009C6920"/>
    <w:rsid w:val="009E13B0"/>
    <w:rsid w:val="009E221F"/>
    <w:rsid w:val="009F0596"/>
    <w:rsid w:val="009F13E3"/>
    <w:rsid w:val="009F1F63"/>
    <w:rsid w:val="009F43E3"/>
    <w:rsid w:val="009F4580"/>
    <w:rsid w:val="00A03A40"/>
    <w:rsid w:val="00A04B4D"/>
    <w:rsid w:val="00A0525A"/>
    <w:rsid w:val="00A0667E"/>
    <w:rsid w:val="00A07875"/>
    <w:rsid w:val="00A10F9A"/>
    <w:rsid w:val="00A113C3"/>
    <w:rsid w:val="00A15663"/>
    <w:rsid w:val="00A16167"/>
    <w:rsid w:val="00A21A51"/>
    <w:rsid w:val="00A21D23"/>
    <w:rsid w:val="00A2241A"/>
    <w:rsid w:val="00A245F0"/>
    <w:rsid w:val="00A265C2"/>
    <w:rsid w:val="00A3180A"/>
    <w:rsid w:val="00A32D83"/>
    <w:rsid w:val="00A332EE"/>
    <w:rsid w:val="00A3376C"/>
    <w:rsid w:val="00A342D4"/>
    <w:rsid w:val="00A35E33"/>
    <w:rsid w:val="00A362EB"/>
    <w:rsid w:val="00A44E1B"/>
    <w:rsid w:val="00A45969"/>
    <w:rsid w:val="00A52359"/>
    <w:rsid w:val="00A557FA"/>
    <w:rsid w:val="00A603BC"/>
    <w:rsid w:val="00A65745"/>
    <w:rsid w:val="00A66FBA"/>
    <w:rsid w:val="00A700C3"/>
    <w:rsid w:val="00A719E9"/>
    <w:rsid w:val="00A72600"/>
    <w:rsid w:val="00A73676"/>
    <w:rsid w:val="00A741A5"/>
    <w:rsid w:val="00A763FD"/>
    <w:rsid w:val="00A84077"/>
    <w:rsid w:val="00A84562"/>
    <w:rsid w:val="00A87D9D"/>
    <w:rsid w:val="00A90F48"/>
    <w:rsid w:val="00A926DA"/>
    <w:rsid w:val="00A93B31"/>
    <w:rsid w:val="00A940CD"/>
    <w:rsid w:val="00A9518F"/>
    <w:rsid w:val="00A97EE2"/>
    <w:rsid w:val="00AA0BF8"/>
    <w:rsid w:val="00AA2069"/>
    <w:rsid w:val="00AA391B"/>
    <w:rsid w:val="00AA3B87"/>
    <w:rsid w:val="00AA5140"/>
    <w:rsid w:val="00AA6086"/>
    <w:rsid w:val="00AA6CF9"/>
    <w:rsid w:val="00AB5FE7"/>
    <w:rsid w:val="00AB65EE"/>
    <w:rsid w:val="00AC0109"/>
    <w:rsid w:val="00AC0874"/>
    <w:rsid w:val="00AC0EF2"/>
    <w:rsid w:val="00AC63BB"/>
    <w:rsid w:val="00AC7B9A"/>
    <w:rsid w:val="00AD13B0"/>
    <w:rsid w:val="00AD46C4"/>
    <w:rsid w:val="00AE05B0"/>
    <w:rsid w:val="00AE077A"/>
    <w:rsid w:val="00AE165A"/>
    <w:rsid w:val="00AE1FF3"/>
    <w:rsid w:val="00AE3208"/>
    <w:rsid w:val="00AE744B"/>
    <w:rsid w:val="00AE7BE3"/>
    <w:rsid w:val="00AF1D6A"/>
    <w:rsid w:val="00AF38FA"/>
    <w:rsid w:val="00AF43FB"/>
    <w:rsid w:val="00B04164"/>
    <w:rsid w:val="00B0434F"/>
    <w:rsid w:val="00B04EF5"/>
    <w:rsid w:val="00B05DA1"/>
    <w:rsid w:val="00B07C51"/>
    <w:rsid w:val="00B11CB5"/>
    <w:rsid w:val="00B1367C"/>
    <w:rsid w:val="00B17AB4"/>
    <w:rsid w:val="00B238FD"/>
    <w:rsid w:val="00B275C4"/>
    <w:rsid w:val="00B334B0"/>
    <w:rsid w:val="00B33DB6"/>
    <w:rsid w:val="00B348BC"/>
    <w:rsid w:val="00B37F18"/>
    <w:rsid w:val="00B419EA"/>
    <w:rsid w:val="00B50127"/>
    <w:rsid w:val="00B55151"/>
    <w:rsid w:val="00B56617"/>
    <w:rsid w:val="00B6079D"/>
    <w:rsid w:val="00B60B56"/>
    <w:rsid w:val="00B627C7"/>
    <w:rsid w:val="00B63797"/>
    <w:rsid w:val="00B6691D"/>
    <w:rsid w:val="00B6754E"/>
    <w:rsid w:val="00B73FB5"/>
    <w:rsid w:val="00B83262"/>
    <w:rsid w:val="00B83591"/>
    <w:rsid w:val="00B91161"/>
    <w:rsid w:val="00B9334A"/>
    <w:rsid w:val="00B94444"/>
    <w:rsid w:val="00B96971"/>
    <w:rsid w:val="00BA331A"/>
    <w:rsid w:val="00BA3E7D"/>
    <w:rsid w:val="00BA46CE"/>
    <w:rsid w:val="00BA7134"/>
    <w:rsid w:val="00BB03B5"/>
    <w:rsid w:val="00BB1B18"/>
    <w:rsid w:val="00BB2B23"/>
    <w:rsid w:val="00BB31F7"/>
    <w:rsid w:val="00BC0A60"/>
    <w:rsid w:val="00BD1D76"/>
    <w:rsid w:val="00BD2C07"/>
    <w:rsid w:val="00BD5274"/>
    <w:rsid w:val="00BD5468"/>
    <w:rsid w:val="00BD62BB"/>
    <w:rsid w:val="00BE1CAA"/>
    <w:rsid w:val="00BE69F6"/>
    <w:rsid w:val="00BE7C9C"/>
    <w:rsid w:val="00BF3C1B"/>
    <w:rsid w:val="00BF4ED2"/>
    <w:rsid w:val="00BF5A7D"/>
    <w:rsid w:val="00C03549"/>
    <w:rsid w:val="00C0659F"/>
    <w:rsid w:val="00C069C3"/>
    <w:rsid w:val="00C110FE"/>
    <w:rsid w:val="00C12763"/>
    <w:rsid w:val="00C2375F"/>
    <w:rsid w:val="00C24787"/>
    <w:rsid w:val="00C250A3"/>
    <w:rsid w:val="00C256AA"/>
    <w:rsid w:val="00C2571C"/>
    <w:rsid w:val="00C26024"/>
    <w:rsid w:val="00C26B54"/>
    <w:rsid w:val="00C30CE7"/>
    <w:rsid w:val="00C41C65"/>
    <w:rsid w:val="00C4334A"/>
    <w:rsid w:val="00C43D28"/>
    <w:rsid w:val="00C449AC"/>
    <w:rsid w:val="00C45B12"/>
    <w:rsid w:val="00C468BB"/>
    <w:rsid w:val="00C468F8"/>
    <w:rsid w:val="00C545A3"/>
    <w:rsid w:val="00C616F2"/>
    <w:rsid w:val="00C62129"/>
    <w:rsid w:val="00C74358"/>
    <w:rsid w:val="00C75F9B"/>
    <w:rsid w:val="00C80566"/>
    <w:rsid w:val="00C82B0C"/>
    <w:rsid w:val="00C9001C"/>
    <w:rsid w:val="00C909E5"/>
    <w:rsid w:val="00C91BF1"/>
    <w:rsid w:val="00CA0648"/>
    <w:rsid w:val="00CA25A3"/>
    <w:rsid w:val="00CA28FE"/>
    <w:rsid w:val="00CA479F"/>
    <w:rsid w:val="00CA6134"/>
    <w:rsid w:val="00CB10CB"/>
    <w:rsid w:val="00CB27B2"/>
    <w:rsid w:val="00CB57F7"/>
    <w:rsid w:val="00CC39AF"/>
    <w:rsid w:val="00CC5DF3"/>
    <w:rsid w:val="00CC5FFB"/>
    <w:rsid w:val="00CC6640"/>
    <w:rsid w:val="00CD26E7"/>
    <w:rsid w:val="00CD6150"/>
    <w:rsid w:val="00CE0A75"/>
    <w:rsid w:val="00CE2E88"/>
    <w:rsid w:val="00CE4734"/>
    <w:rsid w:val="00CE4EA6"/>
    <w:rsid w:val="00CF170A"/>
    <w:rsid w:val="00CF284D"/>
    <w:rsid w:val="00CF2E98"/>
    <w:rsid w:val="00D00235"/>
    <w:rsid w:val="00D061EE"/>
    <w:rsid w:val="00D06D8D"/>
    <w:rsid w:val="00D06FDE"/>
    <w:rsid w:val="00D13540"/>
    <w:rsid w:val="00D14C9E"/>
    <w:rsid w:val="00D16661"/>
    <w:rsid w:val="00D229C6"/>
    <w:rsid w:val="00D24727"/>
    <w:rsid w:val="00D2557A"/>
    <w:rsid w:val="00D2565F"/>
    <w:rsid w:val="00D27053"/>
    <w:rsid w:val="00D33F26"/>
    <w:rsid w:val="00D35331"/>
    <w:rsid w:val="00D363C7"/>
    <w:rsid w:val="00D424C0"/>
    <w:rsid w:val="00D4273D"/>
    <w:rsid w:val="00D47E5E"/>
    <w:rsid w:val="00D53B32"/>
    <w:rsid w:val="00D578EE"/>
    <w:rsid w:val="00D60195"/>
    <w:rsid w:val="00D63276"/>
    <w:rsid w:val="00D6567C"/>
    <w:rsid w:val="00D66C47"/>
    <w:rsid w:val="00D71925"/>
    <w:rsid w:val="00D816B2"/>
    <w:rsid w:val="00D86CA1"/>
    <w:rsid w:val="00D904B0"/>
    <w:rsid w:val="00D916A8"/>
    <w:rsid w:val="00D91CE8"/>
    <w:rsid w:val="00D94FB6"/>
    <w:rsid w:val="00DA1584"/>
    <w:rsid w:val="00DA1ABE"/>
    <w:rsid w:val="00DA2E45"/>
    <w:rsid w:val="00DA504C"/>
    <w:rsid w:val="00DA505F"/>
    <w:rsid w:val="00DA7076"/>
    <w:rsid w:val="00DB1646"/>
    <w:rsid w:val="00DB258B"/>
    <w:rsid w:val="00DB2D39"/>
    <w:rsid w:val="00DB5844"/>
    <w:rsid w:val="00DC0C2B"/>
    <w:rsid w:val="00DC1669"/>
    <w:rsid w:val="00DC33B6"/>
    <w:rsid w:val="00DC45E5"/>
    <w:rsid w:val="00DC574E"/>
    <w:rsid w:val="00DC7F1D"/>
    <w:rsid w:val="00DD13CD"/>
    <w:rsid w:val="00DD361B"/>
    <w:rsid w:val="00DD3945"/>
    <w:rsid w:val="00DD5F3A"/>
    <w:rsid w:val="00DD7E16"/>
    <w:rsid w:val="00DE445B"/>
    <w:rsid w:val="00DE47F9"/>
    <w:rsid w:val="00DE57B5"/>
    <w:rsid w:val="00DE5D8F"/>
    <w:rsid w:val="00DF00E8"/>
    <w:rsid w:val="00DF13E5"/>
    <w:rsid w:val="00E00CF5"/>
    <w:rsid w:val="00E03529"/>
    <w:rsid w:val="00E050A1"/>
    <w:rsid w:val="00E10B14"/>
    <w:rsid w:val="00E113EE"/>
    <w:rsid w:val="00E13AB0"/>
    <w:rsid w:val="00E16230"/>
    <w:rsid w:val="00E2170A"/>
    <w:rsid w:val="00E21CCF"/>
    <w:rsid w:val="00E228B0"/>
    <w:rsid w:val="00E2456B"/>
    <w:rsid w:val="00E261FB"/>
    <w:rsid w:val="00E26C74"/>
    <w:rsid w:val="00E340C4"/>
    <w:rsid w:val="00E43423"/>
    <w:rsid w:val="00E5185A"/>
    <w:rsid w:val="00E54606"/>
    <w:rsid w:val="00E565F6"/>
    <w:rsid w:val="00E607F7"/>
    <w:rsid w:val="00E63206"/>
    <w:rsid w:val="00E634DD"/>
    <w:rsid w:val="00E644F8"/>
    <w:rsid w:val="00E64B56"/>
    <w:rsid w:val="00E64D5B"/>
    <w:rsid w:val="00E6588A"/>
    <w:rsid w:val="00E65E10"/>
    <w:rsid w:val="00E66092"/>
    <w:rsid w:val="00E703E7"/>
    <w:rsid w:val="00E730A2"/>
    <w:rsid w:val="00E856A3"/>
    <w:rsid w:val="00E86C05"/>
    <w:rsid w:val="00E9255D"/>
    <w:rsid w:val="00E95723"/>
    <w:rsid w:val="00EA4649"/>
    <w:rsid w:val="00EA4835"/>
    <w:rsid w:val="00EA6849"/>
    <w:rsid w:val="00EA717F"/>
    <w:rsid w:val="00EB0538"/>
    <w:rsid w:val="00EB0634"/>
    <w:rsid w:val="00EB1BF4"/>
    <w:rsid w:val="00EB483F"/>
    <w:rsid w:val="00EB6DA1"/>
    <w:rsid w:val="00EB727B"/>
    <w:rsid w:val="00EC6611"/>
    <w:rsid w:val="00EC6FEA"/>
    <w:rsid w:val="00ED020C"/>
    <w:rsid w:val="00ED3134"/>
    <w:rsid w:val="00ED3DD5"/>
    <w:rsid w:val="00ED75B4"/>
    <w:rsid w:val="00EE289C"/>
    <w:rsid w:val="00EE5D6C"/>
    <w:rsid w:val="00EE6467"/>
    <w:rsid w:val="00EE7C98"/>
    <w:rsid w:val="00EF0350"/>
    <w:rsid w:val="00EF4713"/>
    <w:rsid w:val="00F00480"/>
    <w:rsid w:val="00F00A41"/>
    <w:rsid w:val="00F03012"/>
    <w:rsid w:val="00F03D50"/>
    <w:rsid w:val="00F062F6"/>
    <w:rsid w:val="00F07A52"/>
    <w:rsid w:val="00F07E05"/>
    <w:rsid w:val="00F1348C"/>
    <w:rsid w:val="00F141A6"/>
    <w:rsid w:val="00F14F23"/>
    <w:rsid w:val="00F21DBC"/>
    <w:rsid w:val="00F2656F"/>
    <w:rsid w:val="00F311FB"/>
    <w:rsid w:val="00F31AEF"/>
    <w:rsid w:val="00F3307D"/>
    <w:rsid w:val="00F34958"/>
    <w:rsid w:val="00F46075"/>
    <w:rsid w:val="00F51C8D"/>
    <w:rsid w:val="00F55300"/>
    <w:rsid w:val="00F55836"/>
    <w:rsid w:val="00F56862"/>
    <w:rsid w:val="00F60C4E"/>
    <w:rsid w:val="00F60F80"/>
    <w:rsid w:val="00F647E5"/>
    <w:rsid w:val="00F64AAF"/>
    <w:rsid w:val="00F678E7"/>
    <w:rsid w:val="00F7222B"/>
    <w:rsid w:val="00F81063"/>
    <w:rsid w:val="00F821E0"/>
    <w:rsid w:val="00F944FD"/>
    <w:rsid w:val="00F978A5"/>
    <w:rsid w:val="00FA3305"/>
    <w:rsid w:val="00FA33B5"/>
    <w:rsid w:val="00FA450E"/>
    <w:rsid w:val="00FB44C7"/>
    <w:rsid w:val="00FB79C7"/>
    <w:rsid w:val="00FC0764"/>
    <w:rsid w:val="00FC16B5"/>
    <w:rsid w:val="00FC2548"/>
    <w:rsid w:val="00FC2730"/>
    <w:rsid w:val="00FC5CEF"/>
    <w:rsid w:val="00FC6D66"/>
    <w:rsid w:val="00FD0B00"/>
    <w:rsid w:val="00FD11C4"/>
    <w:rsid w:val="00FD1A83"/>
    <w:rsid w:val="00FD28DA"/>
    <w:rsid w:val="00FD74B5"/>
    <w:rsid w:val="00FE33FC"/>
    <w:rsid w:val="00FE3FDB"/>
    <w:rsid w:val="00FE414F"/>
    <w:rsid w:val="00FE6C90"/>
    <w:rsid w:val="00FE7248"/>
    <w:rsid w:val="00FF15A6"/>
    <w:rsid w:val="00FF2426"/>
    <w:rsid w:val="00FF2D35"/>
    <w:rsid w:val="65EEB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36C00"/>
  <w15:docId w15:val="{E7C2EB8D-E6FE-414C-95B9-820BFDEA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34DD5"/>
    <w:pPr>
      <w:spacing w:after="0"/>
    </w:pPr>
    <w:rPr>
      <w:rFonts w:ascii="Arial" w:hAnsi="Arial"/>
      <w:sz w:val="20"/>
    </w:rPr>
  </w:style>
  <w:style w:type="paragraph" w:styleId="Heading1">
    <w:name w:val="heading 1"/>
    <w:next w:val="BodyText"/>
    <w:link w:val="Heading1Char"/>
    <w:qFormat/>
    <w:rsid w:val="00523CD9"/>
    <w:pPr>
      <w:keepNext/>
      <w:keepLines/>
      <w:numPr>
        <w:numId w:val="13"/>
      </w:numPr>
      <w:spacing w:after="240" w:line="240" w:lineRule="auto"/>
      <w:outlineLvl w:val="0"/>
    </w:pPr>
    <w:rPr>
      <w:rFonts w:ascii="Arial" w:eastAsiaTheme="majorEastAsia" w:hAnsi="Arial" w:cstheme="majorBidi"/>
      <w:b/>
      <w:bCs/>
      <w:sz w:val="32"/>
      <w:szCs w:val="28"/>
    </w:rPr>
  </w:style>
  <w:style w:type="paragraph" w:styleId="Heading2">
    <w:name w:val="heading 2"/>
    <w:next w:val="BodyText"/>
    <w:link w:val="Heading2Char"/>
    <w:qFormat/>
    <w:rsid w:val="00523CD9"/>
    <w:pPr>
      <w:keepNext/>
      <w:keepLines/>
      <w:numPr>
        <w:ilvl w:val="1"/>
        <w:numId w:val="13"/>
      </w:numPr>
      <w:spacing w:after="240" w:line="240" w:lineRule="auto"/>
      <w:outlineLvl w:val="1"/>
    </w:pPr>
    <w:rPr>
      <w:rFonts w:ascii="Arial" w:eastAsiaTheme="majorEastAsia" w:hAnsi="Arial" w:cstheme="majorBidi"/>
      <w:b/>
      <w:bCs/>
      <w:sz w:val="24"/>
      <w:szCs w:val="26"/>
    </w:rPr>
  </w:style>
  <w:style w:type="paragraph" w:styleId="Heading3">
    <w:name w:val="heading 3"/>
    <w:next w:val="BodyText"/>
    <w:link w:val="Heading3Char"/>
    <w:qFormat/>
    <w:rsid w:val="00523CD9"/>
    <w:pPr>
      <w:keepNext/>
      <w:keepLines/>
      <w:numPr>
        <w:ilvl w:val="2"/>
        <w:numId w:val="13"/>
      </w:numPr>
      <w:spacing w:after="240" w:line="240" w:lineRule="auto"/>
      <w:outlineLvl w:val="2"/>
    </w:pPr>
    <w:rPr>
      <w:rFonts w:ascii="Arial" w:eastAsiaTheme="majorEastAsia" w:hAnsi="Arial" w:cstheme="majorBidi"/>
      <w:b/>
      <w:bCs/>
      <w:sz w:val="20"/>
    </w:rPr>
  </w:style>
  <w:style w:type="paragraph" w:styleId="Heading4">
    <w:name w:val="heading 4"/>
    <w:next w:val="BodyText"/>
    <w:link w:val="Heading4Char"/>
    <w:qFormat/>
    <w:rsid w:val="00EE5D6C"/>
    <w:pPr>
      <w:keepNext/>
      <w:keepLines/>
      <w:spacing w:after="240" w:line="240" w:lineRule="auto"/>
      <w:ind w:left="720"/>
      <w:outlineLvl w:val="3"/>
    </w:pPr>
    <w:rPr>
      <w:rFonts w:ascii="Arial" w:eastAsiaTheme="majorEastAsia" w:hAnsi="Arial" w:cstheme="majorBidi"/>
      <w:b/>
      <w:bCs/>
      <w:iCs/>
      <w:sz w:val="20"/>
    </w:rPr>
  </w:style>
  <w:style w:type="paragraph" w:styleId="Heading5">
    <w:name w:val="heading 5"/>
    <w:next w:val="BodyText"/>
    <w:link w:val="Heading5Char"/>
    <w:uiPriority w:val="1"/>
    <w:unhideWhenUsed/>
    <w:rsid w:val="009976EC"/>
    <w:pPr>
      <w:keepNext/>
      <w:keepLines/>
      <w:spacing w:after="240" w:line="240" w:lineRule="auto"/>
      <w:ind w:left="720"/>
      <w:outlineLvl w:val="4"/>
    </w:pPr>
    <w:rPr>
      <w:rFonts w:ascii="Arial" w:eastAsiaTheme="majorEastAsia" w:hAnsi="Arial" w:cstheme="majorBidi"/>
      <w:sz w:val="20"/>
    </w:rPr>
  </w:style>
  <w:style w:type="paragraph" w:styleId="Heading6">
    <w:name w:val="heading 6"/>
    <w:next w:val="BodyText"/>
    <w:link w:val="Heading6Char"/>
    <w:uiPriority w:val="1"/>
    <w:unhideWhenUsed/>
    <w:rsid w:val="009976EC"/>
    <w:pPr>
      <w:keepNext/>
      <w:keepLines/>
      <w:numPr>
        <w:ilvl w:val="5"/>
        <w:numId w:val="13"/>
      </w:numPr>
      <w:spacing w:after="240" w:line="240" w:lineRule="auto"/>
      <w:outlineLvl w:val="5"/>
    </w:pPr>
    <w:rPr>
      <w:rFonts w:ascii="Arial" w:eastAsiaTheme="majorEastAsia" w:hAnsi="Arial" w:cstheme="majorBidi"/>
      <w:i/>
      <w:iCs/>
      <w:sz w:val="20"/>
    </w:rPr>
  </w:style>
  <w:style w:type="paragraph" w:styleId="Heading7">
    <w:name w:val="heading 7"/>
    <w:next w:val="BodyText"/>
    <w:link w:val="Heading7Char"/>
    <w:uiPriority w:val="1"/>
    <w:unhideWhenUsed/>
    <w:rsid w:val="009213A0"/>
    <w:pPr>
      <w:keepNext/>
      <w:keepLines/>
      <w:numPr>
        <w:ilvl w:val="6"/>
        <w:numId w:val="13"/>
      </w:numPr>
      <w:spacing w:after="240" w:line="240" w:lineRule="auto"/>
      <w:outlineLvl w:val="6"/>
    </w:pPr>
    <w:rPr>
      <w:rFonts w:ascii="Arial" w:eastAsiaTheme="majorEastAsia" w:hAnsi="Arial" w:cstheme="majorBidi"/>
      <w:iCs/>
      <w:sz w:val="20"/>
      <w:u w:val="single"/>
    </w:rPr>
  </w:style>
  <w:style w:type="paragraph" w:styleId="Heading8">
    <w:name w:val="heading 8"/>
    <w:next w:val="BodyText"/>
    <w:link w:val="Heading8Char"/>
    <w:uiPriority w:val="1"/>
    <w:unhideWhenUsed/>
    <w:rsid w:val="009213A0"/>
    <w:pPr>
      <w:keepNext/>
      <w:keepLines/>
      <w:numPr>
        <w:ilvl w:val="7"/>
        <w:numId w:val="13"/>
      </w:numPr>
      <w:spacing w:after="240" w:line="240" w:lineRule="auto"/>
      <w:outlineLvl w:val="7"/>
    </w:pPr>
    <w:rPr>
      <w:rFonts w:ascii="Arial" w:eastAsiaTheme="majorEastAsia" w:hAnsi="Arial" w:cstheme="majorBidi"/>
      <w:i/>
      <w:sz w:val="20"/>
      <w:szCs w:val="20"/>
      <w:u w:val="single"/>
    </w:rPr>
  </w:style>
  <w:style w:type="paragraph" w:styleId="Heading9">
    <w:name w:val="heading 9"/>
    <w:next w:val="BodyText"/>
    <w:link w:val="Heading9Char"/>
    <w:uiPriority w:val="1"/>
    <w:unhideWhenUsed/>
    <w:rsid w:val="009213A0"/>
    <w:pPr>
      <w:keepNext/>
      <w:keepLines/>
      <w:numPr>
        <w:ilvl w:val="8"/>
        <w:numId w:val="13"/>
      </w:numPr>
      <w:spacing w:after="0" w:line="240" w:lineRule="auto"/>
      <w:outlineLvl w:val="8"/>
    </w:pPr>
    <w:rPr>
      <w:rFonts w:ascii="Arial" w:eastAsiaTheme="majorEastAsia" w:hAnsi="Arial" w:cstheme="majorBid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qFormat/>
    <w:rsid w:val="00090F41"/>
    <w:pPr>
      <w:tabs>
        <w:tab w:val="center" w:pos="4680"/>
        <w:tab w:val="right" w:pos="9360"/>
      </w:tabs>
      <w:spacing w:line="240" w:lineRule="auto"/>
    </w:pPr>
    <w:rPr>
      <w:sz w:val="16"/>
    </w:rPr>
  </w:style>
  <w:style w:type="character" w:customStyle="1" w:styleId="HeaderChar">
    <w:name w:val="Header Char"/>
    <w:basedOn w:val="DefaultParagraphFont"/>
    <w:link w:val="Header"/>
    <w:rsid w:val="00535FE7"/>
    <w:rPr>
      <w:rFonts w:ascii="Arial" w:hAnsi="Arial"/>
      <w:sz w:val="16"/>
    </w:rPr>
  </w:style>
  <w:style w:type="paragraph" w:styleId="Footer">
    <w:name w:val="footer"/>
    <w:basedOn w:val="Normal"/>
    <w:link w:val="FooterChar"/>
    <w:uiPriority w:val="99"/>
    <w:qFormat/>
    <w:rsid w:val="008C21C1"/>
    <w:pPr>
      <w:tabs>
        <w:tab w:val="center" w:pos="4680"/>
        <w:tab w:val="right" w:pos="9360"/>
      </w:tabs>
      <w:spacing w:line="240" w:lineRule="auto"/>
    </w:pPr>
    <w:rPr>
      <w:sz w:val="12"/>
    </w:rPr>
  </w:style>
  <w:style w:type="character" w:customStyle="1" w:styleId="FooterChar">
    <w:name w:val="Footer Char"/>
    <w:basedOn w:val="DefaultParagraphFont"/>
    <w:link w:val="Footer"/>
    <w:uiPriority w:val="99"/>
    <w:rsid w:val="008C21C1"/>
    <w:rPr>
      <w:rFonts w:ascii="Arial" w:hAnsi="Arial"/>
      <w:sz w:val="12"/>
    </w:rPr>
  </w:style>
  <w:style w:type="table" w:styleId="TableGrid">
    <w:name w:val="Table Grid"/>
    <w:basedOn w:val="TableNormal"/>
    <w:uiPriority w:val="59"/>
    <w:rsid w:val="00323CFC"/>
    <w:pPr>
      <w:spacing w:after="0" w:line="24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style>
  <w:style w:type="paragraph" w:styleId="NoSpacing">
    <w:name w:val="No Spacing"/>
    <w:link w:val="NoSpacingChar"/>
    <w:uiPriority w:val="1"/>
    <w:unhideWhenUsed/>
    <w:rsid w:val="00215E80"/>
    <w:pPr>
      <w:spacing w:after="0" w:line="240" w:lineRule="auto"/>
      <w:ind w:left="720"/>
    </w:pPr>
    <w:rPr>
      <w:rFonts w:eastAsiaTheme="minorEastAsia"/>
      <w:lang w:val="en-US" w:eastAsia="ja-JP"/>
    </w:rPr>
  </w:style>
  <w:style w:type="character" w:customStyle="1" w:styleId="NoSpacingChar">
    <w:name w:val="No Spacing Char"/>
    <w:basedOn w:val="DefaultParagraphFont"/>
    <w:link w:val="NoSpacing"/>
    <w:uiPriority w:val="1"/>
    <w:rsid w:val="00215E80"/>
    <w:rPr>
      <w:rFonts w:eastAsiaTheme="minorEastAsia"/>
      <w:lang w:val="en-US" w:eastAsia="ja-JP"/>
    </w:rPr>
  </w:style>
  <w:style w:type="paragraph" w:styleId="BalloonText">
    <w:name w:val="Balloon Text"/>
    <w:basedOn w:val="Normal"/>
    <w:link w:val="BalloonTextChar"/>
    <w:uiPriority w:val="99"/>
    <w:semiHidden/>
    <w:unhideWhenUsed/>
    <w:rsid w:val="00F51C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C8D"/>
    <w:rPr>
      <w:rFonts w:ascii="Tahoma" w:hAnsi="Tahoma" w:cs="Tahoma"/>
      <w:sz w:val="16"/>
      <w:szCs w:val="16"/>
    </w:rPr>
  </w:style>
  <w:style w:type="character" w:styleId="PlaceholderText">
    <w:name w:val="Placeholder Text"/>
    <w:basedOn w:val="DefaultParagraphFont"/>
    <w:uiPriority w:val="99"/>
    <w:semiHidden/>
    <w:rsid w:val="00FC2730"/>
    <w:rPr>
      <w:color w:val="808080"/>
    </w:rPr>
  </w:style>
  <w:style w:type="character" w:styleId="Strong">
    <w:name w:val="Strong"/>
    <w:basedOn w:val="DefaultParagraphFont"/>
    <w:qFormat/>
    <w:rsid w:val="000B4AE4"/>
    <w:rPr>
      <w:b/>
      <w:bCs/>
    </w:rPr>
  </w:style>
  <w:style w:type="paragraph" w:styleId="BodyText">
    <w:name w:val="Body Text"/>
    <w:link w:val="BodyTextChar"/>
    <w:qFormat/>
    <w:rsid w:val="007B7100"/>
    <w:pPr>
      <w:spacing w:after="240" w:line="300" w:lineRule="auto"/>
      <w:ind w:left="720"/>
    </w:pPr>
    <w:rPr>
      <w:rFonts w:ascii="Arial" w:hAnsi="Arial"/>
      <w:sz w:val="20"/>
    </w:rPr>
  </w:style>
  <w:style w:type="character" w:customStyle="1" w:styleId="BodyTextChar">
    <w:name w:val="Body Text Char"/>
    <w:basedOn w:val="DefaultParagraphFont"/>
    <w:link w:val="BodyText"/>
    <w:rsid w:val="00BD5468"/>
    <w:rPr>
      <w:rFonts w:ascii="Arial" w:hAnsi="Arial"/>
      <w:sz w:val="20"/>
    </w:rPr>
  </w:style>
  <w:style w:type="numbering" w:customStyle="1" w:styleId="Headings">
    <w:name w:val="Headings"/>
    <w:uiPriority w:val="99"/>
    <w:rsid w:val="00523CD9"/>
    <w:pPr>
      <w:numPr>
        <w:numId w:val="12"/>
      </w:numPr>
    </w:pPr>
  </w:style>
  <w:style w:type="character" w:customStyle="1" w:styleId="Heading1Char">
    <w:name w:val="Heading 1 Char"/>
    <w:basedOn w:val="DefaultParagraphFont"/>
    <w:link w:val="Heading1"/>
    <w:rsid w:val="00535FE7"/>
    <w:rPr>
      <w:rFonts w:ascii="Arial" w:eastAsiaTheme="majorEastAsia" w:hAnsi="Arial" w:cstheme="majorBidi"/>
      <w:b/>
      <w:bCs/>
      <w:sz w:val="32"/>
      <w:szCs w:val="28"/>
    </w:rPr>
  </w:style>
  <w:style w:type="character" w:customStyle="1" w:styleId="Heading2Char">
    <w:name w:val="Heading 2 Char"/>
    <w:basedOn w:val="DefaultParagraphFont"/>
    <w:link w:val="Heading2"/>
    <w:rsid w:val="00535FE7"/>
    <w:rPr>
      <w:rFonts w:ascii="Arial" w:eastAsiaTheme="majorEastAsia" w:hAnsi="Arial" w:cstheme="majorBidi"/>
      <w:b/>
      <w:bCs/>
      <w:sz w:val="24"/>
      <w:szCs w:val="26"/>
    </w:rPr>
  </w:style>
  <w:style w:type="character" w:customStyle="1" w:styleId="Heading3Char">
    <w:name w:val="Heading 3 Char"/>
    <w:basedOn w:val="DefaultParagraphFont"/>
    <w:link w:val="Heading3"/>
    <w:rsid w:val="00535FE7"/>
    <w:rPr>
      <w:rFonts w:ascii="Arial" w:eastAsiaTheme="majorEastAsia" w:hAnsi="Arial" w:cstheme="majorBidi"/>
      <w:b/>
      <w:bCs/>
      <w:sz w:val="20"/>
    </w:rPr>
  </w:style>
  <w:style w:type="character" w:customStyle="1" w:styleId="Heading4Char">
    <w:name w:val="Heading 4 Char"/>
    <w:basedOn w:val="DefaultParagraphFont"/>
    <w:link w:val="Heading4"/>
    <w:rsid w:val="00535FE7"/>
    <w:rPr>
      <w:rFonts w:ascii="Arial" w:eastAsiaTheme="majorEastAsia" w:hAnsi="Arial" w:cstheme="majorBidi"/>
      <w:b/>
      <w:bCs/>
      <w:iCs/>
      <w:sz w:val="20"/>
    </w:rPr>
  </w:style>
  <w:style w:type="character" w:customStyle="1" w:styleId="Heading5Char">
    <w:name w:val="Heading 5 Char"/>
    <w:basedOn w:val="DefaultParagraphFont"/>
    <w:link w:val="Heading5"/>
    <w:uiPriority w:val="1"/>
    <w:rsid w:val="00535FE7"/>
    <w:rPr>
      <w:rFonts w:ascii="Arial" w:eastAsiaTheme="majorEastAsia" w:hAnsi="Arial" w:cstheme="majorBidi"/>
      <w:sz w:val="20"/>
    </w:rPr>
  </w:style>
  <w:style w:type="character" w:customStyle="1" w:styleId="Heading6Char">
    <w:name w:val="Heading 6 Char"/>
    <w:basedOn w:val="DefaultParagraphFont"/>
    <w:link w:val="Heading6"/>
    <w:uiPriority w:val="1"/>
    <w:rsid w:val="00535FE7"/>
    <w:rPr>
      <w:rFonts w:ascii="Arial" w:eastAsiaTheme="majorEastAsia" w:hAnsi="Arial" w:cstheme="majorBidi"/>
      <w:i/>
      <w:iCs/>
      <w:sz w:val="20"/>
    </w:rPr>
  </w:style>
  <w:style w:type="character" w:customStyle="1" w:styleId="Heading7Char">
    <w:name w:val="Heading 7 Char"/>
    <w:basedOn w:val="DefaultParagraphFont"/>
    <w:link w:val="Heading7"/>
    <w:uiPriority w:val="1"/>
    <w:rsid w:val="00535FE7"/>
    <w:rPr>
      <w:rFonts w:ascii="Arial" w:eastAsiaTheme="majorEastAsia" w:hAnsi="Arial" w:cstheme="majorBidi"/>
      <w:iCs/>
      <w:sz w:val="20"/>
      <w:u w:val="single"/>
    </w:rPr>
  </w:style>
  <w:style w:type="character" w:customStyle="1" w:styleId="Heading8Char">
    <w:name w:val="Heading 8 Char"/>
    <w:basedOn w:val="DefaultParagraphFont"/>
    <w:link w:val="Heading8"/>
    <w:uiPriority w:val="1"/>
    <w:rsid w:val="00535FE7"/>
    <w:rPr>
      <w:rFonts w:ascii="Arial" w:eastAsiaTheme="majorEastAsia" w:hAnsi="Arial" w:cstheme="majorBidi"/>
      <w:i/>
      <w:sz w:val="20"/>
      <w:szCs w:val="20"/>
      <w:u w:val="single"/>
    </w:rPr>
  </w:style>
  <w:style w:type="character" w:customStyle="1" w:styleId="Heading9Char">
    <w:name w:val="Heading 9 Char"/>
    <w:basedOn w:val="DefaultParagraphFont"/>
    <w:link w:val="Heading9"/>
    <w:uiPriority w:val="1"/>
    <w:rsid w:val="00535FE7"/>
    <w:rPr>
      <w:rFonts w:ascii="Arial" w:eastAsiaTheme="majorEastAsia" w:hAnsi="Arial" w:cstheme="majorBidi"/>
      <w:iCs/>
      <w:sz w:val="20"/>
      <w:szCs w:val="20"/>
    </w:rPr>
  </w:style>
  <w:style w:type="paragraph" w:styleId="TOC2">
    <w:name w:val="toc 2"/>
    <w:next w:val="Normal"/>
    <w:autoRedefine/>
    <w:uiPriority w:val="39"/>
    <w:unhideWhenUsed/>
    <w:rsid w:val="00795836"/>
    <w:pPr>
      <w:tabs>
        <w:tab w:val="left" w:pos="900"/>
        <w:tab w:val="right" w:leader="dot" w:pos="9350"/>
      </w:tabs>
      <w:spacing w:after="120" w:line="240" w:lineRule="auto"/>
      <w:ind w:left="1296" w:hanging="864"/>
    </w:pPr>
    <w:rPr>
      <w:rFonts w:ascii="Arial" w:hAnsi="Arial"/>
      <w:sz w:val="20"/>
    </w:rPr>
  </w:style>
  <w:style w:type="character" w:styleId="Hyperlink">
    <w:name w:val="Hyperlink"/>
    <w:basedOn w:val="DefaultParagraphFont"/>
    <w:uiPriority w:val="99"/>
    <w:unhideWhenUsed/>
    <w:rsid w:val="00A93B31"/>
    <w:rPr>
      <w:color w:val="0000FF" w:themeColor="hyperlink"/>
      <w:u w:val="single"/>
    </w:rPr>
  </w:style>
  <w:style w:type="paragraph" w:styleId="TOCHeading">
    <w:name w:val="TOC Heading"/>
    <w:basedOn w:val="Heading1"/>
    <w:next w:val="Normal"/>
    <w:uiPriority w:val="39"/>
    <w:unhideWhenUsed/>
    <w:rsid w:val="00A93B31"/>
    <w:pPr>
      <w:numPr>
        <w:numId w:val="0"/>
      </w:numPr>
      <w:outlineLvl w:val="9"/>
    </w:pPr>
    <w:rPr>
      <w:lang w:val="en-US" w:eastAsia="ja-JP"/>
    </w:rPr>
  </w:style>
  <w:style w:type="paragraph" w:styleId="TOC1">
    <w:name w:val="toc 1"/>
    <w:next w:val="Normal"/>
    <w:autoRedefine/>
    <w:uiPriority w:val="39"/>
    <w:unhideWhenUsed/>
    <w:rsid w:val="00795836"/>
    <w:pPr>
      <w:tabs>
        <w:tab w:val="left" w:pos="720"/>
        <w:tab w:val="right" w:leader="dot" w:pos="9350"/>
      </w:tabs>
      <w:spacing w:after="120" w:line="240" w:lineRule="auto"/>
      <w:ind w:left="432" w:hanging="432"/>
    </w:pPr>
    <w:rPr>
      <w:rFonts w:ascii="Arial" w:eastAsiaTheme="minorEastAsia" w:hAnsi="Arial"/>
      <w:b/>
      <w:lang w:val="en-US" w:eastAsia="ja-JP"/>
    </w:rPr>
  </w:style>
  <w:style w:type="paragraph" w:styleId="TOC3">
    <w:name w:val="toc 3"/>
    <w:next w:val="Normal"/>
    <w:autoRedefine/>
    <w:uiPriority w:val="39"/>
    <w:unhideWhenUsed/>
    <w:rsid w:val="00795836"/>
    <w:pPr>
      <w:tabs>
        <w:tab w:val="left" w:pos="1440"/>
        <w:tab w:val="right" w:leader="dot" w:pos="9350"/>
      </w:tabs>
      <w:spacing w:after="120" w:line="240" w:lineRule="auto"/>
      <w:ind w:left="2160" w:hanging="1296"/>
    </w:pPr>
    <w:rPr>
      <w:rFonts w:ascii="Arial" w:eastAsiaTheme="minorEastAsia" w:hAnsi="Arial"/>
      <w:sz w:val="20"/>
      <w:lang w:val="en-US" w:eastAsia="ja-JP"/>
    </w:rPr>
  </w:style>
  <w:style w:type="paragraph" w:styleId="TOC4">
    <w:name w:val="toc 4"/>
    <w:basedOn w:val="Normal"/>
    <w:next w:val="Normal"/>
    <w:autoRedefine/>
    <w:uiPriority w:val="39"/>
    <w:semiHidden/>
    <w:unhideWhenUsed/>
    <w:rsid w:val="00795836"/>
    <w:pPr>
      <w:spacing w:after="120" w:line="240" w:lineRule="auto"/>
      <w:ind w:left="3024" w:hanging="1728"/>
    </w:pPr>
  </w:style>
  <w:style w:type="paragraph" w:styleId="BodyText3">
    <w:name w:val="Body Text 3"/>
    <w:basedOn w:val="BodyText"/>
    <w:link w:val="BodyText3Char"/>
    <w:qFormat/>
    <w:rsid w:val="00126AF9"/>
    <w:pPr>
      <w:spacing w:after="120" w:line="240" w:lineRule="auto"/>
      <w:jc w:val="both"/>
    </w:pPr>
    <w:rPr>
      <w:sz w:val="16"/>
      <w:szCs w:val="16"/>
    </w:rPr>
  </w:style>
  <w:style w:type="paragraph" w:styleId="Caption">
    <w:name w:val="caption"/>
    <w:basedOn w:val="Normal"/>
    <w:next w:val="Normal"/>
    <w:qFormat/>
    <w:rsid w:val="001E28DC"/>
    <w:pPr>
      <w:tabs>
        <w:tab w:val="left" w:pos="1800"/>
      </w:tabs>
      <w:spacing w:before="120" w:after="120" w:line="240" w:lineRule="auto"/>
      <w:ind w:left="1800" w:hanging="1080"/>
    </w:pPr>
    <w:rPr>
      <w:b/>
      <w:bCs/>
      <w:sz w:val="18"/>
      <w:szCs w:val="18"/>
    </w:rPr>
  </w:style>
  <w:style w:type="paragraph" w:styleId="NormalIndent">
    <w:name w:val="Normal Indent"/>
    <w:basedOn w:val="Normal"/>
    <w:uiPriority w:val="99"/>
    <w:unhideWhenUsed/>
    <w:rsid w:val="00F60C4E"/>
    <w:pPr>
      <w:ind w:left="720"/>
    </w:pPr>
  </w:style>
  <w:style w:type="paragraph" w:styleId="TableofFigures">
    <w:name w:val="table of figures"/>
    <w:basedOn w:val="Normal"/>
    <w:next w:val="Normal"/>
    <w:uiPriority w:val="1"/>
    <w:unhideWhenUsed/>
    <w:rsid w:val="004E5A29"/>
    <w:pPr>
      <w:tabs>
        <w:tab w:val="left" w:pos="1080"/>
        <w:tab w:val="right" w:leader="dot" w:pos="9360"/>
      </w:tabs>
      <w:spacing w:after="120" w:line="300" w:lineRule="auto"/>
    </w:pPr>
  </w:style>
  <w:style w:type="paragraph" w:styleId="BodyText2">
    <w:name w:val="Body Text 2"/>
    <w:basedOn w:val="BodyText"/>
    <w:link w:val="BodyText2Char"/>
    <w:qFormat/>
    <w:rsid w:val="00791D22"/>
    <w:pPr>
      <w:spacing w:after="0" w:line="240" w:lineRule="auto"/>
      <w:jc w:val="both"/>
    </w:pPr>
  </w:style>
  <w:style w:type="character" w:customStyle="1" w:styleId="BodyText2Char">
    <w:name w:val="Body Text 2 Char"/>
    <w:basedOn w:val="DefaultParagraphFont"/>
    <w:link w:val="BodyText2"/>
    <w:rsid w:val="00535FE7"/>
    <w:rPr>
      <w:rFonts w:ascii="Arial" w:hAnsi="Arial"/>
      <w:sz w:val="20"/>
    </w:rPr>
  </w:style>
  <w:style w:type="paragraph" w:styleId="FootnoteText">
    <w:name w:val="footnote text"/>
    <w:basedOn w:val="Normal"/>
    <w:link w:val="FootnoteTextChar"/>
    <w:uiPriority w:val="99"/>
    <w:semiHidden/>
    <w:unhideWhenUsed/>
    <w:rsid w:val="00870EFD"/>
    <w:pPr>
      <w:spacing w:line="240" w:lineRule="auto"/>
    </w:pPr>
    <w:rPr>
      <w:sz w:val="16"/>
      <w:szCs w:val="20"/>
    </w:rPr>
  </w:style>
  <w:style w:type="character" w:customStyle="1" w:styleId="FootnoteTextChar">
    <w:name w:val="Footnote Text Char"/>
    <w:basedOn w:val="DefaultParagraphFont"/>
    <w:link w:val="FootnoteText"/>
    <w:uiPriority w:val="99"/>
    <w:semiHidden/>
    <w:rsid w:val="00870EFD"/>
    <w:rPr>
      <w:rFonts w:ascii="Arial" w:hAnsi="Arial"/>
      <w:sz w:val="16"/>
      <w:szCs w:val="20"/>
    </w:rPr>
  </w:style>
  <w:style w:type="character" w:customStyle="1" w:styleId="BodyText3Char">
    <w:name w:val="Body Text 3 Char"/>
    <w:basedOn w:val="DefaultParagraphFont"/>
    <w:link w:val="BodyText3"/>
    <w:rsid w:val="00535FE7"/>
    <w:rPr>
      <w:rFonts w:ascii="Arial" w:hAnsi="Arial"/>
      <w:sz w:val="16"/>
      <w:szCs w:val="16"/>
    </w:rPr>
  </w:style>
  <w:style w:type="paragraph" w:customStyle="1" w:styleId="SourcePath">
    <w:name w:val="Source Path"/>
    <w:next w:val="BodyText"/>
    <w:qFormat/>
    <w:rsid w:val="00ED020C"/>
    <w:pPr>
      <w:spacing w:before="60" w:after="240" w:line="240" w:lineRule="auto"/>
      <w:ind w:left="720"/>
    </w:pPr>
    <w:rPr>
      <w:rFonts w:ascii="Arial" w:hAnsi="Arial"/>
      <w:sz w:val="12"/>
    </w:rPr>
  </w:style>
  <w:style w:type="paragraph" w:customStyle="1" w:styleId="NoteList">
    <w:name w:val="Note List"/>
    <w:basedOn w:val="BodyText"/>
    <w:qFormat/>
    <w:rsid w:val="007E6C16"/>
    <w:pPr>
      <w:tabs>
        <w:tab w:val="left" w:pos="1080"/>
      </w:tabs>
      <w:spacing w:after="120" w:line="240" w:lineRule="auto"/>
      <w:ind w:left="1080" w:hanging="360"/>
    </w:pPr>
    <w:rPr>
      <w:sz w:val="16"/>
    </w:rPr>
  </w:style>
  <w:style w:type="paragraph" w:customStyle="1" w:styleId="NoteListHeading">
    <w:name w:val="Note List Heading"/>
    <w:qFormat/>
    <w:rsid w:val="00ED020C"/>
    <w:pPr>
      <w:spacing w:before="60" w:after="120" w:line="240" w:lineRule="auto"/>
      <w:ind w:left="720"/>
    </w:pPr>
    <w:rPr>
      <w:rFonts w:ascii="Arial" w:hAnsi="Arial"/>
      <w:b/>
      <w:sz w:val="16"/>
    </w:rPr>
  </w:style>
  <w:style w:type="paragraph" w:styleId="ListNumber">
    <w:name w:val="List Number"/>
    <w:basedOn w:val="Normal"/>
    <w:qFormat/>
    <w:rsid w:val="00376BCE"/>
    <w:pPr>
      <w:numPr>
        <w:numId w:val="34"/>
      </w:numPr>
      <w:spacing w:after="160" w:line="300" w:lineRule="auto"/>
    </w:pPr>
  </w:style>
  <w:style w:type="paragraph" w:styleId="ListNumber2">
    <w:name w:val="List Number 2"/>
    <w:basedOn w:val="Normal"/>
    <w:qFormat/>
    <w:rsid w:val="00376BCE"/>
    <w:pPr>
      <w:numPr>
        <w:ilvl w:val="1"/>
        <w:numId w:val="34"/>
      </w:numPr>
      <w:spacing w:after="160" w:line="300" w:lineRule="auto"/>
    </w:pPr>
  </w:style>
  <w:style w:type="paragraph" w:customStyle="1" w:styleId="TableHeading">
    <w:name w:val="Table Heading"/>
    <w:qFormat/>
    <w:rsid w:val="00B9334A"/>
    <w:pPr>
      <w:spacing w:after="0" w:line="240" w:lineRule="auto"/>
    </w:pPr>
    <w:rPr>
      <w:rFonts w:ascii="Arial" w:hAnsi="Arial"/>
      <w:b/>
      <w:sz w:val="18"/>
    </w:rPr>
  </w:style>
  <w:style w:type="paragraph" w:customStyle="1" w:styleId="Table">
    <w:name w:val="Table"/>
    <w:qFormat/>
    <w:rsid w:val="00B9334A"/>
    <w:pPr>
      <w:spacing w:after="0" w:line="240" w:lineRule="auto"/>
    </w:pPr>
    <w:rPr>
      <w:rFonts w:ascii="Arial" w:hAnsi="Arial"/>
      <w:sz w:val="18"/>
    </w:rPr>
  </w:style>
  <w:style w:type="numbering" w:customStyle="1" w:styleId="ListBullets">
    <w:name w:val="ListBullets"/>
    <w:uiPriority w:val="99"/>
    <w:rsid w:val="00B05DA1"/>
    <w:pPr>
      <w:numPr>
        <w:numId w:val="15"/>
      </w:numPr>
    </w:pPr>
  </w:style>
  <w:style w:type="paragraph" w:styleId="ListBullet">
    <w:name w:val="List Bullet"/>
    <w:basedOn w:val="Normal"/>
    <w:qFormat/>
    <w:rsid w:val="008B380E"/>
    <w:pPr>
      <w:numPr>
        <w:numId w:val="19"/>
      </w:numPr>
      <w:spacing w:after="160" w:line="300" w:lineRule="auto"/>
    </w:pPr>
  </w:style>
  <w:style w:type="paragraph" w:styleId="ListBullet2">
    <w:name w:val="List Bullet 2"/>
    <w:qFormat/>
    <w:rsid w:val="008B380E"/>
    <w:pPr>
      <w:numPr>
        <w:ilvl w:val="1"/>
        <w:numId w:val="19"/>
      </w:numPr>
      <w:spacing w:after="160" w:line="300" w:lineRule="auto"/>
    </w:pPr>
    <w:rPr>
      <w:rFonts w:ascii="Arial" w:hAnsi="Arial"/>
      <w:sz w:val="20"/>
    </w:rPr>
  </w:style>
  <w:style w:type="paragraph" w:styleId="ListBullet3">
    <w:name w:val="List Bullet 3"/>
    <w:qFormat/>
    <w:rsid w:val="008B380E"/>
    <w:pPr>
      <w:numPr>
        <w:ilvl w:val="2"/>
        <w:numId w:val="19"/>
      </w:numPr>
      <w:spacing w:after="160" w:line="300" w:lineRule="auto"/>
    </w:pPr>
    <w:rPr>
      <w:rFonts w:ascii="Arial" w:hAnsi="Arial"/>
      <w:sz w:val="20"/>
    </w:rPr>
  </w:style>
  <w:style w:type="paragraph" w:styleId="ListBullet4">
    <w:name w:val="List Bullet 4"/>
    <w:qFormat/>
    <w:rsid w:val="008B380E"/>
    <w:pPr>
      <w:numPr>
        <w:ilvl w:val="3"/>
        <w:numId w:val="19"/>
      </w:numPr>
      <w:spacing w:after="160" w:line="300" w:lineRule="auto"/>
    </w:pPr>
    <w:rPr>
      <w:rFonts w:ascii="Arial" w:hAnsi="Arial"/>
      <w:sz w:val="20"/>
    </w:rPr>
  </w:style>
  <w:style w:type="paragraph" w:styleId="ListBullet5">
    <w:name w:val="List Bullet 5"/>
    <w:qFormat/>
    <w:rsid w:val="008B380E"/>
    <w:pPr>
      <w:numPr>
        <w:ilvl w:val="4"/>
        <w:numId w:val="19"/>
      </w:numPr>
      <w:spacing w:after="160" w:line="300" w:lineRule="auto"/>
    </w:pPr>
    <w:rPr>
      <w:rFonts w:ascii="Arial" w:hAnsi="Arial"/>
      <w:sz w:val="20"/>
    </w:rPr>
  </w:style>
  <w:style w:type="paragraph" w:customStyle="1" w:styleId="References">
    <w:name w:val="References"/>
    <w:qFormat/>
    <w:rsid w:val="00EB1BF4"/>
    <w:pPr>
      <w:spacing w:after="240" w:line="300" w:lineRule="auto"/>
      <w:ind w:left="1440" w:hanging="720"/>
    </w:pPr>
    <w:rPr>
      <w:rFonts w:ascii="Arial" w:hAnsi="Arial"/>
      <w:sz w:val="20"/>
    </w:rPr>
  </w:style>
  <w:style w:type="paragraph" w:customStyle="1" w:styleId="HeaderAddress">
    <w:name w:val="Header Address"/>
    <w:uiPriority w:val="1"/>
    <w:unhideWhenUsed/>
    <w:rsid w:val="00C80566"/>
    <w:pPr>
      <w:spacing w:after="0" w:line="288" w:lineRule="auto"/>
    </w:pPr>
    <w:rPr>
      <w:rFonts w:ascii="Arial" w:eastAsia="Times New Roman" w:hAnsi="Arial" w:cs="Arial"/>
      <w:color w:val="7F7F7F" w:themeColor="text1" w:themeTint="80"/>
      <w:sz w:val="13"/>
      <w:szCs w:val="20"/>
    </w:rPr>
  </w:style>
  <w:style w:type="paragraph" w:customStyle="1" w:styleId="HeaderAddress2">
    <w:name w:val="Header Address 2"/>
    <w:next w:val="HeaderAddress"/>
    <w:uiPriority w:val="1"/>
    <w:unhideWhenUsed/>
    <w:rsid w:val="00C80566"/>
    <w:pPr>
      <w:spacing w:after="0" w:line="288" w:lineRule="auto"/>
    </w:pPr>
    <w:rPr>
      <w:rFonts w:ascii="Arial" w:eastAsia="Times New Roman" w:hAnsi="Arial" w:cs="Arial"/>
      <w:b/>
      <w:color w:val="7F7F7F" w:themeColor="text1" w:themeTint="80"/>
      <w:sz w:val="14"/>
      <w:szCs w:val="20"/>
    </w:rPr>
  </w:style>
  <w:style w:type="paragraph" w:styleId="Title">
    <w:name w:val="Title"/>
    <w:next w:val="BodyText"/>
    <w:link w:val="TitleChar"/>
    <w:uiPriority w:val="1"/>
    <w:unhideWhenUsed/>
    <w:rsid w:val="00BD1D76"/>
    <w:pPr>
      <w:spacing w:before="120" w:line="240" w:lineRule="auto"/>
      <w:jc w:val="center"/>
    </w:pPr>
    <w:rPr>
      <w:rFonts w:ascii="Arial" w:eastAsia="Times New Roman" w:hAnsi="Arial" w:cs="Arial"/>
      <w:b/>
      <w:iCs/>
      <w:sz w:val="36"/>
      <w:szCs w:val="30"/>
    </w:rPr>
  </w:style>
  <w:style w:type="character" w:customStyle="1" w:styleId="TitleChar">
    <w:name w:val="Title Char"/>
    <w:basedOn w:val="DefaultParagraphFont"/>
    <w:link w:val="Title"/>
    <w:uiPriority w:val="1"/>
    <w:rsid w:val="00BD1D76"/>
    <w:rPr>
      <w:rFonts w:ascii="Arial" w:eastAsia="Times New Roman" w:hAnsi="Arial" w:cs="Arial"/>
      <w:b/>
      <w:iCs/>
      <w:sz w:val="36"/>
      <w:szCs w:val="30"/>
    </w:rPr>
  </w:style>
  <w:style w:type="paragraph" w:styleId="ListParagraph">
    <w:name w:val="List Paragraph"/>
    <w:uiPriority w:val="1"/>
    <w:unhideWhenUsed/>
    <w:rsid w:val="000A32FC"/>
    <w:pPr>
      <w:spacing w:after="160" w:line="300" w:lineRule="auto"/>
      <w:ind w:left="1080" w:hanging="360"/>
    </w:pPr>
    <w:rPr>
      <w:rFonts w:ascii="Arial" w:hAnsi="Arial"/>
      <w:sz w:val="20"/>
    </w:rPr>
  </w:style>
  <w:style w:type="paragraph" w:styleId="ListNumber3">
    <w:name w:val="List Number 3"/>
    <w:basedOn w:val="Normal"/>
    <w:qFormat/>
    <w:rsid w:val="00376BCE"/>
    <w:pPr>
      <w:numPr>
        <w:ilvl w:val="2"/>
        <w:numId w:val="34"/>
      </w:numPr>
      <w:spacing w:after="160" w:line="300" w:lineRule="auto"/>
    </w:pPr>
  </w:style>
  <w:style w:type="paragraph" w:styleId="ListNumber4">
    <w:name w:val="List Number 4"/>
    <w:basedOn w:val="Normal"/>
    <w:qFormat/>
    <w:rsid w:val="00376BCE"/>
    <w:pPr>
      <w:numPr>
        <w:ilvl w:val="3"/>
        <w:numId w:val="34"/>
      </w:numPr>
      <w:spacing w:after="160" w:line="300" w:lineRule="auto"/>
    </w:pPr>
  </w:style>
  <w:style w:type="paragraph" w:styleId="ListNumber5">
    <w:name w:val="List Number 5"/>
    <w:basedOn w:val="Normal"/>
    <w:qFormat/>
    <w:rsid w:val="00376BCE"/>
    <w:pPr>
      <w:numPr>
        <w:ilvl w:val="4"/>
        <w:numId w:val="34"/>
      </w:numPr>
      <w:spacing w:after="160" w:line="300" w:lineRule="auto"/>
    </w:pPr>
  </w:style>
  <w:style w:type="numbering" w:customStyle="1" w:styleId="ListNumbers">
    <w:name w:val="ListNumbers"/>
    <w:uiPriority w:val="99"/>
    <w:rsid w:val="00CB57F7"/>
    <w:pPr>
      <w:numPr>
        <w:numId w:val="34"/>
      </w:numPr>
    </w:pPr>
  </w:style>
  <w:style w:type="character" w:styleId="CommentReference">
    <w:name w:val="annotation reference"/>
    <w:basedOn w:val="DefaultParagraphFont"/>
    <w:uiPriority w:val="99"/>
    <w:semiHidden/>
    <w:unhideWhenUsed/>
    <w:rsid w:val="00B1367C"/>
    <w:rPr>
      <w:sz w:val="16"/>
      <w:szCs w:val="16"/>
    </w:rPr>
  </w:style>
  <w:style w:type="paragraph" w:styleId="CommentText">
    <w:name w:val="annotation text"/>
    <w:basedOn w:val="Normal"/>
    <w:link w:val="CommentTextChar"/>
    <w:uiPriority w:val="99"/>
    <w:semiHidden/>
    <w:unhideWhenUsed/>
    <w:rsid w:val="00B1367C"/>
    <w:pPr>
      <w:spacing w:line="240" w:lineRule="auto"/>
    </w:pPr>
    <w:rPr>
      <w:szCs w:val="20"/>
    </w:rPr>
  </w:style>
  <w:style w:type="character" w:customStyle="1" w:styleId="CommentTextChar">
    <w:name w:val="Comment Text Char"/>
    <w:basedOn w:val="DefaultParagraphFont"/>
    <w:link w:val="CommentText"/>
    <w:uiPriority w:val="99"/>
    <w:semiHidden/>
    <w:rsid w:val="00B1367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1367C"/>
    <w:rPr>
      <w:b/>
      <w:bCs/>
    </w:rPr>
  </w:style>
  <w:style w:type="character" w:customStyle="1" w:styleId="CommentSubjectChar">
    <w:name w:val="Comment Subject Char"/>
    <w:basedOn w:val="CommentTextChar"/>
    <w:link w:val="CommentSubject"/>
    <w:uiPriority w:val="99"/>
    <w:semiHidden/>
    <w:rsid w:val="00B1367C"/>
    <w:rPr>
      <w:rFonts w:ascii="Arial" w:hAnsi="Arial"/>
      <w:b/>
      <w:bCs/>
      <w:sz w:val="20"/>
      <w:szCs w:val="20"/>
    </w:rPr>
  </w:style>
  <w:style w:type="character" w:customStyle="1" w:styleId="st1">
    <w:name w:val="st1"/>
    <w:basedOn w:val="DefaultParagraphFont"/>
    <w:rsid w:val="008F386F"/>
  </w:style>
  <w:style w:type="paragraph" w:styleId="Revision">
    <w:name w:val="Revision"/>
    <w:hidden/>
    <w:uiPriority w:val="99"/>
    <w:semiHidden/>
    <w:rsid w:val="000942C4"/>
    <w:pPr>
      <w:spacing w:after="0" w:line="240" w:lineRule="auto"/>
    </w:pPr>
    <w:rPr>
      <w:rFonts w:ascii="Arial" w:hAnsi="Arial"/>
      <w:sz w:val="20"/>
    </w:rPr>
  </w:style>
  <w:style w:type="paragraph" w:customStyle="1" w:styleId="MinnowBodyText">
    <w:name w:val="Minnow Body Text"/>
    <w:basedOn w:val="Heading4"/>
    <w:qFormat/>
    <w:rsid w:val="008143BC"/>
    <w:pPr>
      <w:keepLines w:val="0"/>
      <w:spacing w:after="160" w:line="336" w:lineRule="auto"/>
      <w:ind w:left="0"/>
      <w:jc w:val="both"/>
    </w:pPr>
    <w:rPr>
      <w:rFonts w:eastAsia="Times New Roman" w:cs="Times New Roman"/>
      <w:b w:val="0"/>
      <w:iCs w:val="0"/>
      <w:sz w:val="22"/>
      <w:szCs w:val="28"/>
    </w:rPr>
  </w:style>
  <w:style w:type="character" w:styleId="FootnoteReference">
    <w:name w:val="footnote reference"/>
    <w:basedOn w:val="DefaultParagraphFont"/>
    <w:uiPriority w:val="99"/>
    <w:semiHidden/>
    <w:unhideWhenUsed/>
    <w:rsid w:val="007F2B94"/>
    <w:rPr>
      <w:vertAlign w:val="superscript"/>
    </w:rPr>
  </w:style>
  <w:style w:type="paragraph" w:customStyle="1" w:styleId="Refefences">
    <w:name w:val="Refefences"/>
    <w:basedOn w:val="Normal"/>
    <w:rsid w:val="00255224"/>
    <w:pPr>
      <w:spacing w:before="100" w:beforeAutospacing="1" w:after="160" w:line="336" w:lineRule="auto"/>
      <w:jc w:val="both"/>
    </w:pPr>
    <w:rPr>
      <w:rFonts w:cs="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5964">
      <w:bodyDiv w:val="1"/>
      <w:marLeft w:val="0"/>
      <w:marRight w:val="0"/>
      <w:marTop w:val="0"/>
      <w:marBottom w:val="0"/>
      <w:divBdr>
        <w:top w:val="none" w:sz="0" w:space="0" w:color="auto"/>
        <w:left w:val="none" w:sz="0" w:space="0" w:color="auto"/>
        <w:bottom w:val="none" w:sz="0" w:space="0" w:color="auto"/>
        <w:right w:val="none" w:sz="0" w:space="0" w:color="auto"/>
      </w:divBdr>
    </w:div>
    <w:div w:id="96876147">
      <w:bodyDiv w:val="1"/>
      <w:marLeft w:val="0"/>
      <w:marRight w:val="0"/>
      <w:marTop w:val="0"/>
      <w:marBottom w:val="0"/>
      <w:divBdr>
        <w:top w:val="none" w:sz="0" w:space="0" w:color="auto"/>
        <w:left w:val="none" w:sz="0" w:space="0" w:color="auto"/>
        <w:bottom w:val="none" w:sz="0" w:space="0" w:color="auto"/>
        <w:right w:val="none" w:sz="0" w:space="0" w:color="auto"/>
      </w:divBdr>
    </w:div>
    <w:div w:id="243420745">
      <w:bodyDiv w:val="1"/>
      <w:marLeft w:val="0"/>
      <w:marRight w:val="0"/>
      <w:marTop w:val="0"/>
      <w:marBottom w:val="0"/>
      <w:divBdr>
        <w:top w:val="none" w:sz="0" w:space="0" w:color="auto"/>
        <w:left w:val="none" w:sz="0" w:space="0" w:color="auto"/>
        <w:bottom w:val="none" w:sz="0" w:space="0" w:color="auto"/>
        <w:right w:val="none" w:sz="0" w:space="0" w:color="auto"/>
      </w:divBdr>
    </w:div>
    <w:div w:id="297228271">
      <w:bodyDiv w:val="1"/>
      <w:marLeft w:val="0"/>
      <w:marRight w:val="0"/>
      <w:marTop w:val="0"/>
      <w:marBottom w:val="0"/>
      <w:divBdr>
        <w:top w:val="none" w:sz="0" w:space="0" w:color="auto"/>
        <w:left w:val="none" w:sz="0" w:space="0" w:color="auto"/>
        <w:bottom w:val="none" w:sz="0" w:space="0" w:color="auto"/>
        <w:right w:val="none" w:sz="0" w:space="0" w:color="auto"/>
      </w:divBdr>
    </w:div>
    <w:div w:id="314377633">
      <w:bodyDiv w:val="1"/>
      <w:marLeft w:val="0"/>
      <w:marRight w:val="0"/>
      <w:marTop w:val="0"/>
      <w:marBottom w:val="0"/>
      <w:divBdr>
        <w:top w:val="none" w:sz="0" w:space="0" w:color="auto"/>
        <w:left w:val="none" w:sz="0" w:space="0" w:color="auto"/>
        <w:bottom w:val="none" w:sz="0" w:space="0" w:color="auto"/>
        <w:right w:val="none" w:sz="0" w:space="0" w:color="auto"/>
      </w:divBdr>
    </w:div>
    <w:div w:id="402141929">
      <w:bodyDiv w:val="1"/>
      <w:marLeft w:val="0"/>
      <w:marRight w:val="0"/>
      <w:marTop w:val="0"/>
      <w:marBottom w:val="0"/>
      <w:divBdr>
        <w:top w:val="none" w:sz="0" w:space="0" w:color="auto"/>
        <w:left w:val="none" w:sz="0" w:space="0" w:color="auto"/>
        <w:bottom w:val="none" w:sz="0" w:space="0" w:color="auto"/>
        <w:right w:val="none" w:sz="0" w:space="0" w:color="auto"/>
      </w:divBdr>
    </w:div>
    <w:div w:id="429205629">
      <w:bodyDiv w:val="1"/>
      <w:marLeft w:val="0"/>
      <w:marRight w:val="0"/>
      <w:marTop w:val="0"/>
      <w:marBottom w:val="0"/>
      <w:divBdr>
        <w:top w:val="none" w:sz="0" w:space="0" w:color="auto"/>
        <w:left w:val="none" w:sz="0" w:space="0" w:color="auto"/>
        <w:bottom w:val="none" w:sz="0" w:space="0" w:color="auto"/>
        <w:right w:val="none" w:sz="0" w:space="0" w:color="auto"/>
      </w:divBdr>
    </w:div>
    <w:div w:id="626399013">
      <w:bodyDiv w:val="1"/>
      <w:marLeft w:val="0"/>
      <w:marRight w:val="0"/>
      <w:marTop w:val="0"/>
      <w:marBottom w:val="0"/>
      <w:divBdr>
        <w:top w:val="none" w:sz="0" w:space="0" w:color="auto"/>
        <w:left w:val="none" w:sz="0" w:space="0" w:color="auto"/>
        <w:bottom w:val="none" w:sz="0" w:space="0" w:color="auto"/>
        <w:right w:val="none" w:sz="0" w:space="0" w:color="auto"/>
      </w:divBdr>
    </w:div>
    <w:div w:id="721902120">
      <w:bodyDiv w:val="1"/>
      <w:marLeft w:val="0"/>
      <w:marRight w:val="0"/>
      <w:marTop w:val="0"/>
      <w:marBottom w:val="0"/>
      <w:divBdr>
        <w:top w:val="none" w:sz="0" w:space="0" w:color="auto"/>
        <w:left w:val="none" w:sz="0" w:space="0" w:color="auto"/>
        <w:bottom w:val="none" w:sz="0" w:space="0" w:color="auto"/>
        <w:right w:val="none" w:sz="0" w:space="0" w:color="auto"/>
      </w:divBdr>
    </w:div>
    <w:div w:id="903367710">
      <w:bodyDiv w:val="1"/>
      <w:marLeft w:val="0"/>
      <w:marRight w:val="0"/>
      <w:marTop w:val="0"/>
      <w:marBottom w:val="0"/>
      <w:divBdr>
        <w:top w:val="none" w:sz="0" w:space="0" w:color="auto"/>
        <w:left w:val="none" w:sz="0" w:space="0" w:color="auto"/>
        <w:bottom w:val="none" w:sz="0" w:space="0" w:color="auto"/>
        <w:right w:val="none" w:sz="0" w:space="0" w:color="auto"/>
      </w:divBdr>
    </w:div>
    <w:div w:id="977101940">
      <w:bodyDiv w:val="1"/>
      <w:marLeft w:val="0"/>
      <w:marRight w:val="0"/>
      <w:marTop w:val="0"/>
      <w:marBottom w:val="0"/>
      <w:divBdr>
        <w:top w:val="none" w:sz="0" w:space="0" w:color="auto"/>
        <w:left w:val="none" w:sz="0" w:space="0" w:color="auto"/>
        <w:bottom w:val="none" w:sz="0" w:space="0" w:color="auto"/>
        <w:right w:val="none" w:sz="0" w:space="0" w:color="auto"/>
      </w:divBdr>
    </w:div>
    <w:div w:id="1051467507">
      <w:bodyDiv w:val="1"/>
      <w:marLeft w:val="0"/>
      <w:marRight w:val="0"/>
      <w:marTop w:val="0"/>
      <w:marBottom w:val="0"/>
      <w:divBdr>
        <w:top w:val="none" w:sz="0" w:space="0" w:color="auto"/>
        <w:left w:val="none" w:sz="0" w:space="0" w:color="auto"/>
        <w:bottom w:val="none" w:sz="0" w:space="0" w:color="auto"/>
        <w:right w:val="none" w:sz="0" w:space="0" w:color="auto"/>
      </w:divBdr>
    </w:div>
    <w:div w:id="1053193199">
      <w:bodyDiv w:val="1"/>
      <w:marLeft w:val="0"/>
      <w:marRight w:val="0"/>
      <w:marTop w:val="0"/>
      <w:marBottom w:val="0"/>
      <w:divBdr>
        <w:top w:val="none" w:sz="0" w:space="0" w:color="auto"/>
        <w:left w:val="none" w:sz="0" w:space="0" w:color="auto"/>
        <w:bottom w:val="none" w:sz="0" w:space="0" w:color="auto"/>
        <w:right w:val="none" w:sz="0" w:space="0" w:color="auto"/>
      </w:divBdr>
    </w:div>
    <w:div w:id="1319268665">
      <w:bodyDiv w:val="1"/>
      <w:marLeft w:val="0"/>
      <w:marRight w:val="0"/>
      <w:marTop w:val="0"/>
      <w:marBottom w:val="0"/>
      <w:divBdr>
        <w:top w:val="none" w:sz="0" w:space="0" w:color="auto"/>
        <w:left w:val="none" w:sz="0" w:space="0" w:color="auto"/>
        <w:bottom w:val="none" w:sz="0" w:space="0" w:color="auto"/>
        <w:right w:val="none" w:sz="0" w:space="0" w:color="auto"/>
      </w:divBdr>
    </w:div>
    <w:div w:id="1587421884">
      <w:bodyDiv w:val="1"/>
      <w:marLeft w:val="0"/>
      <w:marRight w:val="0"/>
      <w:marTop w:val="0"/>
      <w:marBottom w:val="0"/>
      <w:divBdr>
        <w:top w:val="none" w:sz="0" w:space="0" w:color="auto"/>
        <w:left w:val="none" w:sz="0" w:space="0" w:color="auto"/>
        <w:bottom w:val="none" w:sz="0" w:space="0" w:color="auto"/>
        <w:right w:val="none" w:sz="0" w:space="0" w:color="auto"/>
      </w:divBdr>
    </w:div>
    <w:div w:id="196169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cid:image014.jpg@01D2BDD8.C26C2AA0" TargetMode="External"/><Relationship Id="rId17" Type="http://schemas.openxmlformats.org/officeDocument/2006/relationships/footer" Target="footer2.xm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cid:image013.jpg@01D2BDD8.C26C2AA0"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RK_IT\Templates\VANCOUVER\Memo_Van_20140313.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E68F31A91D4098B6C66F70DC02F158"/>
        <w:category>
          <w:name w:val="General"/>
          <w:gallery w:val="placeholder"/>
        </w:category>
        <w:types>
          <w:type w:val="bbPlcHdr"/>
        </w:types>
        <w:behaviors>
          <w:behavior w:val="content"/>
        </w:behaviors>
        <w:guid w:val="{2062EFFE-E9BF-40D9-B93F-B2EE8782B9C6}"/>
      </w:docPartPr>
      <w:docPartBody>
        <w:p w:rsidR="003A0653" w:rsidRDefault="00543CAF" w:rsidP="00543CAF">
          <w:pPr>
            <w:pStyle w:val="F9E68F31A91D4098B6C66F70DC02F158"/>
          </w:pPr>
          <w:r>
            <w:t>&lt;Date&gt;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F501F7"/>
    <w:rsid w:val="000051C9"/>
    <w:rsid w:val="00081BA5"/>
    <w:rsid w:val="00087667"/>
    <w:rsid w:val="000B65F4"/>
    <w:rsid w:val="00163A05"/>
    <w:rsid w:val="00191784"/>
    <w:rsid w:val="00255696"/>
    <w:rsid w:val="0033164C"/>
    <w:rsid w:val="003360BC"/>
    <w:rsid w:val="003538C7"/>
    <w:rsid w:val="003A0653"/>
    <w:rsid w:val="003A1DCC"/>
    <w:rsid w:val="004755B8"/>
    <w:rsid w:val="004855D8"/>
    <w:rsid w:val="004B1AB2"/>
    <w:rsid w:val="00534896"/>
    <w:rsid w:val="00541D51"/>
    <w:rsid w:val="00543CAF"/>
    <w:rsid w:val="00680A2F"/>
    <w:rsid w:val="00701CCC"/>
    <w:rsid w:val="00706CEA"/>
    <w:rsid w:val="007708C6"/>
    <w:rsid w:val="007E3129"/>
    <w:rsid w:val="0091209D"/>
    <w:rsid w:val="0091465E"/>
    <w:rsid w:val="0093568E"/>
    <w:rsid w:val="00977D9C"/>
    <w:rsid w:val="00992396"/>
    <w:rsid w:val="00A3066F"/>
    <w:rsid w:val="00A83985"/>
    <w:rsid w:val="00AB05FC"/>
    <w:rsid w:val="00AF56C7"/>
    <w:rsid w:val="00B17614"/>
    <w:rsid w:val="00B41EB5"/>
    <w:rsid w:val="00BA79C5"/>
    <w:rsid w:val="00BC77B1"/>
    <w:rsid w:val="00C520F5"/>
    <w:rsid w:val="00CD2E68"/>
    <w:rsid w:val="00D46F1C"/>
    <w:rsid w:val="00D95DD5"/>
    <w:rsid w:val="00DB15B1"/>
    <w:rsid w:val="00DE38CF"/>
    <w:rsid w:val="00E318C8"/>
    <w:rsid w:val="00E50ACB"/>
    <w:rsid w:val="00F42C0F"/>
    <w:rsid w:val="00F501F7"/>
    <w:rsid w:val="00F74B7E"/>
    <w:rsid w:val="00F75669"/>
    <w:rsid w:val="00FA1BDC"/>
    <w:rsid w:val="00FC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768A8E31CC4437B2E2E8CC2F304647">
    <w:name w:val="94768A8E31CC4437B2E2E8CC2F304647"/>
    <w:rsid w:val="00706CEA"/>
  </w:style>
  <w:style w:type="paragraph" w:customStyle="1" w:styleId="4123DD32787C4CE6BB1F46785082AEDC">
    <w:name w:val="4123DD32787C4CE6BB1F46785082AEDC"/>
    <w:rsid w:val="00706CEA"/>
  </w:style>
  <w:style w:type="paragraph" w:customStyle="1" w:styleId="819E302775F540D48A64F25B3FBF35DF">
    <w:name w:val="819E302775F540D48A64F25B3FBF35DF"/>
    <w:rsid w:val="00706CEA"/>
  </w:style>
  <w:style w:type="paragraph" w:customStyle="1" w:styleId="EEDCDCA5C0AC4436BECE9D5E33ED5CE0">
    <w:name w:val="EEDCDCA5C0AC4436BECE9D5E33ED5CE0"/>
    <w:rsid w:val="00706CEA"/>
  </w:style>
  <w:style w:type="paragraph" w:customStyle="1" w:styleId="BD5A7C0AF4114BD1AA39A55D462FEF86">
    <w:name w:val="BD5A7C0AF4114BD1AA39A55D462FEF86"/>
    <w:rsid w:val="00706CEA"/>
  </w:style>
  <w:style w:type="paragraph" w:customStyle="1" w:styleId="8A9D02FD94A449DF882CE0A950AD551A">
    <w:name w:val="8A9D02FD94A449DF882CE0A950AD551A"/>
    <w:rsid w:val="00706CEA"/>
  </w:style>
  <w:style w:type="paragraph" w:customStyle="1" w:styleId="AB805899C4694BABA3D9237383993F39">
    <w:name w:val="AB805899C4694BABA3D9237383993F39"/>
    <w:rsid w:val="00706CEA"/>
  </w:style>
  <w:style w:type="paragraph" w:customStyle="1" w:styleId="A5DC5E58A0FA4E0A94410AFBBACB118C">
    <w:name w:val="A5DC5E58A0FA4E0A94410AFBBACB118C"/>
    <w:rsid w:val="00706CEA"/>
  </w:style>
  <w:style w:type="paragraph" w:customStyle="1" w:styleId="B31F4DE8AB5F412CBC86C531F0C7898E">
    <w:name w:val="B31F4DE8AB5F412CBC86C531F0C7898E"/>
    <w:rsid w:val="00706CEA"/>
  </w:style>
  <w:style w:type="paragraph" w:customStyle="1" w:styleId="53D400B48F784FBEA499FFB770842460">
    <w:name w:val="53D400B48F784FBEA499FFB770842460"/>
    <w:rsid w:val="00706CEA"/>
  </w:style>
  <w:style w:type="paragraph" w:customStyle="1" w:styleId="78655593498E4F84AC25DFFBF820B9CC">
    <w:name w:val="78655593498E4F84AC25DFFBF820B9CC"/>
    <w:rsid w:val="00706CEA"/>
  </w:style>
  <w:style w:type="paragraph" w:customStyle="1" w:styleId="170AE49655774FD19CECA27E652AD710">
    <w:name w:val="170AE49655774FD19CECA27E652AD710"/>
    <w:rsid w:val="00706CEA"/>
  </w:style>
  <w:style w:type="paragraph" w:customStyle="1" w:styleId="E1F40EF5B0B94BE7B07A09DF0441DCF0">
    <w:name w:val="E1F40EF5B0B94BE7B07A09DF0441DCF0"/>
    <w:rsid w:val="00706CEA"/>
  </w:style>
  <w:style w:type="paragraph" w:customStyle="1" w:styleId="3CD64C518AB146FBA56866470476CC19">
    <w:name w:val="3CD64C518AB146FBA56866470476CC19"/>
    <w:rsid w:val="00706CEA"/>
  </w:style>
  <w:style w:type="paragraph" w:customStyle="1" w:styleId="D1AA05C4594E42899869B97C048F83C8">
    <w:name w:val="D1AA05C4594E42899869B97C048F83C8"/>
    <w:rsid w:val="00255696"/>
  </w:style>
  <w:style w:type="paragraph" w:customStyle="1" w:styleId="DB0AB0E8DCAF4FAE8E0E65FD402853CD">
    <w:name w:val="DB0AB0E8DCAF4FAE8E0E65FD402853CD"/>
    <w:rsid w:val="00255696"/>
  </w:style>
  <w:style w:type="paragraph" w:customStyle="1" w:styleId="EC64C0E6E5C841F39F28CB4C7D34A6B0">
    <w:name w:val="EC64C0E6E5C841F39F28CB4C7D34A6B0"/>
    <w:rsid w:val="00255696"/>
  </w:style>
  <w:style w:type="paragraph" w:customStyle="1" w:styleId="B5FEB20FA9B342D4A75C0D9070A325C9">
    <w:name w:val="B5FEB20FA9B342D4A75C0D9070A325C9"/>
    <w:rsid w:val="003360BC"/>
  </w:style>
  <w:style w:type="paragraph" w:customStyle="1" w:styleId="16AE57D58D1D4C578B42ACBFBF92B564">
    <w:name w:val="16AE57D58D1D4C578B42ACBFBF92B564"/>
    <w:rsid w:val="003360BC"/>
  </w:style>
  <w:style w:type="paragraph" w:customStyle="1" w:styleId="67014F42F3B54966B1C4EF60D3D3B9BD">
    <w:name w:val="67014F42F3B54966B1C4EF60D3D3B9BD"/>
    <w:rsid w:val="003360BC"/>
  </w:style>
  <w:style w:type="paragraph" w:customStyle="1" w:styleId="2CE432691FC240B385540E5801A74975">
    <w:name w:val="2CE432691FC240B385540E5801A74975"/>
    <w:rsid w:val="003360BC"/>
  </w:style>
  <w:style w:type="paragraph" w:customStyle="1" w:styleId="5D00F482E68F4093BEDCB318BEA92449">
    <w:name w:val="5D00F482E68F4093BEDCB318BEA92449"/>
    <w:rsid w:val="003360BC"/>
  </w:style>
  <w:style w:type="paragraph" w:customStyle="1" w:styleId="1FCA201758224BDD8DA159B1F3424B57">
    <w:name w:val="1FCA201758224BDD8DA159B1F3424B57"/>
    <w:rsid w:val="003360BC"/>
  </w:style>
  <w:style w:type="paragraph" w:customStyle="1" w:styleId="59624E049E2040B4B572D60DFB08BADA">
    <w:name w:val="59624E049E2040B4B572D60DFB08BADA"/>
    <w:rsid w:val="00DE38CF"/>
  </w:style>
  <w:style w:type="paragraph" w:customStyle="1" w:styleId="42A0B3A5D9ED4F809D9415B8538CF5E1">
    <w:name w:val="42A0B3A5D9ED4F809D9415B8538CF5E1"/>
    <w:rsid w:val="00DE38CF"/>
  </w:style>
  <w:style w:type="paragraph" w:customStyle="1" w:styleId="E6AAC4F60623498896AA2469094C8806">
    <w:name w:val="E6AAC4F60623498896AA2469094C8806"/>
    <w:rsid w:val="00DE38CF"/>
  </w:style>
  <w:style w:type="paragraph" w:customStyle="1" w:styleId="CDA003DD0BA34EE2A1BADFBADAC5DB3C">
    <w:name w:val="CDA003DD0BA34EE2A1BADFBADAC5DB3C"/>
    <w:rsid w:val="00543CAF"/>
    <w:pPr>
      <w:spacing w:after="200" w:line="276" w:lineRule="auto"/>
    </w:pPr>
  </w:style>
  <w:style w:type="paragraph" w:customStyle="1" w:styleId="A179B38552A1449797884365FE3C80AD">
    <w:name w:val="A179B38552A1449797884365FE3C80AD"/>
    <w:rsid w:val="00543CAF"/>
    <w:pPr>
      <w:spacing w:after="200" w:line="276" w:lineRule="auto"/>
    </w:pPr>
  </w:style>
  <w:style w:type="paragraph" w:customStyle="1" w:styleId="6AAB30C0372946048C56E552069F681A">
    <w:name w:val="6AAB30C0372946048C56E552069F681A"/>
    <w:rsid w:val="00543CAF"/>
    <w:pPr>
      <w:spacing w:after="200" w:line="276" w:lineRule="auto"/>
    </w:pPr>
  </w:style>
  <w:style w:type="paragraph" w:customStyle="1" w:styleId="A27697245F2645FFBC046D39020FC4A1">
    <w:name w:val="A27697245F2645FFBC046D39020FC4A1"/>
    <w:rsid w:val="00543CAF"/>
    <w:pPr>
      <w:spacing w:after="200" w:line="276" w:lineRule="auto"/>
    </w:pPr>
  </w:style>
  <w:style w:type="paragraph" w:customStyle="1" w:styleId="F9E68F31A91D4098B6C66F70DC02F158">
    <w:name w:val="F9E68F31A91D4098B6C66F70DC02F158"/>
    <w:rsid w:val="00543CAF"/>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authorreviewer>CBK/JC</authorreviewer>
  <monthyear>2018-03-26T00:00:00</monthyear>
  <clientname>Mount Polley Mining Corp.</clientname>
</root>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94AB4-35CA-4DEA-8AED-2F93B4FA051F}">
  <ds:schemaRefs/>
</ds:datastoreItem>
</file>

<file path=customXml/itemProps2.xml><?xml version="1.0" encoding="utf-8"?>
<ds:datastoreItem xmlns:ds="http://schemas.openxmlformats.org/officeDocument/2006/customXml" ds:itemID="{F09E78EC-7027-44AD-953D-467E25F8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Memo_Van_20140313</Template>
  <TotalTime>82</TotalTime>
  <Pages>10</Pages>
  <Words>2624</Words>
  <Characters>14960</Characters>
  <Application>Microsoft Office Word</Application>
  <DocSecurity>0</DocSecurity>
  <Lines>124</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SRK Consulting</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Kennedy, Chris</dc:creator>
  <cp:lastModifiedBy>Chris Kennedy</cp:lastModifiedBy>
  <cp:revision>9</cp:revision>
  <cp:lastPrinted>2017-06-09T12:18:00Z</cp:lastPrinted>
  <dcterms:created xsi:type="dcterms:W3CDTF">2018-03-26T19:45:00Z</dcterms:created>
  <dcterms:modified xsi:type="dcterms:W3CDTF">2018-03-27T18:05:00Z</dcterms:modified>
</cp:coreProperties>
</file>