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BBB" w14:textId="7C8D077A" w:rsidR="00C94767" w:rsidRDefault="003E6937" w:rsidP="003E6937">
      <w:pPr>
        <w:pStyle w:val="SemEspaamento"/>
        <w:jc w:val="center"/>
      </w:pPr>
      <w:r>
        <w:rPr>
          <w:noProof/>
        </w:rPr>
        <w:drawing>
          <wp:inline distT="0" distB="0" distL="0" distR="0" wp14:anchorId="4964E0EF" wp14:editId="1D8B2D41">
            <wp:extent cx="1447800" cy="312420"/>
            <wp:effectExtent l="0" t="0" r="0" b="0"/>
            <wp:docPr id="882322956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2956" name="Imagem 1" descr="Ícon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4010" w14:textId="6369B8B1" w:rsidR="003E6937" w:rsidRP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  <w:r w:rsidRPr="003E6937">
        <w:rPr>
          <w:color w:val="7F7F7F" w:themeColor="text1" w:themeTint="80"/>
          <w:sz w:val="22"/>
          <w:szCs w:val="20"/>
        </w:rPr>
        <w:t>FACULDADE DE INFORMÁTICA E ADMINISTRAÇÃO PAULISTA</w:t>
      </w:r>
    </w:p>
    <w:p w14:paraId="3522FB9C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292FD250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75D40C7C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26A2DD0E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1B56BE8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022736E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51A87909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50C9477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68D28B0A" w14:textId="13CA4F1A" w:rsidR="003E6937" w:rsidRDefault="003E6937" w:rsidP="003E6937">
      <w:pPr>
        <w:pStyle w:val="SemEspaamento"/>
        <w:jc w:val="center"/>
      </w:pPr>
      <w:r>
        <w:t xml:space="preserve">AGATHA PIRES – RM552247 </w:t>
      </w:r>
    </w:p>
    <w:p w14:paraId="3E400AEA" w14:textId="129F37B3" w:rsidR="003E6937" w:rsidRDefault="003E6937" w:rsidP="003E6937">
      <w:pPr>
        <w:pStyle w:val="SemEspaamento"/>
        <w:jc w:val="center"/>
      </w:pPr>
      <w:r>
        <w:t>ENRICO DO NASCIMENTO – RM552082</w:t>
      </w:r>
    </w:p>
    <w:p w14:paraId="0BE5AD8E" w14:textId="52FD32E4" w:rsidR="003E6937" w:rsidRDefault="003E6937" w:rsidP="003E6937">
      <w:pPr>
        <w:pStyle w:val="SemEspaamento"/>
        <w:jc w:val="center"/>
      </w:pPr>
      <w:r>
        <w:t>2TDSPH</w:t>
      </w:r>
    </w:p>
    <w:p w14:paraId="5CED6C3F" w14:textId="77777777" w:rsidR="003E6937" w:rsidRDefault="003E6937" w:rsidP="003E6937">
      <w:pPr>
        <w:pStyle w:val="SemEspaamento"/>
        <w:jc w:val="center"/>
      </w:pPr>
    </w:p>
    <w:p w14:paraId="15017822" w14:textId="77777777" w:rsidR="003E6937" w:rsidRDefault="003E6937" w:rsidP="003E6937">
      <w:pPr>
        <w:pStyle w:val="SemEspaamento"/>
        <w:jc w:val="center"/>
      </w:pPr>
    </w:p>
    <w:p w14:paraId="30FA6863" w14:textId="77777777" w:rsidR="003E6937" w:rsidRDefault="003E6937" w:rsidP="003E6937">
      <w:pPr>
        <w:pStyle w:val="SemEspaamento"/>
        <w:jc w:val="center"/>
      </w:pPr>
    </w:p>
    <w:p w14:paraId="793686EC" w14:textId="51FA2AE0" w:rsidR="003E6937" w:rsidRPr="003E6937" w:rsidRDefault="003E6937" w:rsidP="003E6937">
      <w:pPr>
        <w:pStyle w:val="SemEspaamento"/>
        <w:jc w:val="center"/>
      </w:pPr>
      <w:r w:rsidRPr="003E6937">
        <w:rPr>
          <w:b/>
          <w:bCs/>
        </w:rPr>
        <w:t>Orientador(a):</w:t>
      </w:r>
      <w:r w:rsidRPr="003E6937">
        <w:t xml:space="preserve"> Arnaldo Alves Viana Júnior</w:t>
      </w:r>
    </w:p>
    <w:p w14:paraId="0EEF17B7" w14:textId="55A82871" w:rsidR="003E6937" w:rsidRDefault="003E6937" w:rsidP="003E6937">
      <w:pPr>
        <w:pStyle w:val="SemEspaamento"/>
        <w:jc w:val="center"/>
      </w:pPr>
    </w:p>
    <w:p w14:paraId="1E5736FA" w14:textId="77777777" w:rsidR="003E6937" w:rsidRDefault="003E6937" w:rsidP="003E6937">
      <w:pPr>
        <w:pStyle w:val="SemEspaamento"/>
        <w:jc w:val="center"/>
      </w:pPr>
    </w:p>
    <w:p w14:paraId="71DB8FA0" w14:textId="77777777" w:rsidR="003E6937" w:rsidRDefault="003E6937" w:rsidP="003E6937">
      <w:pPr>
        <w:pStyle w:val="SemEspaamento"/>
        <w:jc w:val="center"/>
      </w:pPr>
    </w:p>
    <w:p w14:paraId="23FF1CD0" w14:textId="77777777" w:rsidR="003E6937" w:rsidRDefault="003E6937" w:rsidP="003E6937">
      <w:pPr>
        <w:pStyle w:val="SemEspaamento"/>
        <w:jc w:val="center"/>
      </w:pPr>
    </w:p>
    <w:p w14:paraId="7F78491E" w14:textId="77777777" w:rsidR="003E6937" w:rsidRDefault="003E6937" w:rsidP="003E6937">
      <w:pPr>
        <w:pStyle w:val="SemEspaamento"/>
        <w:jc w:val="center"/>
      </w:pPr>
    </w:p>
    <w:p w14:paraId="0B8EA496" w14:textId="77777777" w:rsidR="003E6937" w:rsidRDefault="003E6937" w:rsidP="003E6937">
      <w:pPr>
        <w:pStyle w:val="SemEspaamento"/>
        <w:jc w:val="center"/>
        <w:rPr>
          <w:lang w:val="en-US"/>
        </w:rPr>
      </w:pPr>
      <w:r w:rsidRPr="003E6937">
        <w:rPr>
          <w:lang w:val="en-US"/>
        </w:rPr>
        <w:t>Disruptive Architectures – IOT, IOB &amp; Generative I</w:t>
      </w:r>
      <w:r>
        <w:rPr>
          <w:lang w:val="en-US"/>
        </w:rPr>
        <w:t>A</w:t>
      </w:r>
    </w:p>
    <w:p w14:paraId="6063303B" w14:textId="26079292" w:rsidR="003E6937" w:rsidRDefault="003E6937" w:rsidP="003E6937">
      <w:pPr>
        <w:pStyle w:val="SemEspaamento"/>
        <w:jc w:val="center"/>
        <w:rPr>
          <w:lang w:val="en-US"/>
        </w:rPr>
      </w:pPr>
      <w:r>
        <w:rPr>
          <w:lang w:val="en-US"/>
        </w:rPr>
        <w:t>Checkpoint 2</w:t>
      </w:r>
    </w:p>
    <w:p w14:paraId="3C6509D0" w14:textId="0380FD13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  <w:r w:rsidRPr="002556D6">
        <w:rPr>
          <w:color w:val="7F7F7F" w:themeColor="text1" w:themeTint="80"/>
          <w:sz w:val="22"/>
          <w:szCs w:val="20"/>
        </w:rPr>
        <w:t>Documentação do projeto</w:t>
      </w:r>
    </w:p>
    <w:p w14:paraId="7CAFDADF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3F95D031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5DD34563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44D9164A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3CA41278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32BAD1A3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30CB4700" w14:textId="77777777" w:rsidR="003E6937" w:rsidRPr="002556D6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039727DC" w14:textId="77777777" w:rsidR="003E6937" w:rsidRPr="002556D6" w:rsidRDefault="003E6937" w:rsidP="003E6937">
      <w:pPr>
        <w:pStyle w:val="SemEspaamento"/>
        <w:rPr>
          <w:color w:val="7F7F7F" w:themeColor="text1" w:themeTint="80"/>
          <w:sz w:val="22"/>
          <w:szCs w:val="20"/>
        </w:rPr>
      </w:pPr>
    </w:p>
    <w:p w14:paraId="5A9209BE" w14:textId="64ABFFFE" w:rsidR="003E6937" w:rsidRPr="002556D6" w:rsidRDefault="003E6937" w:rsidP="003E6937">
      <w:pPr>
        <w:pStyle w:val="SemEspaamento"/>
        <w:jc w:val="center"/>
      </w:pPr>
      <w:r w:rsidRPr="002556D6">
        <w:t>São Paulo – SP</w:t>
      </w:r>
    </w:p>
    <w:p w14:paraId="56F50942" w14:textId="121925D8" w:rsidR="003E6937" w:rsidRDefault="003E6937" w:rsidP="003E6937">
      <w:pPr>
        <w:pStyle w:val="SemEspaamento"/>
        <w:jc w:val="center"/>
        <w:rPr>
          <w:lang w:val="en-US"/>
        </w:rPr>
      </w:pPr>
      <w:r>
        <w:rPr>
          <w:lang w:val="en-US"/>
        </w:rPr>
        <w:t>2024</w:t>
      </w:r>
    </w:p>
    <w:p w14:paraId="0BCF1378" w14:textId="5EF89A0D" w:rsidR="003E6937" w:rsidRDefault="003E6937" w:rsidP="003E6937">
      <w:pPr>
        <w:pStyle w:val="SemEspaamen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ÍNDICE</w:t>
      </w:r>
    </w:p>
    <w:p w14:paraId="26A13E77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FD1D2CB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sdt>
      <w:sdtPr>
        <w:id w:val="186478076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0505C58" w14:textId="439C0241" w:rsidR="002556D6" w:rsidRDefault="002556D6">
          <w:pPr>
            <w:pStyle w:val="CabealhodoSumrio"/>
          </w:pPr>
        </w:p>
        <w:p w14:paraId="68886F36" w14:textId="7D6DEECB" w:rsidR="002556D6" w:rsidRDefault="002556D6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5954" w:history="1">
            <w:r w:rsidRPr="00F5420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5420F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6041" w14:textId="6E066A1E" w:rsidR="002556D6" w:rsidRDefault="002556D6">
          <w:pPr>
            <w:pStyle w:val="Sumrio1"/>
            <w:tabs>
              <w:tab w:val="left" w:pos="1200"/>
              <w:tab w:val="right" w:leader="dot" w:pos="8494"/>
            </w:tabs>
            <w:rPr>
              <w:rStyle w:val="Hyperlink"/>
              <w:noProof/>
            </w:rPr>
          </w:pPr>
          <w:hyperlink w:anchor="_Toc167365955" w:history="1">
            <w:r w:rsidRPr="00F542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5420F">
              <w:rPr>
                <w:rStyle w:val="Hyperlink"/>
                <w:noProof/>
              </w:rPr>
              <w:t>Visão geral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DD57" w14:textId="5BCB45E0" w:rsidR="002556D6" w:rsidRDefault="002556D6" w:rsidP="002556D6">
          <w:pPr>
            <w:ind w:left="707"/>
          </w:pPr>
          <w:r>
            <w:t>2.1. Justificativa do negócio ...........................................................3</w:t>
          </w:r>
        </w:p>
        <w:p w14:paraId="01AB35A2" w14:textId="37DB4D62" w:rsidR="002556D6" w:rsidRDefault="002556D6" w:rsidP="002556D6">
          <w:pPr>
            <w:ind w:left="707"/>
          </w:pPr>
          <w:r>
            <w:t>2.2. Objetivos .................................................................................4</w:t>
          </w:r>
        </w:p>
        <w:p w14:paraId="4C9B14FD" w14:textId="4295984E" w:rsidR="002556D6" w:rsidRPr="002556D6" w:rsidRDefault="002556D6" w:rsidP="002556D6">
          <w:pPr>
            <w:ind w:left="707"/>
          </w:pPr>
          <w:r>
            <w:t>2.3. Análise do problema ................................................................5</w:t>
          </w:r>
        </w:p>
        <w:p w14:paraId="2FBC7E32" w14:textId="7AF84F4F" w:rsidR="002556D6" w:rsidRDefault="002556D6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7365956" w:history="1">
            <w:r w:rsidRPr="00F542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5420F">
              <w:rPr>
                <w:rStyle w:val="Hyperlink"/>
                <w:noProof/>
              </w:rPr>
              <w:t>Frameworks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232C" w14:textId="675F8196" w:rsidR="002556D6" w:rsidRDefault="002556D6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7365957" w:history="1">
            <w:r w:rsidRPr="00F5420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5420F">
              <w:rPr>
                <w:rStyle w:val="Hyperlink"/>
                <w:noProof/>
              </w:rPr>
              <w:t>Conclusão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7330" w14:textId="1D4C351D" w:rsidR="002556D6" w:rsidRDefault="002556D6">
          <w:r>
            <w:rPr>
              <w:b/>
              <w:bCs/>
            </w:rPr>
            <w:fldChar w:fldCharType="end"/>
          </w:r>
        </w:p>
      </w:sdtContent>
    </w:sdt>
    <w:p w14:paraId="729D1BD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A004A6F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A3E77C0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A6371C6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D39E5F3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96F1C3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FABA6A5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A028956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EBB7F5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9BDF28D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DCA72C5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221C2C3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92B223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B14B499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47CFE7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4B31F7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52F45BF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3120888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1942C4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31F545A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520670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BFB310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66B065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E29605D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97F405F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25B557B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6BFAF40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8995D0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5DACD4B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3FE71E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8F2B579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E750FFA" w14:textId="6ADA27EA" w:rsidR="00FD5FB1" w:rsidRPr="00FD5FB1" w:rsidRDefault="003E6937" w:rsidP="00FD5FB1">
      <w:pPr>
        <w:pStyle w:val="Ttulo1"/>
      </w:pPr>
      <w:bookmarkStart w:id="0" w:name="_Toc167365954"/>
      <w:r w:rsidRPr="003E6937">
        <w:t>Resumo</w:t>
      </w:r>
      <w:bookmarkEnd w:id="0"/>
    </w:p>
    <w:p w14:paraId="70C79AD2" w14:textId="2EB29DAA" w:rsidR="003E6937" w:rsidRDefault="003E6937" w:rsidP="00FD5FB1">
      <w:r w:rsidRPr="003E6937">
        <w:t xml:space="preserve">O projeto </w:t>
      </w:r>
      <w:proofErr w:type="spellStart"/>
      <w:r w:rsidRPr="003E6937">
        <w:t>Sale</w:t>
      </w:r>
      <w:r>
        <w:t>Si</w:t>
      </w:r>
      <w:r w:rsidRPr="003E6937">
        <w:t>ght</w:t>
      </w:r>
      <w:proofErr w:type="spellEnd"/>
      <w:r w:rsidRPr="003E6937">
        <w:t xml:space="preserve"> visa melhorar a gestão de crédito da ABX Tecnologia, uma empresa de importação e revenda de produtos. Usando análise de dados e aprendizado de máquina, vamos identificar estratégias de análise de crédito por segmento de cliente</w:t>
      </w:r>
      <w:r>
        <w:t xml:space="preserve"> e </w:t>
      </w:r>
      <w:r w:rsidRPr="003E6937">
        <w:t>automatizar a recomendação de crédito.</w:t>
      </w:r>
      <w:r>
        <w:t xml:space="preserve"> </w:t>
      </w:r>
      <w:r w:rsidRPr="003E6937">
        <w:t xml:space="preserve">A entrega inclui um </w:t>
      </w:r>
      <w:proofErr w:type="spellStart"/>
      <w:r w:rsidRPr="003E6937">
        <w:t>Jupyter</w:t>
      </w:r>
      <w:proofErr w:type="spellEnd"/>
      <w:r w:rsidRPr="003E6937">
        <w:t xml:space="preserve"> Notebook detalhado e uma apresentação de </w:t>
      </w:r>
      <w:proofErr w:type="spellStart"/>
      <w:r w:rsidRPr="003E6937">
        <w:t>pitch</w:t>
      </w:r>
      <w:proofErr w:type="spellEnd"/>
      <w:r w:rsidRPr="003E6937">
        <w:t xml:space="preserve"> destacando os resultados práticos e as implicações comerciais das soluções propostas.</w:t>
      </w:r>
    </w:p>
    <w:p w14:paraId="2830B74E" w14:textId="77777777" w:rsidR="00FD5FB1" w:rsidRDefault="00FD5FB1" w:rsidP="00FD5FB1"/>
    <w:p w14:paraId="50942D44" w14:textId="40DE03D1" w:rsidR="00FD5FB1" w:rsidRPr="00FD5FB1" w:rsidRDefault="003E6937" w:rsidP="00FD5FB1">
      <w:pPr>
        <w:pStyle w:val="Ttulo1"/>
      </w:pPr>
      <w:bookmarkStart w:id="1" w:name="_Toc167365955"/>
      <w:r>
        <w:t>Visão geral do negócio</w:t>
      </w:r>
      <w:bookmarkEnd w:id="1"/>
    </w:p>
    <w:p w14:paraId="32853689" w14:textId="6510AE76" w:rsidR="00C06B92" w:rsidRPr="00C06B92" w:rsidRDefault="00C06B92" w:rsidP="00C06B92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Justificativa do negócio</w:t>
      </w:r>
    </w:p>
    <w:p w14:paraId="436F10EF" w14:textId="0BA9D77F" w:rsidR="003E6937" w:rsidRDefault="003E6937" w:rsidP="003E6937">
      <w:r>
        <w:t xml:space="preserve">O projeto </w:t>
      </w:r>
      <w:proofErr w:type="spellStart"/>
      <w:r w:rsidRPr="003E6937">
        <w:t>Salesight</w:t>
      </w:r>
      <w:proofErr w:type="spellEnd"/>
      <w:r w:rsidRPr="003E6937">
        <w:t xml:space="preserve"> na ABX Tecnologia é fundamental para impulsionar a eficiência operacional, aprimorar a tomada de decisões e fortalecer as relações com os clientes</w:t>
      </w:r>
      <w:r w:rsidR="00D57FEA">
        <w:t>, por motivos de:</w:t>
      </w:r>
    </w:p>
    <w:p w14:paraId="2591F448" w14:textId="3352CB2F" w:rsidR="00D57FEA" w:rsidRDefault="003E6937" w:rsidP="00D57FEA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Melhoria da </w:t>
      </w:r>
      <w:r w:rsidR="00D57FEA" w:rsidRPr="00D57FEA">
        <w:rPr>
          <w:u w:val="single"/>
        </w:rPr>
        <w:t>gestão de crédito</w:t>
      </w:r>
      <w:r w:rsidRPr="003E6937">
        <w:t xml:space="preserve">: </w:t>
      </w:r>
      <w:r w:rsidR="00D57FEA">
        <w:t>c</w:t>
      </w:r>
      <w:r w:rsidRPr="003E6937">
        <w:t xml:space="preserve">om a maioria dos clientes solicitando </w:t>
      </w:r>
      <w:proofErr w:type="spellStart"/>
      <w:r w:rsidRPr="003E6937">
        <w:t>praz</w:t>
      </w:r>
      <w:r w:rsidR="00D57FEA">
        <w:t>so</w:t>
      </w:r>
      <w:proofErr w:type="spellEnd"/>
      <w:r w:rsidRPr="003E6937">
        <w:t xml:space="preserve"> de pagamento estendidos, é crucial ter uma análise de crédito eficaz para </w:t>
      </w:r>
      <w:r>
        <w:t>diminuir</w:t>
      </w:r>
      <w:r w:rsidRPr="003E6937">
        <w:t xml:space="preserve"> o risco de inadimplência</w:t>
      </w:r>
      <w:r w:rsidR="00D57FEA">
        <w:t xml:space="preserve"> e reduzir a </w:t>
      </w:r>
      <w:r w:rsidRPr="003E6937">
        <w:t>exposição a riscos financeiros</w:t>
      </w:r>
      <w:r w:rsidR="00D57FEA">
        <w:t>;</w:t>
      </w:r>
    </w:p>
    <w:p w14:paraId="5C71BAA2" w14:textId="6535BDFB" w:rsidR="003E6937" w:rsidRDefault="003E6937" w:rsidP="00D57FEA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Otimização do </w:t>
      </w:r>
      <w:r w:rsidR="00D57FEA" w:rsidRPr="00D57FEA">
        <w:rPr>
          <w:u w:val="single"/>
        </w:rPr>
        <w:t>processo de análise de crédito</w:t>
      </w:r>
      <w:r w:rsidR="00D57FEA" w:rsidRPr="00D57FEA">
        <w:t xml:space="preserve">: </w:t>
      </w:r>
      <w:r w:rsidR="00D57FEA">
        <w:t>a</w:t>
      </w:r>
      <w:r w:rsidRPr="003E6937">
        <w:t xml:space="preserve">tualmente, a falta de uma separação clara na equipe de analistas de crédito pode </w:t>
      </w:r>
      <w:r w:rsidRPr="003E6937">
        <w:lastRenderedPageBreak/>
        <w:t xml:space="preserve">levar a inconsistências nas decisões de crédito. </w:t>
      </w:r>
      <w:r w:rsidR="00D57FEA">
        <w:t>Com o nosso projeto,</w:t>
      </w:r>
      <w:r w:rsidRPr="003E6937">
        <w:t xml:space="preserve"> a empresa pode padronizar e otimizar o </w:t>
      </w:r>
      <w:r w:rsidR="00D57FEA">
        <w:t>método</w:t>
      </w:r>
      <w:r w:rsidRPr="003E6937">
        <w:t xml:space="preserve"> de análise de crédito</w:t>
      </w:r>
      <w:r w:rsidR="00D57FEA">
        <w:t>, de forma a tornar o processo mais eficiente;</w:t>
      </w:r>
      <w:r w:rsidRPr="003E6937">
        <w:t xml:space="preserve"> </w:t>
      </w:r>
    </w:p>
    <w:p w14:paraId="400BC2BC" w14:textId="388E091B" w:rsidR="003E6937" w:rsidRDefault="003E6937" w:rsidP="003E6937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Personalização e </w:t>
      </w:r>
      <w:r w:rsidR="00D57FEA" w:rsidRPr="00D57FEA">
        <w:rPr>
          <w:u w:val="single"/>
        </w:rPr>
        <w:t>melhoria da experiência do cliente</w:t>
      </w:r>
      <w:r w:rsidRPr="003E6937">
        <w:t xml:space="preserve">: </w:t>
      </w:r>
      <w:r w:rsidR="00D57FEA">
        <w:t>ao</w:t>
      </w:r>
      <w:r w:rsidRPr="003E6937">
        <w:t xml:space="preserve"> compreender melhor os diferentes segmentos de clientes e suas necessidades específicas de crédito, a empresa pode oferecer uma experiência mais personalizada. Isso pode resultar em maior satisfação do cliente, fidelidade à marca e, consequentemente, aumento nas vendas e na lucratividade</w:t>
      </w:r>
      <w:r w:rsidR="00C06B92">
        <w:t>;</w:t>
      </w:r>
    </w:p>
    <w:p w14:paraId="462466F2" w14:textId="75A09CD0" w:rsidR="003E6937" w:rsidRDefault="003E6937" w:rsidP="003E6937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>Inovação e Competitividade</w:t>
      </w:r>
      <w:r w:rsidRPr="003E6937">
        <w:t xml:space="preserve">: </w:t>
      </w:r>
      <w:r w:rsidR="00D57FEA">
        <w:t>a</w:t>
      </w:r>
      <w:r w:rsidRPr="003E6937">
        <w:t xml:space="preserve">o adotar técnicas avançadas de análise de dados e aprendizado de máquina, a ABX Tecnologia demonstra um compromisso com a inovação e a busca pela excelência operacional. Isso pode ajudar a diferenciar a empresa no mercado, atrair novos clientes e manter sua posição competitiva em um ambiente de negócios em constante evolução. </w:t>
      </w:r>
    </w:p>
    <w:p w14:paraId="02C75E5D" w14:textId="0E13FC6A" w:rsidR="003E6937" w:rsidRDefault="00D57FEA" w:rsidP="003E6937">
      <w:r>
        <w:t>Resumindo,</w:t>
      </w:r>
      <w:r w:rsidR="003E6937" w:rsidRPr="003E6937">
        <w:t xml:space="preserve"> o projeto </w:t>
      </w:r>
      <w:proofErr w:type="spellStart"/>
      <w:r w:rsidR="003E6937" w:rsidRPr="003E6937">
        <w:t>Salesight</w:t>
      </w:r>
      <w:proofErr w:type="spellEnd"/>
      <w:r w:rsidR="003E6937" w:rsidRPr="003E6937">
        <w:t xml:space="preserve"> não apenas aborda desafios operacionais específicos da ABX Tecnologia, mas também oferece oportunidades significativas para impulsionar o crescimento, melhorar a eficiência e aprimorar a experiência do cliente.</w:t>
      </w:r>
    </w:p>
    <w:p w14:paraId="21763354" w14:textId="77777777" w:rsidR="00FD5FB1" w:rsidRDefault="00FD5FB1" w:rsidP="003E6937"/>
    <w:p w14:paraId="7FA6B63E" w14:textId="6985DF40" w:rsidR="00C06B92" w:rsidRDefault="00C06B92" w:rsidP="00C06B92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Objetivos</w:t>
      </w:r>
    </w:p>
    <w:p w14:paraId="4CFFB2F4" w14:textId="003CC37D" w:rsidR="00C06B92" w:rsidRDefault="00C06B92" w:rsidP="00C06B92">
      <w:pPr>
        <w:pStyle w:val="PargrafodaLista"/>
        <w:numPr>
          <w:ilvl w:val="0"/>
          <w:numId w:val="5"/>
        </w:numPr>
      </w:pPr>
      <w:r>
        <w:rPr>
          <w:u w:val="single"/>
        </w:rPr>
        <w:t>Segmentação de clientes</w:t>
      </w:r>
      <w:r>
        <w:t>:</w:t>
      </w:r>
      <w:r w:rsidRPr="00C06B92">
        <w:t xml:space="preserve"> </w:t>
      </w:r>
      <w:r>
        <w:t>i</w:t>
      </w:r>
      <w:r w:rsidRPr="00C06B92">
        <w:t>dentificar e segmentar os clientes da ABX Tecnologia com base em características semelhantes, como comportamento de compra, histórico de pagamento e tamanho do negócio</w:t>
      </w:r>
      <w:r>
        <w:t>;</w:t>
      </w:r>
    </w:p>
    <w:p w14:paraId="679D011D" w14:textId="5141CBBB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 xml:space="preserve">Desenvolvimento de </w:t>
      </w:r>
      <w:r>
        <w:rPr>
          <w:u w:val="single"/>
        </w:rPr>
        <w:t>modelos de crédito</w:t>
      </w:r>
      <w:r w:rsidRPr="00C06B92">
        <w:t xml:space="preserve">: </w:t>
      </w:r>
      <w:r>
        <w:t>c</w:t>
      </w:r>
      <w:r w:rsidRPr="00C06B92">
        <w:t>riar modelos de análise de crédito personalizados para cada segmento de cliente, levando em consideração as particularidades e necessidades específicas de cada grupo</w:t>
      </w:r>
      <w:r>
        <w:t>;</w:t>
      </w:r>
    </w:p>
    <w:p w14:paraId="02C310CA" w14:textId="5DE55F99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>Automatização da recomendação de crédito</w:t>
      </w:r>
      <w:r w:rsidRPr="00C06B92">
        <w:t xml:space="preserve">: </w:t>
      </w:r>
      <w:r>
        <w:t>de</w:t>
      </w:r>
      <w:r w:rsidRPr="00C06B92">
        <w:t xml:space="preserve">senvolver um sistema automatizado baseado em aprendizado de máquina para </w:t>
      </w:r>
      <w:r w:rsidRPr="00C06B92">
        <w:lastRenderedPageBreak/>
        <w:t>recomendar limites de crédito para novos e clientes existentes de forma rápida e precisa</w:t>
      </w:r>
      <w:r>
        <w:t>;</w:t>
      </w:r>
    </w:p>
    <w:p w14:paraId="790A2C29" w14:textId="4640EECE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>Padronização</w:t>
      </w:r>
      <w:r w:rsidRPr="00C06B92">
        <w:t xml:space="preserve">: </w:t>
      </w:r>
      <w:r>
        <w:t>p</w:t>
      </w:r>
      <w:r w:rsidRPr="00C06B92">
        <w:t>adronizar o processo de análise de crédito dentro da empresa, garantindo consistência e eficiência em todas as decisões de crédito tomadas pelos analistas</w:t>
      </w:r>
      <w:r>
        <w:t>;</w:t>
      </w:r>
    </w:p>
    <w:p w14:paraId="585274C7" w14:textId="307DD98E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>Redução de riscos financeiros</w:t>
      </w:r>
      <w:r w:rsidRPr="00C06B92">
        <w:t xml:space="preserve">: </w:t>
      </w:r>
      <w:r>
        <w:t>m</w:t>
      </w:r>
      <w:r w:rsidRPr="00C06B92">
        <w:t>inimizar os riscos de inadimplência e perdas financeiras ao estabelecer limites de crédito mais precisos e alinhados com a capacidade de pagamento de cada cliente</w:t>
      </w:r>
      <w:r w:rsidR="00FD5FB1">
        <w:t>;</w:t>
      </w:r>
    </w:p>
    <w:p w14:paraId="4F257E79" w14:textId="3724046C" w:rsidR="00FD5FB1" w:rsidRDefault="00C06B92" w:rsidP="00FD5FB1">
      <w:pPr>
        <w:pStyle w:val="PargrafodaLista"/>
        <w:numPr>
          <w:ilvl w:val="0"/>
          <w:numId w:val="5"/>
        </w:numPr>
      </w:pPr>
      <w:r w:rsidRPr="00FD5FB1">
        <w:rPr>
          <w:u w:val="single"/>
        </w:rPr>
        <w:t xml:space="preserve">Inovação </w:t>
      </w:r>
      <w:r w:rsidR="00FD5FB1" w:rsidRPr="00FD5FB1">
        <w:rPr>
          <w:u w:val="single"/>
        </w:rPr>
        <w:t>te</w:t>
      </w:r>
      <w:r w:rsidRPr="00FD5FB1">
        <w:rPr>
          <w:u w:val="single"/>
        </w:rPr>
        <w:t>cnológica</w:t>
      </w:r>
      <w:r w:rsidRPr="00C06B92">
        <w:t xml:space="preserve">: </w:t>
      </w:r>
      <w:r w:rsidR="00FD5FB1">
        <w:t>d</w:t>
      </w:r>
      <w:r w:rsidRPr="00C06B92">
        <w:t>emonstrar a capacidade da empresa de adotar tecnologias avançadas, como análise de dados e aprendizado de máquina, para resolver problemas operacionais e impulsionar o crescimento do negócio.</w:t>
      </w:r>
    </w:p>
    <w:p w14:paraId="4B03C80D" w14:textId="77777777" w:rsidR="00FD5FB1" w:rsidRPr="00FD5FB1" w:rsidRDefault="00FD5FB1" w:rsidP="00FD5FB1"/>
    <w:p w14:paraId="2078273C" w14:textId="74D60741" w:rsidR="00FD5FB1" w:rsidRDefault="00FD5FB1" w:rsidP="00FD5FB1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Análise do problema</w:t>
      </w:r>
    </w:p>
    <w:p w14:paraId="7FE380BD" w14:textId="4CB124F3" w:rsidR="00FD5FB1" w:rsidRDefault="00FD5FB1" w:rsidP="00FD5FB1">
      <w:r>
        <w:t xml:space="preserve">A </w:t>
      </w:r>
      <w:proofErr w:type="spellStart"/>
      <w:r>
        <w:t>SaleSight</w:t>
      </w:r>
      <w:proofErr w:type="spellEnd"/>
      <w:r>
        <w:t xml:space="preserve"> busca solucionar alguns desafios das quais a empresa citou que enfrentam frequentemente, sendo:</w:t>
      </w:r>
    </w:p>
    <w:p w14:paraId="0335F960" w14:textId="1C859FE4" w:rsidR="00FD5FB1" w:rsidRDefault="00FD5FB1" w:rsidP="00FD5FB1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Falta de segmentação de clientes na análise de crédito</w:t>
      </w:r>
      <w:r>
        <w:rPr>
          <w:u w:val="single"/>
        </w:rPr>
        <w:t>:</w:t>
      </w:r>
      <w:r>
        <w:rPr>
          <w:b/>
          <w:bCs/>
        </w:rPr>
        <w:t xml:space="preserve"> </w:t>
      </w:r>
      <w:r>
        <w:t>a falta de segmentação dos clientes dificulta a personalização das decisões de crédito, levando a uma abordagem uniforme e potencialmente ineficaz. Isso pode resultar em limites de crédito inadequados, aumento do risco de inadimplência e oportunidades perdidas;</w:t>
      </w:r>
    </w:p>
    <w:p w14:paraId="745D7A2F" w14:textId="1715D471" w:rsidR="00FD5FB1" w:rsidRDefault="00FD5FB1" w:rsidP="00FD5FB1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Necessidade de um modelo automatizado de recomendação de crédito</w:t>
      </w:r>
      <w:r w:rsidRPr="00FD5FB1">
        <w:t>:</w:t>
      </w:r>
      <w:r>
        <w:t xml:space="preserve"> a dependência exclusiva da análise humana para determinar os limites de crédito pode ser demorada e sujeita a erros (não que</w:t>
      </w:r>
      <w:r w:rsidR="007606B4">
        <w:t>r dizer que</w:t>
      </w:r>
      <w:r>
        <w:t xml:space="preserve"> a IA </w:t>
      </w:r>
      <w:r w:rsidR="007606B4">
        <w:t>não possa cometer erros)</w:t>
      </w:r>
      <w:r>
        <w:t>. A falta de um modelo automatizado pode resultar em decisões de crédito subjetivas, falta de padronização e potencialmente perda de oportunidades de negócio.</w:t>
      </w:r>
    </w:p>
    <w:p w14:paraId="054A33E7" w14:textId="5642255A" w:rsidR="00D57FEA" w:rsidRDefault="00FD5FB1" w:rsidP="007606B4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Inexistência de análise de dados estruturada por segmento de cliente</w:t>
      </w:r>
      <w:r>
        <w:t xml:space="preserve">: a falta de análise de dados estruturada por segmento de cliente impede a compreensão das características e necessidades </w:t>
      </w:r>
      <w:r>
        <w:lastRenderedPageBreak/>
        <w:t xml:space="preserve">específicas de cada </w:t>
      </w:r>
      <w:r w:rsidR="007606B4">
        <w:t>um</w:t>
      </w:r>
      <w:r>
        <w:t xml:space="preserve">. Isso dificulta a personalização das estratégias de análise de crédito, resultando em decisões menos informadas e potencialmente </w:t>
      </w:r>
      <w:proofErr w:type="spellStart"/>
      <w:r>
        <w:t>subótimas</w:t>
      </w:r>
      <w:proofErr w:type="spellEnd"/>
      <w:r>
        <w:t>.</w:t>
      </w:r>
    </w:p>
    <w:p w14:paraId="054C8268" w14:textId="77777777" w:rsidR="007606B4" w:rsidRDefault="007606B4" w:rsidP="007606B4">
      <w:pPr>
        <w:pStyle w:val="PargrafodaLista"/>
        <w:ind w:left="1429" w:firstLine="0"/>
      </w:pPr>
    </w:p>
    <w:p w14:paraId="4BB819AB" w14:textId="26795B00" w:rsidR="007606B4" w:rsidRPr="007606B4" w:rsidRDefault="007606B4" w:rsidP="007606B4">
      <w:pPr>
        <w:pStyle w:val="Ttulo1"/>
      </w:pPr>
      <w:bookmarkStart w:id="2" w:name="_Toc167365956"/>
      <w:r>
        <w:t>Frameworks utilizados</w:t>
      </w:r>
      <w:bookmarkEnd w:id="2"/>
    </w:p>
    <w:p w14:paraId="52D009AD" w14:textId="5FEFE93F" w:rsidR="007606B4" w:rsidRDefault="007606B4" w:rsidP="007606B4">
      <w:r>
        <w:t>Para desenvolvimento e previsão do comportamento do cliente, serão utilizados os seguintes recursos:</w:t>
      </w:r>
    </w:p>
    <w:p w14:paraId="0A2D896B" w14:textId="4A9D55E5" w:rsidR="007606B4" w:rsidRDefault="007606B4" w:rsidP="007606B4">
      <w:pPr>
        <w:pStyle w:val="PargrafodaLista"/>
        <w:numPr>
          <w:ilvl w:val="0"/>
          <w:numId w:val="8"/>
        </w:numPr>
      </w:pPr>
      <w:r w:rsidRPr="007606B4">
        <w:rPr>
          <w:u w:val="single"/>
        </w:rPr>
        <w:t xml:space="preserve">Pandas e </w:t>
      </w:r>
      <w:proofErr w:type="spellStart"/>
      <w:r w:rsidRPr="007606B4">
        <w:rPr>
          <w:u w:val="single"/>
        </w:rPr>
        <w:t>NumPy</w:t>
      </w:r>
      <w:proofErr w:type="spellEnd"/>
      <w:r w:rsidRPr="007606B4">
        <w:t xml:space="preserve">: </w:t>
      </w:r>
      <w:r>
        <w:t>m</w:t>
      </w:r>
      <w:r w:rsidRPr="007606B4">
        <w:t>anipulação e análise de dados estruturados e operações matemáticas eficientes.</w:t>
      </w:r>
    </w:p>
    <w:p w14:paraId="059B77FA" w14:textId="5F41DB49" w:rsidR="007606B4" w:rsidRDefault="007606B4" w:rsidP="007606B4">
      <w:pPr>
        <w:pStyle w:val="PargrafodaLista"/>
        <w:numPr>
          <w:ilvl w:val="0"/>
          <w:numId w:val="8"/>
        </w:numPr>
      </w:pPr>
      <w:proofErr w:type="spellStart"/>
      <w:r w:rsidRPr="007606B4">
        <w:rPr>
          <w:u w:val="single"/>
        </w:rPr>
        <w:t>Scikit-learn</w:t>
      </w:r>
      <w:proofErr w:type="spellEnd"/>
      <w:r w:rsidRPr="007606B4">
        <w:rPr>
          <w:u w:val="single"/>
        </w:rPr>
        <w:t xml:space="preserve"> e </w:t>
      </w:r>
      <w:proofErr w:type="spellStart"/>
      <w:r w:rsidRPr="007606B4">
        <w:rPr>
          <w:u w:val="single"/>
        </w:rPr>
        <w:t>TensorFlow</w:t>
      </w:r>
      <w:proofErr w:type="spellEnd"/>
      <w:r w:rsidRPr="007606B4">
        <w:rPr>
          <w:u w:val="single"/>
        </w:rPr>
        <w:t>/</w:t>
      </w:r>
      <w:proofErr w:type="spellStart"/>
      <w:r w:rsidRPr="007606B4">
        <w:rPr>
          <w:u w:val="single"/>
        </w:rPr>
        <w:t>Keras</w:t>
      </w:r>
      <w:proofErr w:type="spellEnd"/>
      <w:r w:rsidRPr="007606B4">
        <w:t xml:space="preserve">: </w:t>
      </w:r>
      <w:r>
        <w:t>a</w:t>
      </w:r>
      <w:r w:rsidRPr="007606B4">
        <w:t>lgoritmos de aprendizado de máquina e aprendizado profundo, respectivamente, para análise de dados e previsões.</w:t>
      </w:r>
    </w:p>
    <w:p w14:paraId="268D418B" w14:textId="5F7E592F" w:rsidR="007606B4" w:rsidRDefault="007606B4" w:rsidP="007606B4">
      <w:pPr>
        <w:pStyle w:val="Ttulo1"/>
      </w:pPr>
      <w:bookmarkStart w:id="3" w:name="_Toc167365957"/>
      <w:r>
        <w:t>Conclusão proposta</w:t>
      </w:r>
      <w:bookmarkEnd w:id="3"/>
    </w:p>
    <w:p w14:paraId="053A358A" w14:textId="77777777" w:rsidR="007606B4" w:rsidRDefault="007606B4" w:rsidP="007606B4">
      <w:r>
        <w:t xml:space="preserve">A implementação do projeto </w:t>
      </w:r>
      <w:proofErr w:type="spellStart"/>
      <w:r>
        <w:t>Salesight</w:t>
      </w:r>
      <w:proofErr w:type="spellEnd"/>
      <w:r>
        <w:t xml:space="preserve"> representa uma oportunidade significativa para aprimorar a gestão de crédito da ABX Tecnologia e impulsionar sua eficiência operacional. Ao adotar técnicas avançadas de análise de dados e aprendizado de máquina, o projeto visa melhorar a personalização das decisões de crédito, automatizar processos-chave e proporcionar uma experiência mais eficaz para os clientes.</w:t>
      </w:r>
    </w:p>
    <w:p w14:paraId="252490C7" w14:textId="30B3832F" w:rsidR="007606B4" w:rsidRDefault="007606B4" w:rsidP="007606B4">
      <w:r>
        <w:t>A abordagem que oferecemos destaca-se pela segmentação de clientes e desenvolvimento de modelos de crédito personalizados para cada grupo, garantindo uma análise mais precisa e eficiente. Além disso, a implementação de um sistema automatizado para recomendação de crédito promete agilizar o processo de avaliação e reduzir a dependência de análise manual.</w:t>
      </w:r>
    </w:p>
    <w:p w14:paraId="0FDCA428" w14:textId="7C7354ED" w:rsidR="007606B4" w:rsidRPr="007606B4" w:rsidRDefault="007606B4" w:rsidP="007606B4">
      <w:r>
        <w:t>Em suma, o nosso projeto oferece uma solução abrangente para os desafios enfrentados pela ABX Tecnologia, capacitando-a a tomar decisões mais informadas, reduzir riscos financeiros e melhorar a experiência geral do cliente. Essa iniciativa representa um passo crucial rumo à excelência operacional e ao crescimento sustentável da empresa</w:t>
      </w:r>
    </w:p>
    <w:sectPr w:rsidR="007606B4" w:rsidRPr="00760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E0E"/>
    <w:multiLevelType w:val="multilevel"/>
    <w:tmpl w:val="DDC4310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7A02D8"/>
    <w:multiLevelType w:val="hybridMultilevel"/>
    <w:tmpl w:val="77A42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494150"/>
    <w:multiLevelType w:val="hybridMultilevel"/>
    <w:tmpl w:val="CDCCC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D3E36"/>
    <w:multiLevelType w:val="hybridMultilevel"/>
    <w:tmpl w:val="C1C2A5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42AAA"/>
    <w:multiLevelType w:val="hybridMultilevel"/>
    <w:tmpl w:val="0FB01B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D02DB"/>
    <w:multiLevelType w:val="hybridMultilevel"/>
    <w:tmpl w:val="3D5C5F98"/>
    <w:lvl w:ilvl="0" w:tplc="6220E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370CEB"/>
    <w:multiLevelType w:val="hybridMultilevel"/>
    <w:tmpl w:val="69BE0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565B30"/>
    <w:multiLevelType w:val="hybridMultilevel"/>
    <w:tmpl w:val="13BA23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8170736">
    <w:abstractNumId w:val="2"/>
  </w:num>
  <w:num w:numId="2" w16cid:durableId="346249803">
    <w:abstractNumId w:val="5"/>
  </w:num>
  <w:num w:numId="3" w16cid:durableId="1429812770">
    <w:abstractNumId w:val="0"/>
  </w:num>
  <w:num w:numId="4" w16cid:durableId="269893937">
    <w:abstractNumId w:val="1"/>
  </w:num>
  <w:num w:numId="5" w16cid:durableId="488785997">
    <w:abstractNumId w:val="7"/>
  </w:num>
  <w:num w:numId="6" w16cid:durableId="1005060611">
    <w:abstractNumId w:val="6"/>
  </w:num>
  <w:num w:numId="7" w16cid:durableId="1095589058">
    <w:abstractNumId w:val="4"/>
  </w:num>
  <w:num w:numId="8" w16cid:durableId="184281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7"/>
    <w:rsid w:val="002556D6"/>
    <w:rsid w:val="003E6937"/>
    <w:rsid w:val="007606B4"/>
    <w:rsid w:val="00A56D20"/>
    <w:rsid w:val="00C06B92"/>
    <w:rsid w:val="00C94767"/>
    <w:rsid w:val="00D57FEA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F82B"/>
  <w15:chartTrackingRefBased/>
  <w15:docId w15:val="{B62F28F7-2939-4340-8F83-106B6404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/ parágrafo"/>
    <w:qFormat/>
    <w:rsid w:val="003E693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693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sem parárafo"/>
    <w:uiPriority w:val="1"/>
    <w:qFormat/>
    <w:rsid w:val="003E6937"/>
    <w:pPr>
      <w:spacing w:after="0" w:line="36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3E693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693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93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E6937"/>
    <w:pPr>
      <w:spacing w:after="100"/>
    </w:pPr>
  </w:style>
  <w:style w:type="character" w:styleId="Hyperlink">
    <w:name w:val="Hyperlink"/>
    <w:basedOn w:val="Fontepargpadro"/>
    <w:uiPriority w:val="99"/>
    <w:unhideWhenUsed/>
    <w:rsid w:val="003E6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EC94DF4B11E4AA8E616176CF1DC9A" ma:contentTypeVersion="0" ma:contentTypeDescription="Create a new document." ma:contentTypeScope="" ma:versionID="48807f43da05e1d950fb09bd560210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10bfdfc167db08a71ad3341baf407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365E-6285-4B6D-B5B9-4EF0658E20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6BD2A-7F00-45C0-B116-30A85103A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87DA9-112F-4EC4-8CFA-27B45F2E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8FBCB-52DC-4D8A-ACE8-C1C66F3F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Pereira Pires</dc:creator>
  <cp:keywords/>
  <dc:description/>
  <cp:lastModifiedBy>Agatha Pereira Pires</cp:lastModifiedBy>
  <cp:revision>3</cp:revision>
  <dcterms:created xsi:type="dcterms:W3CDTF">2024-04-19T19:38:00Z</dcterms:created>
  <dcterms:modified xsi:type="dcterms:W3CDTF">2024-05-23T17:14:00Z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0x010100B2AEC94DF4B11E4AA8E616176CF1DC9A</vt:lpwstr>
  </property>
  <property fmtid="{D5CDD505-2E9C-101B-9397-08002B2CF9AE}" pid="3" name="MSIP_Label_a1f86afa-865b-4c41-91f7-58ecea3320bb_Enabled">
    <vt:lpwstr>true</vt:lpwstr>
  </property>
  <property fmtid="{D5CDD505-2E9C-101B-9397-08002B2CF9AE}" pid="4" name="MSIP_Label_a1f86afa-865b-4c41-91f7-58ecea3320bb_SetDate">
    <vt:lpwstr>2024-05-23T17:14:19Z</vt:lpwstr>
  </property>
  <property fmtid="{D5CDD505-2E9C-101B-9397-08002B2CF9AE}" pid="5" name="MSIP_Label_a1f86afa-865b-4c41-91f7-58ecea3320bb_Method">
    <vt:lpwstr>Standard</vt:lpwstr>
  </property>
  <property fmtid="{D5CDD505-2E9C-101B-9397-08002B2CF9AE}" pid="6" name="MSIP_Label_a1f86afa-865b-4c41-91f7-58ecea3320bb_Name">
    <vt:lpwstr>Interno</vt:lpwstr>
  </property>
  <property fmtid="{D5CDD505-2E9C-101B-9397-08002B2CF9AE}" pid="7" name="MSIP_Label_a1f86afa-865b-4c41-91f7-58ecea3320bb_SiteId">
    <vt:lpwstr>698a575b-d11c-42b8-b198-7e1c8fd2c20c</vt:lpwstr>
  </property>
  <property fmtid="{D5CDD505-2E9C-101B-9397-08002B2CF9AE}" pid="8" name="MSIP_Label_a1f86afa-865b-4c41-91f7-58ecea3320bb_ActionId">
    <vt:lpwstr>c6b92b9f-ee67-4027-800e-d56ac5d91951</vt:lpwstr>
  </property>
  <property fmtid="{D5CDD505-2E9C-101B-9397-08002B2CF9AE}" pid="9" name="MSIP_Label_a1f86afa-865b-4c41-91f7-58ecea3320bb_ContentBits">
    <vt:lpwstr>0</vt:lpwstr>
  </property>
</Properties>
</file>