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864" w:right="864" w:header="720" w:footer="945"/>
          <w:pgNumType w:start="1"/>
          <w:titlePg w:val="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Write Paper Title Here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864" w:right="864" w:header="720" w:footer="945"/>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Write author(s) name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 Name of organization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Country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Id: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author mail id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Write author(s) name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 Name of organization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Country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864" w:right="864" w:header="720" w:footer="945"/>
          <w:cols w:equalWidth="0" w:num="2">
            <w:col w:space="720" w:w="4895.999999999999"/>
            <w:col w:space="0" w:w="4895.999999999999"/>
          </w:cols>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Id: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author mail id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864" w:right="864" w:header="720" w:footer="945"/>
        </w:sect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Write your abstract here.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 – Write 05 to 10 Index Terms, in alphabetic order.</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NOMENCLATURE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all the abbreviations that are used in the paper and present a list of abbreviations with their definition in Nomenclature section. Ensure consistency of abbreviations throughout the article. Do not use any abbreviation in the paper, which has not been defined and listed in Nomenclature section.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INTRODUCTION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Identify applicable sponsor/s here. If no sponsors, delete this text box (sponsors).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SECTION HEADING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Subsection Heading</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Subsection Heading</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vAlign w:val="center"/>
          </w:tcPr>
          <w:p w:rsidR="00000000" w:rsidDel="00000000" w:rsidP="00000000" w:rsidRDefault="00000000" w:rsidRPr="00000000" w14:paraId="0000002D">
            <w:pPr>
              <w:contextualSpacing w:val="0"/>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33">
            <w:pPr>
              <w:contextualSpacing w:val="0"/>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34">
            <w:pPr>
              <w:contextualSpacing w:val="0"/>
              <w:rPr>
                <w:sz w:val="16"/>
                <w:szCs w:val="16"/>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9"/>
        </w:tabs>
        <w:spacing w:after="30" w:before="60" w:line="240" w:lineRule="auto"/>
        <w:ind w:left="749" w:right="0" w:hanging="360"/>
        <w:contextualSpacing w:val="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SECTION HEADING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9"/>
        </w:tabs>
        <w:spacing w:after="30" w:before="60" w:line="240" w:lineRule="auto"/>
        <w:ind w:left="749" w:right="0" w:hanging="360"/>
        <w:contextualSpacing w:val="0"/>
        <w:jc w:val="right"/>
        <w:rPr>
          <w:u w:val="none"/>
          <w:shd w:fill="auto" w:val="clea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50800</wp:posOffset>
                </wp:positionV>
                <wp:extent cx="3114040" cy="1143000"/>
                <wp:effectExtent b="0" l="0" r="0" t="0"/>
                <wp:wrapSquare wrapText="bothSides" distB="0" distT="0" distL="114300" distR="114300"/>
                <wp:docPr id="1" name=""/>
                <a:graphic>
                  <a:graphicData uri="http://schemas.microsoft.com/office/word/2010/wordprocessingShape">
                    <wps:wsp>
                      <wps:cNvSpPr/>
                      <wps:cNvPr id="2" name="Shape 2"/>
                      <wps:spPr>
                        <a:xfrm>
                          <a:off x="3793743" y="3213263"/>
                          <a:ext cx="3104515" cy="1133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We suggest that you use a text box to insert a graphic (which is ideally a 300 dpi resolution TIFF or EPS file with all fonts embedded) because this method is somewhat more stable than directly inserting a picture.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50800</wp:posOffset>
                </wp:positionV>
                <wp:extent cx="3114040" cy="1143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3114040" cy="1143000"/>
                        </a:xfrm>
                        <a:prstGeom prst="rect"/>
                        <a:ln/>
                      </pic:spPr>
                    </pic:pic>
                  </a:graphicData>
                </a:graphic>
              </wp:anchor>
            </w:drawing>
          </mc:Fallback>
        </mc:AlternateConten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contextualSpacing w:val="0"/>
        <w:jc w:val="center"/>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SECTION HEADING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SECTION HEADING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SECTION HEADING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VII. SECTION HEADING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VIII. SECTION HEADING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Write the body of the paper here.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CONCLUSION AND FUTURE SCOPE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here your conclusions, limitations of your paper and future scope. Write here your conclusions, limitations of your paper and future scope. Write here your conclusions, limitations of your paper and future scope. Write here your conclusions, limitations of your paper and future scope. Write here your conclusions, limitations of your paper and future scope. Write here your conclusions, limitations of your paper and future scope. Write here your conclusions, limitations of your paper and future scope. Write here your conclusions, limitations of your paper and future scope. Write here your conclusions, limitations of your paper and future scope.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 Write here the appendices, if any.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here the acknowledgements, if any. Write here the acknowledgements, if any. Write here the acknowledgements, if any. Write here the acknowledgements, if any. Write here the acknowledgements, if any. Write here the acknowledgements, if any. Write here the acknowledgements, if any. Write here the acknowledgements, if any. Write here the acknowledgements, if any.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Write references here (in IEEE format). Two such templates, as sample examples, are given hereunder.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Journal References</w:t>
      </w:r>
      <w:r w:rsidDel="00000000" w:rsidR="00000000" w:rsidRPr="00000000">
        <w:rPr>
          <w:rtl w:val="0"/>
        </w:rPr>
      </w:r>
    </w:p>
    <w:p w:rsidR="00000000" w:rsidDel="00000000" w:rsidP="00000000" w:rsidRDefault="00000000" w:rsidRPr="00000000" w14:paraId="00000058">
      <w:pPr>
        <w:ind w:left="540" w:hanging="540"/>
        <w:contextualSpacing w:val="0"/>
        <w:jc w:val="both"/>
        <w:rPr>
          <w:sz w:val="18"/>
          <w:szCs w:val="18"/>
          <w:vertAlign w:val="baseline"/>
        </w:rPr>
      </w:pPr>
      <w:r w:rsidDel="00000000" w:rsidR="00000000" w:rsidRPr="00000000">
        <w:rPr>
          <w:sz w:val="18"/>
          <w:szCs w:val="18"/>
          <w:vertAlign w:val="baseline"/>
          <w:rtl w:val="0"/>
        </w:rPr>
        <w:t xml:space="preserve">[1]</w:t>
        <w:tab/>
        <w:t xml:space="preserve">I. J. Cox, J. Kilian, T. Leighton, and T. Shamoon, “Secure spread-spectrum watermarking for multimedia”, </w:t>
      </w:r>
      <w:r w:rsidDel="00000000" w:rsidR="00000000" w:rsidRPr="00000000">
        <w:rPr>
          <w:i w:val="1"/>
          <w:sz w:val="18"/>
          <w:szCs w:val="18"/>
          <w:vertAlign w:val="baseline"/>
          <w:rtl w:val="0"/>
        </w:rPr>
        <w:t xml:space="preserve">IEEE Transactions on Image Processing</w:t>
      </w:r>
      <w:r w:rsidDel="00000000" w:rsidR="00000000" w:rsidRPr="00000000">
        <w:rPr>
          <w:sz w:val="18"/>
          <w:szCs w:val="18"/>
          <w:vertAlign w:val="baseline"/>
          <w:rtl w:val="0"/>
        </w:rPr>
        <w:t xml:space="preserve">, Vol. 6, No. 12, pp. 64 – 69, December 1997.</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Book References</w:t>
      </w:r>
      <w:r w:rsidDel="00000000" w:rsidR="00000000" w:rsidRPr="00000000">
        <w:rPr>
          <w:rtl w:val="0"/>
        </w:rPr>
      </w:r>
    </w:p>
    <w:p w:rsidR="00000000" w:rsidDel="00000000" w:rsidP="00000000" w:rsidRDefault="00000000" w:rsidRPr="00000000" w14:paraId="0000005A">
      <w:pPr>
        <w:ind w:left="540" w:hanging="540"/>
        <w:contextualSpacing w:val="0"/>
        <w:jc w:val="both"/>
        <w:rPr>
          <w:sz w:val="18"/>
          <w:szCs w:val="18"/>
          <w:vertAlign w:val="baseline"/>
        </w:rPr>
      </w:pPr>
      <w:r w:rsidDel="00000000" w:rsidR="00000000" w:rsidRPr="00000000">
        <w:rPr>
          <w:sz w:val="18"/>
          <w:szCs w:val="18"/>
          <w:vertAlign w:val="baseline"/>
          <w:rtl w:val="0"/>
        </w:rPr>
        <w:t xml:space="preserve">[2]</w:t>
        <w:tab/>
        <w:t xml:space="preserve">J. G. Proakis and D. G. Manolakis – </w:t>
      </w:r>
      <w:r w:rsidDel="00000000" w:rsidR="00000000" w:rsidRPr="00000000">
        <w:rPr>
          <w:i w:val="1"/>
          <w:sz w:val="18"/>
          <w:szCs w:val="18"/>
          <w:vertAlign w:val="baseline"/>
          <w:rtl w:val="0"/>
        </w:rPr>
        <w:t xml:space="preserve">Digital Signal Processing – Principles, Algorithms and Applications</w:t>
      </w:r>
      <w:r w:rsidDel="00000000" w:rsidR="00000000" w:rsidRPr="00000000">
        <w:rPr>
          <w:sz w:val="18"/>
          <w:szCs w:val="18"/>
          <w:vertAlign w:val="baseline"/>
          <w:rtl w:val="0"/>
        </w:rPr>
        <w:t xml:space="preserve">; Third Edition; Prentice Hall of India, 2003. </w:t>
      </w:r>
    </w:p>
    <w:p w:rsidR="00000000" w:rsidDel="00000000" w:rsidP="00000000" w:rsidRDefault="00000000" w:rsidRPr="00000000" w14:paraId="0000005B">
      <w:pPr>
        <w:ind w:left="540" w:hanging="540"/>
        <w:contextualSpacing w:val="0"/>
        <w:jc w:val="both"/>
        <w:rPr>
          <w:sz w:val="18"/>
          <w:szCs w:val="18"/>
          <w:vertAlign w:val="baseline"/>
        </w:rPr>
      </w:pPr>
      <w:r w:rsidDel="00000000" w:rsidR="00000000" w:rsidRPr="00000000">
        <w:rPr>
          <w:rtl w:val="0"/>
        </w:rPr>
      </w:r>
    </w:p>
    <w:p w:rsidR="00000000" w:rsidDel="00000000" w:rsidP="00000000" w:rsidRDefault="00000000" w:rsidRPr="00000000" w14:paraId="0000005C">
      <w:pPr>
        <w:ind w:left="360" w:hanging="360"/>
        <w:contextualSpacing w:val="0"/>
        <w:jc w:val="both"/>
        <w:rPr>
          <w:sz w:val="18"/>
          <w:szCs w:val="18"/>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type w:val="continuous"/>
      <w:pgSz w:h="15840" w:w="12240"/>
      <w:pgMar w:bottom="1440" w:top="1440" w:left="864" w:right="864" w:header="720" w:footer="945"/>
      <w:cols w:equalWidth="0" w:num="2">
        <w:col w:space="360" w:w="5075.999999999999"/>
        <w:col w:space="0" w:w="507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pos="4320"/>
        <w:tab w:val="right" w:pos="8640"/>
      </w:tabs>
      <w:contextualSpacing w:val="0"/>
      <w:jc w:val="right"/>
      <w:rPr/>
    </w:pPr>
    <w:r w:rsidDel="00000000" w:rsidR="00000000" w:rsidRPr="00000000">
      <w:rPr>
        <w:rtl w:val="0"/>
      </w:rPr>
      <w:t xml:space="preserve">Proceedings of the 1st ISTE Technical Symposium, College of Engineering and Technology, Bhubaneswar, 16th March 2018</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8"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Proceedings of the 1</w:t>
    </w:r>
    <w:r w:rsidDel="00000000" w:rsidR="00000000" w:rsidRPr="00000000">
      <w:rPr>
        <w:rtl w:val="0"/>
      </w:rPr>
      <w:t xml:space="preserve">st ISTE Technical Symposium, College of Engineering and Technology, Bhubaneswar, 16th March 2018</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center" w:pos="4320"/>
        <w:tab w:val="right" w:pos="8640"/>
      </w:tabs>
      <w:contextualSpacing w:val="0"/>
      <w:jc w:val="right"/>
      <w:rPr/>
    </w:pPr>
    <w:r w:rsidDel="00000000" w:rsidR="00000000" w:rsidRPr="00000000">
      <w:rPr>
        <w:rtl w:val="0"/>
      </w:rPr>
      <w:t xml:space="preserve">Proceedings of the 1st ISTE Technical Symposium, College of Engineering and Technology, Bhubaneswar, 16th March 2018</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right"/>
      <w:pPr>
        <w:ind w:left="749" w:hanging="359.99999999999994"/>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69" w:hanging="360"/>
      </w:pPr>
      <w:rPr>
        <w:vertAlign w:val="baseline"/>
      </w:rPr>
    </w:lvl>
    <w:lvl w:ilvl="2">
      <w:start w:val="1"/>
      <w:numFmt w:val="lowerRoman"/>
      <w:lvlText w:val="%3."/>
      <w:lvlJc w:val="right"/>
      <w:pPr>
        <w:ind w:left="2189" w:hanging="180"/>
      </w:pPr>
      <w:rPr>
        <w:vertAlign w:val="baseline"/>
      </w:rPr>
    </w:lvl>
    <w:lvl w:ilvl="3">
      <w:start w:val="1"/>
      <w:numFmt w:val="decimal"/>
      <w:lvlText w:val="%4."/>
      <w:lvlJc w:val="left"/>
      <w:pPr>
        <w:ind w:left="2909" w:hanging="360"/>
      </w:pPr>
      <w:rPr>
        <w:vertAlign w:val="baseline"/>
      </w:rPr>
    </w:lvl>
    <w:lvl w:ilvl="4">
      <w:start w:val="1"/>
      <w:numFmt w:val="lowerLetter"/>
      <w:lvlText w:val="%5."/>
      <w:lvlJc w:val="left"/>
      <w:pPr>
        <w:ind w:left="3629" w:hanging="360"/>
      </w:pPr>
      <w:rPr>
        <w:vertAlign w:val="baseline"/>
      </w:rPr>
    </w:lvl>
    <w:lvl w:ilvl="5">
      <w:start w:val="1"/>
      <w:numFmt w:val="lowerRoman"/>
      <w:lvlText w:val="%6."/>
      <w:lvlJc w:val="right"/>
      <w:pPr>
        <w:ind w:left="4349" w:hanging="180"/>
      </w:pPr>
      <w:rPr>
        <w:vertAlign w:val="baseline"/>
      </w:rPr>
    </w:lvl>
    <w:lvl w:ilvl="6">
      <w:start w:val="1"/>
      <w:numFmt w:val="decimal"/>
      <w:lvlText w:val="%7."/>
      <w:lvlJc w:val="left"/>
      <w:pPr>
        <w:ind w:left="5069" w:hanging="360"/>
      </w:pPr>
      <w:rPr>
        <w:vertAlign w:val="baseline"/>
      </w:rPr>
    </w:lvl>
    <w:lvl w:ilvl="7">
      <w:start w:val="1"/>
      <w:numFmt w:val="lowerLetter"/>
      <w:lvlText w:val="%8."/>
      <w:lvlJc w:val="left"/>
      <w:pPr>
        <w:ind w:left="5789" w:hanging="360"/>
      </w:pPr>
      <w:rPr>
        <w:vertAlign w:val="baseline"/>
      </w:rPr>
    </w:lvl>
    <w:lvl w:ilvl="8">
      <w:start w:val="1"/>
      <w:numFmt w:val="lowerRoman"/>
      <w:lvlText w:val="%9."/>
      <w:lvlJc w:val="right"/>
      <w:pPr>
        <w:ind w:left="6509" w:hanging="180"/>
      </w:pPr>
      <w:rPr>
        <w:vertAlign w:val="baseline"/>
      </w:rPr>
    </w:lvl>
  </w:abstractNum>
  <w:abstractNum w:abstractNumId="3">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