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Memoir.ai — Support Escalation Playbook</w:t>
      </w:r>
    </w:p>
    <w:p>
      <w:r>
        <w:t>Version: 1.0</w:t>
      </w:r>
    </w:p>
    <w:p>
      <w:r>
        <w:t>Status: Product &amp; Market Documentation</w:t>
      </w:r>
    </w:p>
    <w:p>
      <w:r>
        <w:t>Last Updated: YYYY-MM-DD</w:t>
      </w:r>
    </w:p>
    <w:p/>
    <w:p>
      <w:pPr>
        <w:pStyle w:val="Heading2"/>
      </w:pPr>
      <w:r>
        <w:t>Severity Definitions</w:t>
      </w:r>
    </w:p>
    <w:p>
      <w:r>
        <w:t>Define incident severity levels.</w:t>
      </w:r>
    </w:p>
    <w:p>
      <w:pPr>
        <w:pStyle w:val="Heading2"/>
      </w:pPr>
      <w:r>
        <w:t>Escalation Flow</w:t>
      </w:r>
    </w:p>
    <w:p>
      <w:r>
        <w:t>Route incidents from frontline support to engineering.</w:t>
      </w:r>
    </w:p>
    <w:p>
      <w:pPr>
        <w:pStyle w:val="Heading2"/>
      </w:pPr>
      <w:r>
        <w:t>Diagnostic Data Collection</w:t>
      </w:r>
    </w:p>
    <w:p>
      <w:r>
        <w:t>Collect ingestion logs and environment details.</w:t>
      </w:r>
    </w:p>
    <w:p>
      <w:pPr>
        <w:pStyle w:val="Heading2"/>
      </w:pPr>
      <w:r>
        <w:t>Resolution Tracking</w:t>
      </w:r>
    </w:p>
    <w:p>
      <w:r>
        <w:t>Maintain resolution timelines and post-incident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