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Enterprise IT Operations Guide (Expanded)</w:t>
      </w:r>
    </w:p>
    <w:p>
      <w:r>
        <w:t>Document Version: 1.1</w:t>
      </w:r>
    </w:p>
    <w:p>
      <w:r>
        <w:t>Status: Enterprise Operational Reference</w:t>
      </w:r>
    </w:p>
    <w:p>
      <w:r>
        <w:t>Owner: Platform Architecture &amp; Operations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Defines operational responsibilities for administrators managing Memoir.ai in enterprise environments.</w:t>
      </w:r>
    </w:p>
    <w:p>
      <w:pPr>
        <w:pStyle w:val="Heading2"/>
      </w:pPr>
      <w:r>
        <w:t>User Provisioning</w:t>
      </w:r>
    </w:p>
    <w:p>
      <w:r>
        <w:t>Provision users via enterprise onboarding flows.</w:t>
      </w:r>
    </w:p>
    <w:p>
      <w:r>
        <w:t>Ensure storage allocation and access permissions comply with policy.</w:t>
      </w:r>
    </w:p>
    <w:p>
      <w:pPr>
        <w:pStyle w:val="Heading2"/>
      </w:pPr>
      <w:r>
        <w:t>Vault Governance</w:t>
      </w:r>
    </w:p>
    <w:p>
      <w:r>
        <w:t>Monitor vault storage consumption trends.</w:t>
      </w:r>
    </w:p>
    <w:p>
      <w:r>
        <w:t>Enforce backup and retention policies.</w:t>
      </w:r>
    </w:p>
    <w:p>
      <w:pPr>
        <w:pStyle w:val="Heading2"/>
      </w:pPr>
      <w:r>
        <w:t>Update &amp; Patch Management</w:t>
      </w:r>
    </w:p>
    <w:p>
      <w:r>
        <w:t>Validate updates in staging environments prior to rollout.</w:t>
      </w:r>
    </w:p>
    <w:p>
      <w:r>
        <w:t>Maintain rollback packages for emergency recovery.</w:t>
      </w:r>
    </w:p>
    <w:p>
      <w:pPr>
        <w:pStyle w:val="Heading2"/>
      </w:pPr>
      <w:r>
        <w:t>Monitoring Operations</w:t>
      </w:r>
    </w:p>
    <w:p>
      <w:r>
        <w:t>Track ingestion success rates and worker stability.</w:t>
      </w:r>
    </w:p>
    <w:p>
      <w:r>
        <w:t>Detect abnormal storage growth.</w:t>
      </w:r>
    </w:p>
    <w:p>
      <w:pPr>
        <w:pStyle w:val="Heading2"/>
      </w:pPr>
      <w:r>
        <w:t>Operational Risks</w:t>
      </w:r>
    </w:p>
    <w:p>
      <w:r>
        <w:t>Improper updates may cause ingestion incompatibility; require staged testing.</w:t>
      </w:r>
    </w:p>
    <w:p>
      <w:pPr>
        <w:pStyle w:val="Heading2"/>
      </w:pPr>
      <w:r>
        <w:t>Revision History</w:t>
      </w:r>
    </w:p>
    <w:p>
      <w:r>
        <w:t>Expanded operational monitoring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