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memoirai--ux_specs--screen_specs"/>
    <w:p>
      <w:pPr>
        <w:pStyle w:val="Heading1"/>
      </w:pPr>
      <w:r>
        <w:t xml:space="preserve">Memoir.ai — UX_SPECS / SCREEN_SPECS</w:t>
      </w:r>
    </w:p>
    <w:p>
      <w:pPr>
        <w:pStyle w:val="FirstParagraph"/>
      </w:pPr>
      <w:r>
        <w:t xml:space="preserve">This document defines implementation‑grade UX specifications for screens previously lacking granular detail. It covers component inventories, interaction states, transitions, and routing implications required for engineering execution.</w:t>
      </w:r>
    </w:p>
    <w:p>
      <w:r>
        <w:pict>
          <v:rect style="width:0;height:1.5pt" o:hralign="center" o:hrstd="t" o:hr="t"/>
        </w:pict>
      </w:r>
    </w:p>
    <w:bookmarkStart w:id="12" w:name="global-ux-conventions"/>
    <w:p>
      <w:pPr>
        <w:pStyle w:val="Heading2"/>
      </w:pPr>
      <w:r>
        <w:t xml:space="preserve">Global UX Conventions</w:t>
      </w:r>
    </w:p>
    <w:bookmarkStart w:id="9" w:name="layout-zones"/>
    <w:p>
      <w:pPr>
        <w:pStyle w:val="Heading3"/>
      </w:pPr>
      <w:r>
        <w:t xml:space="preserve">Layout Zones</w:t>
      </w:r>
    </w:p>
    <w:p>
      <w:pPr>
        <w:pStyle w:val="FirstParagraph"/>
      </w:pPr>
      <w:r>
        <w:t xml:space="preserve">All screens follow the standard shell:</w:t>
      </w:r>
    </w:p>
    <w:p>
      <w:pPr>
        <w:pStyle w:val="Compact"/>
        <w:numPr>
          <w:ilvl w:val="0"/>
          <w:numId w:val="1001"/>
        </w:numPr>
      </w:pPr>
      <w:r>
        <w:t xml:space="preserve">Left Sidebar Navigation</w:t>
      </w:r>
    </w:p>
    <w:p>
      <w:pPr>
        <w:pStyle w:val="Compact"/>
        <w:numPr>
          <w:ilvl w:val="0"/>
          <w:numId w:val="1001"/>
        </w:numPr>
      </w:pPr>
      <w:r>
        <w:t xml:space="preserve">Top Context Bar</w:t>
      </w:r>
    </w:p>
    <w:p>
      <w:pPr>
        <w:pStyle w:val="Compact"/>
        <w:numPr>
          <w:ilvl w:val="0"/>
          <w:numId w:val="1001"/>
        </w:numPr>
      </w:pPr>
      <w:r>
        <w:t xml:space="preserve">Main Content Workspace</w:t>
      </w:r>
    </w:p>
    <w:p>
      <w:pPr>
        <w:pStyle w:val="Compact"/>
        <w:numPr>
          <w:ilvl w:val="0"/>
          <w:numId w:val="1001"/>
        </w:numPr>
      </w:pPr>
      <w:r>
        <w:t xml:space="preserve">Optional Right Inspector Panel</w:t>
      </w:r>
    </w:p>
    <w:p>
      <w:pPr>
        <w:pStyle w:val="Compact"/>
        <w:numPr>
          <w:ilvl w:val="0"/>
          <w:numId w:val="1001"/>
        </w:numPr>
      </w:pPr>
      <w:r>
        <w:t xml:space="preserve">Modal Layer for destructive or blocking flows</w:t>
      </w:r>
    </w:p>
    <w:p>
      <w:pPr>
        <w:pStyle w:val="Compact"/>
        <w:numPr>
          <w:ilvl w:val="0"/>
          <w:numId w:val="1001"/>
        </w:numPr>
      </w:pPr>
      <w:r>
        <w:t xml:space="preserve">Toast/Notification Layer</w:t>
      </w:r>
    </w:p>
    <w:bookmarkEnd w:id="9"/>
    <w:bookmarkStart w:id="10" w:name="standard-ui-states"/>
    <w:p>
      <w:pPr>
        <w:pStyle w:val="Heading3"/>
      </w:pPr>
      <w:r>
        <w:t xml:space="preserve">Standard UI States</w:t>
      </w:r>
    </w:p>
    <w:p>
      <w:pPr>
        <w:pStyle w:val="FirstParagraph"/>
      </w:pPr>
      <w:r>
        <w:t xml:space="preserve">Each screen must support:</w:t>
      </w:r>
    </w:p>
    <w:p>
      <w:pPr>
        <w:pStyle w:val="Compact"/>
        <w:numPr>
          <w:ilvl w:val="0"/>
          <w:numId w:val="1002"/>
        </w:numPr>
      </w:pPr>
      <w:r>
        <w:t xml:space="preserve">Loading</w:t>
      </w:r>
    </w:p>
    <w:p>
      <w:pPr>
        <w:pStyle w:val="Compact"/>
        <w:numPr>
          <w:ilvl w:val="0"/>
          <w:numId w:val="1002"/>
        </w:numPr>
      </w:pPr>
      <w:r>
        <w:t xml:space="preserve">Empty</w:t>
      </w:r>
    </w:p>
    <w:p>
      <w:pPr>
        <w:pStyle w:val="Compact"/>
        <w:numPr>
          <w:ilvl w:val="0"/>
          <w:numId w:val="1002"/>
        </w:numPr>
      </w:pPr>
      <w:r>
        <w:t xml:space="preserve">Error (recoverable)</w:t>
      </w:r>
    </w:p>
    <w:p>
      <w:pPr>
        <w:pStyle w:val="Compact"/>
        <w:numPr>
          <w:ilvl w:val="0"/>
          <w:numId w:val="1002"/>
        </w:numPr>
      </w:pPr>
      <w:r>
        <w:t xml:space="preserve">Error (fatal)</w:t>
      </w:r>
    </w:p>
    <w:p>
      <w:pPr>
        <w:pStyle w:val="Compact"/>
        <w:numPr>
          <w:ilvl w:val="0"/>
          <w:numId w:val="1002"/>
        </w:numPr>
      </w:pPr>
      <w:r>
        <w:t xml:space="preserve">Success confirmation</w:t>
      </w:r>
    </w:p>
    <w:p>
      <w:pPr>
        <w:pStyle w:val="Compact"/>
        <w:numPr>
          <w:ilvl w:val="0"/>
          <w:numId w:val="1002"/>
        </w:numPr>
      </w:pPr>
      <w:r>
        <w:t xml:space="preserve">Background processing indicator</w:t>
      </w:r>
    </w:p>
    <w:p>
      <w:pPr>
        <w:pStyle w:val="Compact"/>
        <w:numPr>
          <w:ilvl w:val="0"/>
          <w:numId w:val="1002"/>
        </w:numPr>
      </w:pPr>
      <w:r>
        <w:t xml:space="preserve">Offline or locked vault state</w:t>
      </w:r>
    </w:p>
    <w:bookmarkEnd w:id="10"/>
    <w:bookmarkStart w:id="11" w:name="animation-rules-nebula-motion-language"/>
    <w:p>
      <w:pPr>
        <w:pStyle w:val="Heading3"/>
      </w:pPr>
      <w:r>
        <w:t xml:space="preserve">Animation Rules ("Nebula" Motion Language)</w:t>
      </w:r>
    </w:p>
    <w:p>
      <w:pPr>
        <w:pStyle w:val="FirstParagraph"/>
      </w:pPr>
      <w:r>
        <w:t xml:space="preserve">Animations must remain subtle and calm.</w:t>
      </w:r>
    </w:p>
    <w:p>
      <w:pPr>
        <w:pStyle w:val="BodyText"/>
      </w:pPr>
      <w:r>
        <w:t xml:space="preserve">Patterns:</w:t>
      </w:r>
    </w:p>
    <w:p>
      <w:pPr>
        <w:pStyle w:val="Compact"/>
        <w:numPr>
          <w:ilvl w:val="0"/>
          <w:numId w:val="1003"/>
        </w:numPr>
      </w:pPr>
      <w:r>
        <w:t xml:space="preserve">Soft opacity fades (150–250ms)</w:t>
      </w:r>
    </w:p>
    <w:p>
      <w:pPr>
        <w:pStyle w:val="Compact"/>
        <w:numPr>
          <w:ilvl w:val="0"/>
          <w:numId w:val="1003"/>
        </w:numPr>
      </w:pPr>
      <w:r>
        <w:t xml:space="preserve">Slight vertical elevation on entry (4–8px)</w:t>
      </w:r>
    </w:p>
    <w:p>
      <w:pPr>
        <w:pStyle w:val="Compact"/>
        <w:numPr>
          <w:ilvl w:val="0"/>
          <w:numId w:val="1003"/>
        </w:numPr>
      </w:pPr>
      <w:r>
        <w:t xml:space="preserve">Timeline alignment pulse for completed operations</w:t>
      </w:r>
    </w:p>
    <w:p>
      <w:pPr>
        <w:pStyle w:val="Compact"/>
        <w:numPr>
          <w:ilvl w:val="0"/>
          <w:numId w:val="1003"/>
        </w:numPr>
      </w:pPr>
      <w:r>
        <w:t xml:space="preserve">Non-blocking shimmer for loading content</w:t>
      </w:r>
    </w:p>
    <w:p>
      <w:pPr>
        <w:pStyle w:val="Compact"/>
        <w:numPr>
          <w:ilvl w:val="0"/>
          <w:numId w:val="1003"/>
        </w:numPr>
      </w:pPr>
      <w:r>
        <w:t xml:space="preserve">Avoid rapid motion or bright flashes</w:t>
      </w:r>
    </w:p>
    <w:p>
      <w:pPr>
        <w:pStyle w:val="FirstParagraph"/>
      </w:pPr>
      <w:r>
        <w:t xml:space="preserve">Motion should never delay task completion.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screen-billing"/>
    <w:p>
      <w:pPr>
        <w:pStyle w:val="Heading2"/>
      </w:pPr>
      <w:r>
        <w:t xml:space="preserve">SCREEN: BILLING</w:t>
      </w:r>
    </w:p>
    <w:bookmarkStart w:id="13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Manage subscription, payment methods, invoices, and usage limits.</w:t>
      </w:r>
    </w:p>
    <w:bookmarkEnd w:id="13"/>
    <w:bookmarkStart w:id="14" w:name="primary-components"/>
    <w:p>
      <w:pPr>
        <w:pStyle w:val="Heading3"/>
      </w:pPr>
      <w:r>
        <w:t xml:space="preserve">Primary Components</w:t>
      </w:r>
    </w:p>
    <w:p>
      <w:pPr>
        <w:pStyle w:val="Compact"/>
        <w:numPr>
          <w:ilvl w:val="0"/>
          <w:numId w:val="1004"/>
        </w:numPr>
      </w:pPr>
      <w:r>
        <w:t xml:space="preserve">Plan Summary Card</w:t>
      </w:r>
    </w:p>
    <w:p>
      <w:pPr>
        <w:pStyle w:val="Compact"/>
        <w:numPr>
          <w:ilvl w:val="0"/>
          <w:numId w:val="1004"/>
        </w:numPr>
      </w:pPr>
      <w:r>
        <w:t xml:space="preserve">Current Tier Indicator</w:t>
      </w:r>
    </w:p>
    <w:p>
      <w:pPr>
        <w:pStyle w:val="Compact"/>
        <w:numPr>
          <w:ilvl w:val="0"/>
          <w:numId w:val="1004"/>
        </w:numPr>
      </w:pPr>
      <w:r>
        <w:t xml:space="preserve">Upgrade/Downgrade Options</w:t>
      </w:r>
    </w:p>
    <w:p>
      <w:pPr>
        <w:pStyle w:val="Compact"/>
        <w:numPr>
          <w:ilvl w:val="0"/>
          <w:numId w:val="1004"/>
        </w:numPr>
      </w:pPr>
      <w:r>
        <w:t xml:space="preserve">Usage Metrics Panel</w:t>
      </w:r>
    </w:p>
    <w:p>
      <w:pPr>
        <w:pStyle w:val="Compact"/>
        <w:numPr>
          <w:ilvl w:val="0"/>
          <w:numId w:val="1004"/>
        </w:numPr>
      </w:pPr>
      <w:r>
        <w:t xml:space="preserve">Payment Method Manager</w:t>
      </w:r>
    </w:p>
    <w:p>
      <w:pPr>
        <w:pStyle w:val="Compact"/>
        <w:numPr>
          <w:ilvl w:val="0"/>
          <w:numId w:val="1004"/>
        </w:numPr>
      </w:pPr>
      <w:r>
        <w:t xml:space="preserve">Invoice History Table</w:t>
      </w:r>
    </w:p>
    <w:p>
      <w:pPr>
        <w:pStyle w:val="Compact"/>
        <w:numPr>
          <w:ilvl w:val="0"/>
          <w:numId w:val="1004"/>
        </w:numPr>
      </w:pPr>
      <w:r>
        <w:t xml:space="preserve">Subscription Cancellation Panel</w:t>
      </w:r>
    </w:p>
    <w:p>
      <w:pPr>
        <w:pStyle w:val="Compact"/>
        <w:numPr>
          <w:ilvl w:val="0"/>
          <w:numId w:val="1004"/>
        </w:numPr>
      </w:pPr>
      <w:r>
        <w:t xml:space="preserve">Trial Status Indicator</w:t>
      </w:r>
    </w:p>
    <w:p>
      <w:pPr>
        <w:pStyle w:val="Compact"/>
        <w:numPr>
          <w:ilvl w:val="0"/>
          <w:numId w:val="1004"/>
        </w:numPr>
      </w:pPr>
      <w:r>
        <w:t xml:space="preserve">Renewal Countdown Indicator</w:t>
      </w:r>
    </w:p>
    <w:bookmarkEnd w:id="14"/>
    <w:bookmarkStart w:id="17" w:name="interaction-flows"/>
    <w:p>
      <w:pPr>
        <w:pStyle w:val="Heading3"/>
      </w:pPr>
      <w:r>
        <w:t xml:space="preserve">Interaction Flows</w:t>
      </w:r>
    </w:p>
    <w:bookmarkStart w:id="15" w:name="upgrade-flow"/>
    <w:p>
      <w:pPr>
        <w:pStyle w:val="Heading4"/>
      </w:pPr>
      <w:r>
        <w:t xml:space="preserve">Upgrade Flow</w:t>
      </w:r>
    </w:p>
    <w:p>
      <w:pPr>
        <w:pStyle w:val="Compact"/>
        <w:numPr>
          <w:ilvl w:val="0"/>
          <w:numId w:val="1005"/>
        </w:numPr>
      </w:pPr>
      <w:r>
        <w:t xml:space="preserve">User selects plan.</w:t>
      </w:r>
    </w:p>
    <w:p>
      <w:pPr>
        <w:pStyle w:val="Compact"/>
        <w:numPr>
          <w:ilvl w:val="0"/>
          <w:numId w:val="1005"/>
        </w:numPr>
      </w:pPr>
      <w:r>
        <w:t xml:space="preserve">Plan comparison modal opens.</w:t>
      </w:r>
    </w:p>
    <w:p>
      <w:pPr>
        <w:pStyle w:val="Compact"/>
        <w:numPr>
          <w:ilvl w:val="0"/>
          <w:numId w:val="1005"/>
        </w:numPr>
      </w:pPr>
      <w:r>
        <w:t xml:space="preserve">User confirms selection.</w:t>
      </w:r>
    </w:p>
    <w:p>
      <w:pPr>
        <w:pStyle w:val="Compact"/>
        <w:numPr>
          <w:ilvl w:val="0"/>
          <w:numId w:val="1005"/>
        </w:numPr>
      </w:pPr>
      <w:r>
        <w:t xml:space="preserve">Payment method validated.</w:t>
      </w:r>
    </w:p>
    <w:p>
      <w:pPr>
        <w:pStyle w:val="Compact"/>
        <w:numPr>
          <w:ilvl w:val="0"/>
          <w:numId w:val="1005"/>
        </w:numPr>
      </w:pPr>
      <w:r>
        <w:t xml:space="preserve">Confirmation displayed.</w:t>
      </w:r>
    </w:p>
    <w:p>
      <w:pPr>
        <w:pStyle w:val="Compact"/>
        <w:numPr>
          <w:ilvl w:val="0"/>
          <w:numId w:val="1005"/>
        </w:numPr>
      </w:pPr>
      <w:r>
        <w:t xml:space="preserve">Limits updated live.</w:t>
      </w:r>
    </w:p>
    <w:bookmarkEnd w:id="15"/>
    <w:bookmarkStart w:id="16" w:name="cancellation-flow"/>
    <w:p>
      <w:pPr>
        <w:pStyle w:val="Heading4"/>
      </w:pPr>
      <w:r>
        <w:t xml:space="preserve">Cancellation Flow</w:t>
      </w:r>
    </w:p>
    <w:p>
      <w:pPr>
        <w:pStyle w:val="Compact"/>
        <w:numPr>
          <w:ilvl w:val="0"/>
          <w:numId w:val="1006"/>
        </w:numPr>
      </w:pPr>
      <w:r>
        <w:t xml:space="preserve">User clicks cancel subscription.</w:t>
      </w:r>
    </w:p>
    <w:p>
      <w:pPr>
        <w:pStyle w:val="Compact"/>
        <w:numPr>
          <w:ilvl w:val="0"/>
          <w:numId w:val="1006"/>
        </w:numPr>
      </w:pPr>
      <w:r>
        <w:t xml:space="preserve">Confirmation modal with retention messaging.</w:t>
      </w:r>
    </w:p>
    <w:p>
      <w:pPr>
        <w:pStyle w:val="Compact"/>
        <w:numPr>
          <w:ilvl w:val="0"/>
          <w:numId w:val="1006"/>
        </w:numPr>
      </w:pPr>
      <w:r>
        <w:t xml:space="preserve">User confirms cancellation.</w:t>
      </w:r>
    </w:p>
    <w:p>
      <w:pPr>
        <w:pStyle w:val="Compact"/>
        <w:numPr>
          <w:ilvl w:val="0"/>
          <w:numId w:val="1006"/>
        </w:numPr>
      </w:pPr>
      <w:r>
        <w:t xml:space="preserve">Subscription remains active until billing end.</w:t>
      </w:r>
    </w:p>
    <w:p>
      <w:pPr>
        <w:pStyle w:val="Compact"/>
        <w:numPr>
          <w:ilvl w:val="0"/>
          <w:numId w:val="1006"/>
        </w:numPr>
      </w:pPr>
      <w:r>
        <w:t xml:space="preserve">UI reflects pending cancellation.</w:t>
      </w:r>
    </w:p>
    <w:bookmarkEnd w:id="16"/>
    <w:bookmarkEnd w:id="17"/>
    <w:bookmarkStart w:id="18" w:name="states"/>
    <w:p>
      <w:pPr>
        <w:pStyle w:val="Heading3"/>
      </w:pPr>
      <w:r>
        <w:t xml:space="preserve">States</w:t>
      </w:r>
    </w:p>
    <w:p>
      <w:pPr>
        <w:pStyle w:val="FirstParagraph"/>
      </w:pPr>
      <w:r>
        <w:t xml:space="preserve">Loading:</w:t>
      </w:r>
    </w:p>
    <w:p>
      <w:pPr>
        <w:pStyle w:val="Compact"/>
        <w:numPr>
          <w:ilvl w:val="0"/>
          <w:numId w:val="1007"/>
        </w:numPr>
      </w:pPr>
      <w:r>
        <w:t xml:space="preserve">Skeleton cards for plans.</w:t>
      </w:r>
    </w:p>
    <w:p>
      <w:pPr>
        <w:pStyle w:val="Compact"/>
        <w:numPr>
          <w:ilvl w:val="0"/>
          <w:numId w:val="1007"/>
        </w:numPr>
      </w:pPr>
      <w:r>
        <w:t xml:space="preserve">Placeholder invoice list.</w:t>
      </w:r>
    </w:p>
    <w:p>
      <w:pPr>
        <w:pStyle w:val="FirstParagraph"/>
      </w:pPr>
      <w:r>
        <w:t xml:space="preserve">Empty:</w:t>
      </w:r>
    </w:p>
    <w:p>
      <w:pPr>
        <w:pStyle w:val="Compact"/>
        <w:numPr>
          <w:ilvl w:val="0"/>
          <w:numId w:val="1008"/>
        </w:numPr>
      </w:pPr>
      <w:r>
        <w:t xml:space="preserve">No invoices message.</w:t>
      </w:r>
    </w:p>
    <w:p>
      <w:pPr>
        <w:pStyle w:val="Compact"/>
        <w:numPr>
          <w:ilvl w:val="0"/>
          <w:numId w:val="1008"/>
        </w:numPr>
      </w:pPr>
      <w:r>
        <w:t xml:space="preserve">No payment method warning.</w:t>
      </w:r>
    </w:p>
    <w:p>
      <w:pPr>
        <w:pStyle w:val="FirstParagraph"/>
      </w:pPr>
      <w:r>
        <w:t xml:space="preserve">Error:</w:t>
      </w:r>
    </w:p>
    <w:p>
      <w:pPr>
        <w:pStyle w:val="Compact"/>
        <w:numPr>
          <w:ilvl w:val="0"/>
          <w:numId w:val="1009"/>
        </w:numPr>
      </w:pPr>
      <w:r>
        <w:t xml:space="preserve">Payment failure alert.</w:t>
      </w:r>
    </w:p>
    <w:p>
      <w:pPr>
        <w:pStyle w:val="Compact"/>
        <w:numPr>
          <w:ilvl w:val="0"/>
          <w:numId w:val="1009"/>
        </w:numPr>
      </w:pPr>
      <w:r>
        <w:t xml:space="preserve">Retry payment action.</w:t>
      </w:r>
    </w:p>
    <w:p>
      <w:pPr>
        <w:pStyle w:val="FirstParagraph"/>
      </w:pPr>
      <w:r>
        <w:t xml:space="preserve">Success:</w:t>
      </w:r>
    </w:p>
    <w:p>
      <w:pPr>
        <w:pStyle w:val="Compact"/>
        <w:numPr>
          <w:ilvl w:val="0"/>
          <w:numId w:val="1010"/>
        </w:numPr>
      </w:pPr>
      <w:r>
        <w:t xml:space="preserve">Toast confirmation after payment update.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screen-settings"/>
    <w:p>
      <w:pPr>
        <w:pStyle w:val="Heading2"/>
      </w:pPr>
      <w:r>
        <w:t xml:space="preserve">SCREEN: SETTINGS</w:t>
      </w:r>
    </w:p>
    <w:bookmarkStart w:id="20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Manage vault configuration, privacy, imports, and preferences.</w:t>
      </w:r>
    </w:p>
    <w:bookmarkEnd w:id="20"/>
    <w:bookmarkStart w:id="21" w:name="tabs"/>
    <w:p>
      <w:pPr>
        <w:pStyle w:val="Heading3"/>
      </w:pPr>
      <w:r>
        <w:t xml:space="preserve">Tabs</w:t>
      </w:r>
    </w:p>
    <w:p>
      <w:pPr>
        <w:pStyle w:val="Compact"/>
        <w:numPr>
          <w:ilvl w:val="0"/>
          <w:numId w:val="1011"/>
        </w:numPr>
      </w:pPr>
      <w:r>
        <w:t xml:space="preserve">General</w:t>
      </w:r>
    </w:p>
    <w:p>
      <w:pPr>
        <w:pStyle w:val="Compact"/>
        <w:numPr>
          <w:ilvl w:val="0"/>
          <w:numId w:val="1011"/>
        </w:numPr>
      </w:pPr>
      <w:r>
        <w:t xml:space="preserve">Vault &amp; Storage</w:t>
      </w:r>
    </w:p>
    <w:p>
      <w:pPr>
        <w:pStyle w:val="Compact"/>
        <w:numPr>
          <w:ilvl w:val="0"/>
          <w:numId w:val="1011"/>
        </w:numPr>
      </w:pPr>
      <w:r>
        <w:t xml:space="preserve">Imports</w:t>
      </w:r>
    </w:p>
    <w:p>
      <w:pPr>
        <w:pStyle w:val="Compact"/>
        <w:numPr>
          <w:ilvl w:val="0"/>
          <w:numId w:val="1011"/>
        </w:numPr>
      </w:pPr>
      <w:r>
        <w:t xml:space="preserve">Privacy &amp; Security</w:t>
      </w:r>
    </w:p>
    <w:p>
      <w:pPr>
        <w:pStyle w:val="Compact"/>
        <w:numPr>
          <w:ilvl w:val="0"/>
          <w:numId w:val="1011"/>
        </w:numPr>
      </w:pPr>
      <w:r>
        <w:t xml:space="preserve">Snapshots Preferences</w:t>
      </w:r>
    </w:p>
    <w:p>
      <w:pPr>
        <w:pStyle w:val="Compact"/>
        <w:numPr>
          <w:ilvl w:val="0"/>
          <w:numId w:val="1011"/>
        </w:numPr>
      </w:pPr>
      <w:r>
        <w:t xml:space="preserve">Advanced Diagnostics</w:t>
      </w:r>
    </w:p>
    <w:p>
      <w:pPr>
        <w:pStyle w:val="Compact"/>
        <w:numPr>
          <w:ilvl w:val="0"/>
          <w:numId w:val="1011"/>
        </w:numPr>
      </w:pPr>
      <w:r>
        <w:t xml:space="preserve">Keyboard Shortcuts</w:t>
      </w:r>
    </w:p>
    <w:bookmarkEnd w:id="21"/>
    <w:bookmarkStart w:id="22" w:name="component-breakdown"/>
    <w:p>
      <w:pPr>
        <w:pStyle w:val="Heading3"/>
      </w:pPr>
      <w:r>
        <w:t xml:space="preserve">Component Breakdown</w:t>
      </w:r>
    </w:p>
    <w:p>
      <w:pPr>
        <w:pStyle w:val="FirstParagraph"/>
      </w:pPr>
      <w:r>
        <w:t xml:space="preserve">General:</w:t>
      </w:r>
    </w:p>
    <w:p>
      <w:pPr>
        <w:pStyle w:val="Compact"/>
        <w:numPr>
          <w:ilvl w:val="0"/>
          <w:numId w:val="1012"/>
        </w:numPr>
      </w:pPr>
      <w:r>
        <w:t xml:space="preserve">Theme toggle</w:t>
      </w:r>
    </w:p>
    <w:p>
      <w:pPr>
        <w:pStyle w:val="Compact"/>
        <w:numPr>
          <w:ilvl w:val="0"/>
          <w:numId w:val="1012"/>
        </w:numPr>
      </w:pPr>
      <w:r>
        <w:t xml:space="preserve">Default landing screen selector</w:t>
      </w:r>
    </w:p>
    <w:p>
      <w:pPr>
        <w:pStyle w:val="Compact"/>
        <w:numPr>
          <w:ilvl w:val="0"/>
          <w:numId w:val="1012"/>
        </w:numPr>
      </w:pPr>
      <w:r>
        <w:t xml:space="preserve">Notification preferences</w:t>
      </w:r>
    </w:p>
    <w:p>
      <w:pPr>
        <w:pStyle w:val="FirstParagraph"/>
      </w:pPr>
      <w:r>
        <w:t xml:space="preserve">Vault &amp; Storage:</w:t>
      </w:r>
    </w:p>
    <w:p>
      <w:pPr>
        <w:pStyle w:val="Compact"/>
        <w:numPr>
          <w:ilvl w:val="0"/>
          <w:numId w:val="1013"/>
        </w:numPr>
      </w:pPr>
      <w:r>
        <w:t xml:space="preserve">Vault path display</w:t>
      </w:r>
    </w:p>
    <w:p>
      <w:pPr>
        <w:pStyle w:val="Compact"/>
        <w:numPr>
          <w:ilvl w:val="0"/>
          <w:numId w:val="1013"/>
        </w:numPr>
      </w:pPr>
      <w:r>
        <w:t xml:space="preserve">Move vault action</w:t>
      </w:r>
    </w:p>
    <w:p>
      <w:pPr>
        <w:pStyle w:val="Compact"/>
        <w:numPr>
          <w:ilvl w:val="0"/>
          <w:numId w:val="1013"/>
        </w:numPr>
      </w:pPr>
      <w:r>
        <w:t xml:space="preserve">Storage usage visualization</w:t>
      </w:r>
    </w:p>
    <w:p>
      <w:pPr>
        <w:pStyle w:val="Compact"/>
        <w:numPr>
          <w:ilvl w:val="0"/>
          <w:numId w:val="1013"/>
        </w:numPr>
      </w:pPr>
      <w:r>
        <w:t xml:space="preserve">Export vault data</w:t>
      </w:r>
    </w:p>
    <w:p>
      <w:pPr>
        <w:pStyle w:val="Compact"/>
        <w:numPr>
          <w:ilvl w:val="0"/>
          <w:numId w:val="1013"/>
        </w:numPr>
      </w:pPr>
      <w:r>
        <w:t xml:space="preserve">Delete vault data</w:t>
      </w:r>
    </w:p>
    <w:p>
      <w:pPr>
        <w:pStyle w:val="FirstParagraph"/>
      </w:pPr>
      <w:r>
        <w:t xml:space="preserve">Imports:</w:t>
      </w:r>
    </w:p>
    <w:p>
      <w:pPr>
        <w:pStyle w:val="Compact"/>
        <w:numPr>
          <w:ilvl w:val="0"/>
          <w:numId w:val="1014"/>
        </w:numPr>
      </w:pPr>
      <w:r>
        <w:t xml:space="preserve">Default import folders</w:t>
      </w:r>
    </w:p>
    <w:p>
      <w:pPr>
        <w:pStyle w:val="Compact"/>
        <w:numPr>
          <w:ilvl w:val="0"/>
          <w:numId w:val="1014"/>
        </w:numPr>
      </w:pPr>
      <w:r>
        <w:t xml:space="preserve">Auto-deduplication toggle</w:t>
      </w:r>
    </w:p>
    <w:p>
      <w:pPr>
        <w:pStyle w:val="Compact"/>
        <w:numPr>
          <w:ilvl w:val="0"/>
          <w:numId w:val="1014"/>
        </w:numPr>
      </w:pPr>
      <w:r>
        <w:t xml:space="preserve">Parser performance mode</w:t>
      </w:r>
    </w:p>
    <w:p>
      <w:pPr>
        <w:pStyle w:val="FirstParagraph"/>
      </w:pPr>
      <w:r>
        <w:t xml:space="preserve">Privacy &amp; Security:</w:t>
      </w:r>
    </w:p>
    <w:p>
      <w:pPr>
        <w:pStyle w:val="Compact"/>
        <w:numPr>
          <w:ilvl w:val="0"/>
          <w:numId w:val="1015"/>
        </w:numPr>
      </w:pPr>
      <w:r>
        <w:t xml:space="preserve">Passphrase change flow</w:t>
      </w:r>
    </w:p>
    <w:p>
      <w:pPr>
        <w:pStyle w:val="Compact"/>
        <w:numPr>
          <w:ilvl w:val="0"/>
          <w:numId w:val="1015"/>
        </w:numPr>
      </w:pPr>
      <w:r>
        <w:t xml:space="preserve">Vault lock timeout setting</w:t>
      </w:r>
    </w:p>
    <w:p>
      <w:pPr>
        <w:pStyle w:val="Compact"/>
        <w:numPr>
          <w:ilvl w:val="0"/>
          <w:numId w:val="1015"/>
        </w:numPr>
      </w:pPr>
      <w:r>
        <w:t xml:space="preserve">Local analytics toggle</w:t>
      </w:r>
    </w:p>
    <w:p>
      <w:pPr>
        <w:pStyle w:val="FirstParagraph"/>
      </w:pPr>
      <w:r>
        <w:t xml:space="preserve">Snapshots Preferences:</w:t>
      </w:r>
    </w:p>
    <w:p>
      <w:pPr>
        <w:pStyle w:val="Compact"/>
        <w:numPr>
          <w:ilvl w:val="0"/>
          <w:numId w:val="1016"/>
        </w:numPr>
      </w:pPr>
      <w:r>
        <w:t xml:space="preserve">Default narrative tone</w:t>
      </w:r>
    </w:p>
    <w:p>
      <w:pPr>
        <w:pStyle w:val="Compact"/>
        <w:numPr>
          <w:ilvl w:val="0"/>
          <w:numId w:val="1016"/>
        </w:numPr>
      </w:pPr>
      <w:r>
        <w:t xml:space="preserve">Summary length preference</w:t>
      </w:r>
    </w:p>
    <w:p>
      <w:pPr>
        <w:pStyle w:val="Compact"/>
        <w:numPr>
          <w:ilvl w:val="0"/>
          <w:numId w:val="1016"/>
        </w:numPr>
      </w:pPr>
      <w:r>
        <w:t xml:space="preserve">Auto-citation toggle</w:t>
      </w:r>
    </w:p>
    <w:p>
      <w:pPr>
        <w:pStyle w:val="FirstParagraph"/>
      </w:pPr>
      <w:r>
        <w:t xml:space="preserve">Advanced Diagnostics:</w:t>
      </w:r>
    </w:p>
    <w:p>
      <w:pPr>
        <w:pStyle w:val="Compact"/>
        <w:numPr>
          <w:ilvl w:val="0"/>
          <w:numId w:val="1017"/>
        </w:numPr>
      </w:pPr>
      <w:r>
        <w:t xml:space="preserve">Logs viewer</w:t>
      </w:r>
    </w:p>
    <w:p>
      <w:pPr>
        <w:pStyle w:val="Compact"/>
        <w:numPr>
          <w:ilvl w:val="0"/>
          <w:numId w:val="1017"/>
        </w:numPr>
      </w:pPr>
      <w:r>
        <w:t xml:space="preserve">Rebuild index action</w:t>
      </w:r>
    </w:p>
    <w:p>
      <w:pPr>
        <w:pStyle w:val="Compact"/>
        <w:numPr>
          <w:ilvl w:val="0"/>
          <w:numId w:val="1017"/>
        </w:numPr>
      </w:pPr>
      <w:r>
        <w:t xml:space="preserve">Repair vault action</w:t>
      </w:r>
    </w:p>
    <w:p>
      <w:pPr>
        <w:pStyle w:val="FirstParagraph"/>
      </w:pPr>
      <w:r>
        <w:t xml:space="preserve">Keyboard Shortcuts:</w:t>
      </w:r>
    </w:p>
    <w:p>
      <w:pPr>
        <w:pStyle w:val="Compact"/>
        <w:numPr>
          <w:ilvl w:val="0"/>
          <w:numId w:val="1018"/>
        </w:numPr>
      </w:pPr>
      <w:r>
        <w:t xml:space="preserve">Shortcut viewer</w:t>
      </w:r>
    </w:p>
    <w:p>
      <w:pPr>
        <w:pStyle w:val="Compact"/>
        <w:numPr>
          <w:ilvl w:val="0"/>
          <w:numId w:val="1018"/>
        </w:numPr>
      </w:pPr>
      <w:r>
        <w:t xml:space="preserve">Custom mapping</w:t>
      </w:r>
    </w:p>
    <w:bookmarkEnd w:id="22"/>
    <w:bookmarkStart w:id="23" w:name="states-1"/>
    <w:p>
      <w:pPr>
        <w:pStyle w:val="Heading3"/>
      </w:pPr>
      <w:r>
        <w:t xml:space="preserve">States</w:t>
      </w:r>
    </w:p>
    <w:p>
      <w:pPr>
        <w:pStyle w:val="FirstParagraph"/>
      </w:pPr>
      <w:r>
        <w:t xml:space="preserve">Loading:</w:t>
      </w:r>
    </w:p>
    <w:p>
      <w:pPr>
        <w:pStyle w:val="Compact"/>
        <w:numPr>
          <w:ilvl w:val="0"/>
          <w:numId w:val="1019"/>
        </w:numPr>
      </w:pPr>
      <w:r>
        <w:t xml:space="preserve">Tab-level skeleton loaders.</w:t>
      </w:r>
    </w:p>
    <w:p>
      <w:pPr>
        <w:pStyle w:val="FirstParagraph"/>
      </w:pPr>
      <w:r>
        <w:t xml:space="preserve">Error:</w:t>
      </w:r>
    </w:p>
    <w:p>
      <w:pPr>
        <w:pStyle w:val="Compact"/>
        <w:numPr>
          <w:ilvl w:val="0"/>
          <w:numId w:val="1020"/>
        </w:numPr>
      </w:pPr>
      <w:r>
        <w:t xml:space="preserve">Vault path inaccessible warning.</w:t>
      </w:r>
    </w:p>
    <w:p>
      <w:pPr>
        <w:pStyle w:val="Compact"/>
        <w:numPr>
          <w:ilvl w:val="0"/>
          <w:numId w:val="1020"/>
        </w:numPr>
      </w:pPr>
      <w:r>
        <w:t xml:space="preserve">Index repair suggestion.</w:t>
      </w:r>
    </w:p>
    <w:p>
      <w:pPr>
        <w:pStyle w:val="FirstParagraph"/>
      </w:pPr>
      <w:r>
        <w:t xml:space="preserve">Success:</w:t>
      </w:r>
    </w:p>
    <w:p>
      <w:pPr>
        <w:pStyle w:val="Compact"/>
        <w:numPr>
          <w:ilvl w:val="0"/>
          <w:numId w:val="1021"/>
        </w:numPr>
      </w:pPr>
      <w:r>
        <w:t xml:space="preserve">Toast confirmation after settings save.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screen-snapshots"/>
    <w:p>
      <w:pPr>
        <w:pStyle w:val="Heading2"/>
      </w:pPr>
      <w:r>
        <w:t xml:space="preserve">SCREEN: SNAPSHOTS</w:t>
      </w:r>
    </w:p>
    <w:bookmarkStart w:id="25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Generate, manage, and refine narrative outputs.</w:t>
      </w:r>
    </w:p>
    <w:bookmarkEnd w:id="25"/>
    <w:bookmarkStart w:id="26" w:name="primary-components-1"/>
    <w:p>
      <w:pPr>
        <w:pStyle w:val="Heading3"/>
      </w:pPr>
      <w:r>
        <w:t xml:space="preserve">Primary Components</w:t>
      </w:r>
    </w:p>
    <w:p>
      <w:pPr>
        <w:pStyle w:val="Compact"/>
        <w:numPr>
          <w:ilvl w:val="0"/>
          <w:numId w:val="1022"/>
        </w:numPr>
      </w:pPr>
      <w:r>
        <w:t xml:space="preserve">Snapshot List Panel</w:t>
      </w:r>
    </w:p>
    <w:p>
      <w:pPr>
        <w:pStyle w:val="Compact"/>
        <w:numPr>
          <w:ilvl w:val="0"/>
          <w:numId w:val="1022"/>
        </w:numPr>
      </w:pPr>
      <w:r>
        <w:t xml:space="preserve">Snapshot Preview Panel</w:t>
      </w:r>
    </w:p>
    <w:p>
      <w:pPr>
        <w:pStyle w:val="Compact"/>
        <w:numPr>
          <w:ilvl w:val="0"/>
          <w:numId w:val="1022"/>
        </w:numPr>
      </w:pPr>
      <w:r>
        <w:t xml:space="preserve">Source Event Selector</w:t>
      </w:r>
    </w:p>
    <w:p>
      <w:pPr>
        <w:pStyle w:val="Compact"/>
        <w:numPr>
          <w:ilvl w:val="0"/>
          <w:numId w:val="1022"/>
        </w:numPr>
      </w:pPr>
      <w:r>
        <w:t xml:space="preserve">Version History Viewer</w:t>
      </w:r>
    </w:p>
    <w:p>
      <w:pPr>
        <w:pStyle w:val="Compact"/>
        <w:numPr>
          <w:ilvl w:val="0"/>
          <w:numId w:val="1022"/>
        </w:numPr>
      </w:pPr>
      <w:r>
        <w:t xml:space="preserve">Regenerate Snapshot Button</w:t>
      </w:r>
    </w:p>
    <w:p>
      <w:pPr>
        <w:pStyle w:val="Compact"/>
        <w:numPr>
          <w:ilvl w:val="0"/>
          <w:numId w:val="1022"/>
        </w:numPr>
      </w:pPr>
      <w:r>
        <w:t xml:space="preserve">Citation Viewer</w:t>
      </w:r>
    </w:p>
    <w:p>
      <w:pPr>
        <w:pStyle w:val="Compact"/>
        <w:numPr>
          <w:ilvl w:val="0"/>
          <w:numId w:val="1022"/>
        </w:numPr>
      </w:pPr>
      <w:r>
        <w:t xml:space="preserve">Edit Draft Panel</w:t>
      </w:r>
    </w:p>
    <w:p>
      <w:pPr>
        <w:pStyle w:val="Compact"/>
        <w:numPr>
          <w:ilvl w:val="0"/>
          <w:numId w:val="1022"/>
        </w:numPr>
      </w:pPr>
      <w:r>
        <w:t xml:space="preserve">Export Snapshot Controls</w:t>
      </w:r>
    </w:p>
    <w:bookmarkEnd w:id="26"/>
    <w:bookmarkStart w:id="27" w:name="interaction-flow"/>
    <w:p>
      <w:pPr>
        <w:pStyle w:val="Heading3"/>
      </w:pPr>
      <w:r>
        <w:t xml:space="preserve">Interaction Flow</w:t>
      </w:r>
    </w:p>
    <w:p>
      <w:pPr>
        <w:pStyle w:val="FirstParagraph"/>
      </w:pPr>
      <w:r>
        <w:t xml:space="preserve">Snapshot Creation:</w:t>
      </w:r>
    </w:p>
    <w:p>
      <w:pPr>
        <w:pStyle w:val="Compact"/>
        <w:numPr>
          <w:ilvl w:val="0"/>
          <w:numId w:val="1023"/>
        </w:numPr>
      </w:pPr>
      <w:r>
        <w:t xml:space="preserve">User selects events or time range.</w:t>
      </w:r>
    </w:p>
    <w:p>
      <w:pPr>
        <w:pStyle w:val="Compact"/>
        <w:numPr>
          <w:ilvl w:val="0"/>
          <w:numId w:val="1023"/>
        </w:numPr>
      </w:pPr>
      <w:r>
        <w:t xml:space="preserve">Snapshot generation job begins.</w:t>
      </w:r>
    </w:p>
    <w:p>
      <w:pPr>
        <w:pStyle w:val="Compact"/>
        <w:numPr>
          <w:ilvl w:val="0"/>
          <w:numId w:val="1023"/>
        </w:numPr>
      </w:pPr>
      <w:r>
        <w:t xml:space="preserve">Progress indicator shown.</w:t>
      </w:r>
    </w:p>
    <w:p>
      <w:pPr>
        <w:pStyle w:val="Compact"/>
        <w:numPr>
          <w:ilvl w:val="0"/>
          <w:numId w:val="1023"/>
        </w:numPr>
      </w:pPr>
      <w:r>
        <w:t xml:space="preserve">Draft appears in preview.</w:t>
      </w:r>
    </w:p>
    <w:p>
      <w:pPr>
        <w:pStyle w:val="Compact"/>
        <w:numPr>
          <w:ilvl w:val="0"/>
          <w:numId w:val="1023"/>
        </w:numPr>
      </w:pPr>
      <w:r>
        <w:t xml:space="preserve">User edits or approves.</w:t>
      </w:r>
    </w:p>
    <w:p>
      <w:pPr>
        <w:pStyle w:val="FirstParagraph"/>
      </w:pPr>
      <w:r>
        <w:t xml:space="preserve">Regeneration:</w:t>
      </w:r>
    </w:p>
    <w:p>
      <w:pPr>
        <w:pStyle w:val="Compact"/>
        <w:numPr>
          <w:ilvl w:val="0"/>
          <w:numId w:val="1024"/>
        </w:numPr>
      </w:pPr>
      <w:r>
        <w:t xml:space="preserve">User triggers regenerate.</w:t>
      </w:r>
    </w:p>
    <w:p>
      <w:pPr>
        <w:pStyle w:val="Compact"/>
        <w:numPr>
          <w:ilvl w:val="0"/>
          <w:numId w:val="1024"/>
        </w:numPr>
      </w:pPr>
      <w:r>
        <w:t xml:space="preserve">Previous version archived.</w:t>
      </w:r>
    </w:p>
    <w:p>
      <w:pPr>
        <w:pStyle w:val="Compact"/>
        <w:numPr>
          <w:ilvl w:val="0"/>
          <w:numId w:val="1024"/>
        </w:numPr>
      </w:pPr>
      <w:r>
        <w:t xml:space="preserve">New version replaces preview.</w:t>
      </w:r>
    </w:p>
    <w:p>
      <w:pPr>
        <w:pStyle w:val="FirstParagraph"/>
      </w:pPr>
      <w:r>
        <w:t xml:space="preserve">Version Navigation:</w:t>
      </w:r>
    </w:p>
    <w:p>
      <w:pPr>
        <w:pStyle w:val="Compact"/>
        <w:numPr>
          <w:ilvl w:val="0"/>
          <w:numId w:val="1025"/>
        </w:numPr>
      </w:pPr>
      <w:r>
        <w:t xml:space="preserve">Users can revert to previous versions.</w:t>
      </w:r>
    </w:p>
    <w:p>
      <w:pPr>
        <w:pStyle w:val="Compact"/>
        <w:numPr>
          <w:ilvl w:val="0"/>
          <w:numId w:val="1025"/>
        </w:numPr>
      </w:pPr>
      <w:r>
        <w:t xml:space="preserve">Version diffs shown inline.</w:t>
      </w:r>
    </w:p>
    <w:bookmarkEnd w:id="27"/>
    <w:bookmarkStart w:id="28" w:name="states-2"/>
    <w:p>
      <w:pPr>
        <w:pStyle w:val="Heading3"/>
      </w:pPr>
      <w:r>
        <w:t xml:space="preserve">States</w:t>
      </w:r>
    </w:p>
    <w:p>
      <w:pPr>
        <w:pStyle w:val="FirstParagraph"/>
      </w:pPr>
      <w:r>
        <w:t xml:space="preserve">Loading:</w:t>
      </w:r>
    </w:p>
    <w:p>
      <w:pPr>
        <w:pStyle w:val="Compact"/>
        <w:numPr>
          <w:ilvl w:val="0"/>
          <w:numId w:val="1026"/>
        </w:numPr>
      </w:pPr>
      <w:r>
        <w:t xml:space="preserve">Placeholder narrative blocks.</w:t>
      </w:r>
    </w:p>
    <w:p>
      <w:pPr>
        <w:pStyle w:val="FirstParagraph"/>
      </w:pPr>
      <w:r>
        <w:t xml:space="preserve">Empty:</w:t>
      </w:r>
    </w:p>
    <w:p>
      <w:pPr>
        <w:pStyle w:val="Compact"/>
        <w:numPr>
          <w:ilvl w:val="0"/>
          <w:numId w:val="1027"/>
        </w:numPr>
      </w:pPr>
      <w:r>
        <w:t xml:space="preserve">No snapshots created message.</w:t>
      </w:r>
    </w:p>
    <w:p>
      <w:pPr>
        <w:pStyle w:val="FirstParagraph"/>
      </w:pPr>
      <w:r>
        <w:t xml:space="preserve">Error:</w:t>
      </w:r>
    </w:p>
    <w:p>
      <w:pPr>
        <w:pStyle w:val="Compact"/>
        <w:numPr>
          <w:ilvl w:val="0"/>
          <w:numId w:val="1028"/>
        </w:numPr>
      </w:pPr>
      <w:r>
        <w:t xml:space="preserve">Generation failure with retry option.</w:t>
      </w:r>
    </w:p>
    <w:p>
      <w:pPr>
        <w:pStyle w:val="FirstParagraph"/>
      </w:pPr>
      <w:r>
        <w:t xml:space="preserve">Success:</w:t>
      </w:r>
    </w:p>
    <w:p>
      <w:pPr>
        <w:pStyle w:val="Compact"/>
        <w:numPr>
          <w:ilvl w:val="0"/>
          <w:numId w:val="1029"/>
        </w:numPr>
      </w:pPr>
      <w:r>
        <w:t xml:space="preserve">Snapshot created toast confirmation.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route-structure"/>
    <w:p>
      <w:pPr>
        <w:pStyle w:val="Heading2"/>
      </w:pPr>
      <w:r>
        <w:t xml:space="preserve">ROUTE STRUCTURE</w:t>
      </w:r>
    </w:p>
    <w:bookmarkStart w:id="30" w:name="core-routes"/>
    <w:p>
      <w:pPr>
        <w:pStyle w:val="Heading3"/>
      </w:pPr>
      <w:r>
        <w:t xml:space="preserve">Core Routes</w:t>
      </w:r>
    </w:p>
    <w:p>
      <w:pPr>
        <w:pStyle w:val="FirstParagraph"/>
      </w:pPr>
      <w:r>
        <w:t xml:space="preserve">/app</w:t>
      </w:r>
      <w:r>
        <w:t xml:space="preserve"> </w:t>
      </w:r>
      <w:r>
        <w:t xml:space="preserve">/app/timeline</w:t>
      </w:r>
      <w:r>
        <w:t xml:space="preserve"> </w:t>
      </w:r>
      <w:r>
        <w:t xml:space="preserve">/app/imports</w:t>
      </w:r>
      <w:r>
        <w:t xml:space="preserve"> </w:t>
      </w:r>
      <w:r>
        <w:t xml:space="preserve">/app/snapshots</w:t>
      </w:r>
      <w:r>
        <w:t xml:space="preserve"> </w:t>
      </w:r>
      <w:r>
        <w:t xml:space="preserve">/app/settings</w:t>
      </w:r>
      <w:r>
        <w:t xml:space="preserve"> </w:t>
      </w:r>
      <w:r>
        <w:t xml:space="preserve">/app/billing</w:t>
      </w:r>
      <w:r>
        <w:t xml:space="preserve"> </w:t>
      </w:r>
      <w:r>
        <w:t xml:space="preserve">/app/jobs</w:t>
      </w:r>
    </w:p>
    <w:bookmarkEnd w:id="30"/>
    <w:bookmarkStart w:id="31" w:name="nested-routes"/>
    <w:p>
      <w:pPr>
        <w:pStyle w:val="Heading3"/>
      </w:pPr>
      <w:r>
        <w:t xml:space="preserve">Nested Routes</w:t>
      </w:r>
    </w:p>
    <w:p>
      <w:pPr>
        <w:pStyle w:val="FirstParagraph"/>
      </w:pPr>
      <w:r>
        <w:t xml:space="preserve">/app/snapshots/:snapshotId</w:t>
      </w:r>
      <w:r>
        <w:t xml:space="preserve"> </w:t>
      </w:r>
      <w:r>
        <w:t xml:space="preserve">/app/timeline/event/:eventId</w:t>
      </w:r>
      <w:r>
        <w:t xml:space="preserve"> </w:t>
      </w:r>
      <w:r>
        <w:t xml:space="preserve">/app/settings/:tab</w:t>
      </w:r>
    </w:p>
    <w:bookmarkEnd w:id="31"/>
    <w:bookmarkStart w:id="32" w:name="parameters"/>
    <w:p>
      <w:pPr>
        <w:pStyle w:val="Heading3"/>
      </w:pPr>
      <w:r>
        <w:t xml:space="preserve">Parameters</w:t>
      </w:r>
    </w:p>
    <w:p>
      <w:pPr>
        <w:pStyle w:val="Compact"/>
        <w:numPr>
          <w:ilvl w:val="0"/>
          <w:numId w:val="1030"/>
        </w:numPr>
      </w:pPr>
      <w:r>
        <w:t xml:space="preserve">snapshotId</w:t>
      </w:r>
    </w:p>
    <w:p>
      <w:pPr>
        <w:pStyle w:val="Compact"/>
        <w:numPr>
          <w:ilvl w:val="0"/>
          <w:numId w:val="1030"/>
        </w:numPr>
      </w:pPr>
      <w:r>
        <w:t xml:space="preserve">eventId</w:t>
      </w:r>
    </w:p>
    <w:p>
      <w:pPr>
        <w:pStyle w:val="Compact"/>
        <w:numPr>
          <w:ilvl w:val="0"/>
          <w:numId w:val="1030"/>
        </w:numPr>
      </w:pPr>
      <w:r>
        <w:t xml:space="preserve">tab</w:t>
      </w:r>
    </w:p>
    <w:p>
      <w:pPr>
        <w:pStyle w:val="Compact"/>
        <w:numPr>
          <w:ilvl w:val="0"/>
          <w:numId w:val="1030"/>
        </w:numPr>
      </w:pPr>
      <w:r>
        <w:t xml:space="preserve">sourceId</w:t>
      </w:r>
    </w:p>
    <w:p>
      <w:pPr>
        <w:pStyle w:val="FirstParagraph"/>
      </w:pPr>
      <w:r>
        <w:t xml:space="preserve">Deep links must restore scroll and selection state.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accessibility-requirements"/>
    <w:p>
      <w:pPr>
        <w:pStyle w:val="Heading2"/>
      </w:pPr>
      <w:r>
        <w:t xml:space="preserve">Accessibility Requirements</w:t>
      </w:r>
    </w:p>
    <w:p>
      <w:pPr>
        <w:pStyle w:val="Compact"/>
        <w:numPr>
          <w:ilvl w:val="0"/>
          <w:numId w:val="1031"/>
        </w:numPr>
      </w:pPr>
      <w:r>
        <w:t xml:space="preserve">Full keyboard navigation</w:t>
      </w:r>
    </w:p>
    <w:p>
      <w:pPr>
        <w:pStyle w:val="Compact"/>
        <w:numPr>
          <w:ilvl w:val="0"/>
          <w:numId w:val="1031"/>
        </w:numPr>
      </w:pPr>
      <w:r>
        <w:t xml:space="preserve">Screen reader labeling</w:t>
      </w:r>
    </w:p>
    <w:p>
      <w:pPr>
        <w:pStyle w:val="Compact"/>
        <w:numPr>
          <w:ilvl w:val="0"/>
          <w:numId w:val="1031"/>
        </w:numPr>
      </w:pPr>
      <w:r>
        <w:t xml:space="preserve">Minimum AA contrast ratios</w:t>
      </w:r>
    </w:p>
    <w:p>
      <w:pPr>
        <w:pStyle w:val="Compact"/>
        <w:numPr>
          <w:ilvl w:val="0"/>
          <w:numId w:val="1031"/>
        </w:numPr>
      </w:pPr>
      <w:r>
        <w:t xml:space="preserve">Focus states for all interactive elements</w:t>
      </w:r>
    </w:p>
    <w:p>
      <w:r>
        <w:pict>
          <v:rect style="width:0;height:1.5pt" o:hralign="center" o:hrstd="t" o:hr="t"/>
        </w:pict>
      </w:r>
    </w:p>
    <w:bookmarkEnd w:id="34"/>
    <w:bookmarkStart w:id="35" w:name="error-handling-philosophy"/>
    <w:p>
      <w:pPr>
        <w:pStyle w:val="Heading2"/>
      </w:pPr>
      <w:r>
        <w:t xml:space="preserve">Error Handling Philosophy</w:t>
      </w:r>
    </w:p>
    <w:p>
      <w:pPr>
        <w:pStyle w:val="FirstParagraph"/>
      </w:pPr>
      <w:r>
        <w:t xml:space="preserve">Errors must always provide:</w:t>
      </w:r>
    </w:p>
    <w:p>
      <w:pPr>
        <w:pStyle w:val="Compact"/>
        <w:numPr>
          <w:ilvl w:val="0"/>
          <w:numId w:val="1032"/>
        </w:numPr>
      </w:pPr>
      <w:r>
        <w:t xml:space="preserve">Explanation</w:t>
      </w:r>
    </w:p>
    <w:p>
      <w:pPr>
        <w:pStyle w:val="Compact"/>
        <w:numPr>
          <w:ilvl w:val="0"/>
          <w:numId w:val="1032"/>
        </w:numPr>
      </w:pPr>
      <w:r>
        <w:t xml:space="preserve">Recovery action</w:t>
      </w:r>
    </w:p>
    <w:p>
      <w:pPr>
        <w:pStyle w:val="Compact"/>
        <w:numPr>
          <w:ilvl w:val="0"/>
          <w:numId w:val="1032"/>
        </w:numPr>
      </w:pPr>
      <w:r>
        <w:t xml:space="preserve">Non-destructive fallback</w:t>
      </w:r>
    </w:p>
    <w:p>
      <w:pPr>
        <w:pStyle w:val="FirstParagraph"/>
      </w:pPr>
      <w:r>
        <w:t xml:space="preserve">Never leave user in a blocked state.</w:t>
      </w:r>
    </w:p>
    <w:p>
      <w:r>
        <w:pict>
          <v:rect style="width:0;height:1.5pt" o:hralign="center" o:hrstd="t" o:hr="t"/>
        </w:pict>
      </w:r>
    </w:p>
    <w:bookmarkEnd w:id="35"/>
    <w:bookmarkStart w:id="36" w:name="completion-criteria"/>
    <w:p>
      <w:pPr>
        <w:pStyle w:val="Heading2"/>
      </w:pPr>
      <w:r>
        <w:t xml:space="preserve">Completion Criteria</w:t>
      </w:r>
    </w:p>
    <w:p>
      <w:pPr>
        <w:pStyle w:val="FirstParagraph"/>
      </w:pPr>
      <w:r>
        <w:t xml:space="preserve">UX_SPECS considered complete when:</w:t>
      </w:r>
    </w:p>
    <w:p>
      <w:pPr>
        <w:pStyle w:val="Compact"/>
        <w:numPr>
          <w:ilvl w:val="0"/>
          <w:numId w:val="1033"/>
        </w:numPr>
      </w:pPr>
      <w:r>
        <w:t xml:space="preserve">All screens support loading, empty, error, and success states.</w:t>
      </w:r>
    </w:p>
    <w:p>
      <w:pPr>
        <w:pStyle w:val="Compact"/>
        <w:numPr>
          <w:ilvl w:val="0"/>
          <w:numId w:val="1033"/>
        </w:numPr>
      </w:pPr>
      <w:r>
        <w:t xml:space="preserve">Navigation routes map to functional screens.</w:t>
      </w:r>
    </w:p>
    <w:p>
      <w:pPr>
        <w:pStyle w:val="Compact"/>
        <w:numPr>
          <w:ilvl w:val="0"/>
          <w:numId w:val="1033"/>
        </w:numPr>
      </w:pPr>
      <w:r>
        <w:t xml:space="preserve">Motion guidelines consistently applied.</w:t>
      </w:r>
    </w:p>
    <w:p>
      <w:pPr>
        <w:pStyle w:val="Compact"/>
        <w:numPr>
          <w:ilvl w:val="0"/>
          <w:numId w:val="1033"/>
        </w:numPr>
      </w:pPr>
      <w:r>
        <w:t xml:space="preserve">Settings and billing flows validated.</w:t>
      </w:r>
    </w:p>
    <w:p>
      <w:r>
        <w:pict>
          <v:rect style="width:0;height:1.5pt" o:hralign="center" o:hrstd="t" o:hr="t"/>
        </w:pic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2026-01-30T17:50:23Z</dcterms:created>
  <dcterms:modified xsi:type="dcterms:W3CDTF">2026-01-30T17:50:23Z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