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-position de la caverne par défaut, toujours (1,8)?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-le pacman peut etre placé sur un mur au début?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-quid des pacman_bot et des ghost_bot?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-rappel : gestion de l'interaction commande et touche du clavier? c'est dans le view?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-mouvement autonome des fantomes : le code figure dans le modele ou dans le controleur?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et si dans le modèle : où?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 si dans le controleur : on fait une fonction rafraichissement entre chaque coup, c'est ça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homme (pacman) vs machine (fantome(s)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homme (pacman) vs homme (1 fantome) (rajoute t on vs machine (autres fantomes ) dans ce cas ?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homme (1 fantome) vs machine (1 pacman et autres fantomes)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machine (pacman) vs machine (fantomes)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comportement autonome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court chemin basique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court chemin sophistiqué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réseaux de neurones visionnaires apocalyptiques futuristes, le fantôme génie.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: direction random qui change dès qu’il rencontre un mur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un nombre fini de possibilités et prends la plus courte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⇺⇻⇼⇱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