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SPENDLY v4</w:t>
      </w:r>
    </w:p>
    <w:p>
      <w:pPr>
        <w:spacing w:after="100"/>
        <w:jc w:val="center"/>
      </w:pPr>
      <w:r>
        <w:rPr>
          <w:rFonts w:ascii="Arial" w:cs="Arial" w:eastAsia="Arial" w:hAnsi="Arial"/>
          <w:color w:val="0f3460"/>
          <w:sz w:val="36"/>
          <w:szCs w:val="36"/>
        </w:rPr>
        <w:t xml:space="preserve">Comprehensive Platform Audit Report</w:t>
      </w:r>
    </w:p>
    <w:p>
      <w:pPr>
        <w:pBdr>
          <w:bottom w:val="single" w:color="e94560" w:sz="6" w:space="8"/>
        </w:pBdr>
        <w:spacing w:after="400"/>
        <w:jc w:val="center"/>
      </w:pPr>
      <w:r>
        <w:rPr>
          <w:rFonts w:ascii="Arial" w:cs="Arial" w:eastAsia="Arial" w:hAnsi="Arial"/>
          <w:i/>
          <w:iCs/>
          <w:color w:val="666666"/>
          <w:sz w:val="22"/>
          <w:szCs w:val="22"/>
        </w:rPr>
        <w:t xml:space="preserve">Full Mobile, Payments, Email/SES, Validation, Currency &amp; Expenses</w:t>
      </w:r>
    </w:p>
    <w:p>
      <w:pPr>
        <w:spacing w:after="2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Findings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Resolution Rate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a1a2e"/>
                <w:sz w:val="36"/>
                <w:szCs w:val="36"/>
              </w:rPr>
              <w:t xml:space="preserve">41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16A34A"/>
                <w:sz w:val="36"/>
                <w:szCs w:val="36"/>
              </w:rPr>
              <w:t xml:space="preserve">68%</w:t>
            </w:r>
          </w:p>
        </w:tc>
      </w:tr>
      <w:tr>
        <w:tc>
          <w:tcPr>
            <w:tcW w:type="dxa" w:w="3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color w:val="16A34A"/>
                <w:sz w:val="20"/>
                <w:szCs w:val="20"/>
              </w:rPr>
              <w:t xml:space="preserve">28 Fixed</w:t>
            </w:r>
          </w:p>
        </w:tc>
        <w:tc>
          <w:tcPr>
            <w:tcW w:type="dxa" w:w="3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color w:val="CA8A04"/>
                <w:sz w:val="20"/>
                <w:szCs w:val="20"/>
              </w:rPr>
              <w:t xml:space="preserve">13 Deferred</w:t>
            </w:r>
          </w:p>
        </w:tc>
      </w:tr>
    </w:tbl>
    <w:p>
      <w:pPr>
        <w:spacing w:after="200"/>
      </w:pPr>
    </w:p>
    <w:p>
      <w:pPr>
        <w:spacing w:after="100"/>
        <w:jc w:val="center"/>
      </w:pPr>
      <w:r>
        <w:rPr>
          <w:rFonts w:ascii="Arial" w:cs="Arial" w:eastAsia="Arial" w:hAnsi="Arial"/>
          <w:color w:val="666666"/>
          <w:sz w:val="20"/>
          <w:szCs w:val="20"/>
        </w:rPr>
        <w:t xml:space="preserve">Critical: 5/5 fixed  |  High: 15/16 fixed</w:t>
      </w:r>
    </w:p>
    <w:p>
      <w:pPr>
        <w:jc w:val="center"/>
      </w:pPr>
      <w:r>
        <w:rPr>
          <w:rFonts w:ascii="Arial" w:cs="Arial" w:eastAsia="Arial" w:hAnsi="Arial"/>
          <w:color w:val="999999"/>
          <w:sz w:val="20"/>
          <w:szCs w:val="20"/>
        </w:rPr>
        <w:t xml:space="preserve">Date: February 17, 2026</w:t>
      </w:r>
    </w:p>
    <w:p>
      <w:pPr>
        <w:jc w:val="center"/>
      </w:pPr>
      <w:r>
        <w:rPr>
          <w:rFonts w:ascii="Arial" w:cs="Arial" w:eastAsia="Arial" w:hAnsi="Arial"/>
          <w:color w:val="999999"/>
          <w:sz w:val="20"/>
          <w:szCs w:val="20"/>
        </w:rPr>
        <w:t xml:space="preserve">Prepared for: Guru | Onesource IT Solutions</w:t>
      </w:r>
    </w:p>
    <w:p>
      <w:r>
        <w:br w:type="page"/>
      </w:r>
    </w:p>
    <w:p>
      <w:pPr>
        <w:pStyle w:val="Heading1"/>
      </w:pPr>
      <w:r>
        <w:t xml:space="preserve">1. Executive Summary</w:t>
      </w:r>
    </w:p>
    <w:p>
      <w:pPr>
        <w:spacing w:after="200"/>
      </w:pPr>
      <w:r>
        <w:rPr>
          <w:sz w:val="22"/>
          <w:szCs w:val="22"/>
        </w:rPr>
        <w:t xml:space="preserve">This report documents a comprehensive platform-wide audit of Spendly v4 covering 41 security, validation, and infrastructure findings across 8 categories. The audit examined all 13 frontend pages for mobile responsiveness, all payment endpoints and form validation, the email/SES notification system, expenses workflow, bill payment, and currency management.</w:t>
      </w:r>
    </w:p>
    <w:p>
      <w:pPr>
        <w:spacing w:after="200"/>
      </w:pPr>
      <w:r>
        <w:rPr>
          <w:sz w:val="22"/>
          <w:szCs w:val="22"/>
        </w:rPr>
        <w:t xml:space="preserve">Of the 41 findings, 28 (68%) have been resolved in this audit cycle. All 5 CRITICAL severity findings were fixed. 13 lower-priority items have been deferred for future sprints with documented rationale.</w:t>
      </w:r>
    </w:p>
    <w:p>
      <w:pPr>
        <w:pStyle w:val="Heading1"/>
      </w:pPr>
      <w:r>
        <w:t xml:space="preserve">2. Audit Scope</w:t>
      </w:r>
    </w:p>
    <w:p>
      <w:pPr>
        <w:pStyle w:val="ListParagraph"/>
        <w:numPr>
          <w:ilvl w:val="0"/>
          <w:numId w:val="2"/>
        </w:numPr>
      </w:pPr>
      <w:r>
        <w:rPr>
          <w:sz w:val="22"/>
          <w:szCs w:val="22"/>
        </w:rPr>
        <w:t xml:space="preserve">Authentication &amp; Authorization: All API endpoints audited for requireAuth/requireAdmin middleware</w:t>
      </w:r>
    </w:p>
    <w:p>
      <w:pPr>
        <w:pStyle w:val="ListParagraph"/>
        <w:numPr>
          <w:ilvl w:val="0"/>
          <w:numId w:val="2"/>
        </w:numPr>
      </w:pPr>
      <w:r>
        <w:rPr>
          <w:sz w:val="22"/>
          <w:szCs w:val="22"/>
        </w:rPr>
        <w:t xml:space="preserve">Form Validation: Zod schemas for cards, invoices, vendors, funding sources, expenses</w:t>
      </w:r>
    </w:p>
    <w:p>
      <w:pPr>
        <w:pStyle w:val="ListParagraph"/>
        <w:numPr>
          <w:ilvl w:val="0"/>
          <w:numId w:val="2"/>
        </w:numPr>
      </w:pPr>
      <w:r>
        <w:rPr>
          <w:sz w:val="22"/>
          <w:szCs w:val="22"/>
        </w:rPr>
        <w:t xml:space="preserve">Email/SES Security: XSS prevention, rate limiting, email validation, SMS injection</w:t>
      </w:r>
    </w:p>
    <w:p>
      <w:pPr>
        <w:pStyle w:val="ListParagraph"/>
        <w:numPr>
          <w:ilvl w:val="0"/>
          <w:numId w:val="2"/>
        </w:numPr>
      </w:pPr>
      <w:r>
        <w:rPr>
          <w:sz w:val="22"/>
          <w:szCs w:val="22"/>
        </w:rPr>
        <w:t xml:space="preserve">Currency Management: Centralized currency symbols across 6 frontend pages (16 currencies)</w:t>
      </w:r>
    </w:p>
    <w:p>
      <w:pPr>
        <w:pStyle w:val="ListParagraph"/>
        <w:numPr>
          <w:ilvl w:val="0"/>
          <w:numId w:val="2"/>
        </w:numPr>
      </w:pPr>
      <w:r>
        <w:rPr>
          <w:sz w:val="22"/>
          <w:szCs w:val="22"/>
        </w:rPr>
        <w:t xml:space="preserve">Mobile Responsiveness: All 13 pages audited for responsive design and touch interaction</w:t>
      </w:r>
    </w:p>
    <w:p>
      <w:pPr>
        <w:pStyle w:val="ListParagraph"/>
        <w:numPr>
          <w:ilvl w:val="0"/>
          <w:numId w:val="2"/>
        </w:numPr>
      </w:pPr>
      <w:r>
        <w:rPr>
          <w:sz w:val="22"/>
          <w:szCs w:val="22"/>
        </w:rPr>
        <w:t xml:space="preserve">Expenses Flow: End-to-end create, approve, reject, currency conversion</w:t>
      </w:r>
    </w:p>
    <w:p>
      <w:pPr>
        <w:pStyle w:val="ListParagraph"/>
        <w:numPr>
          <w:ilvl w:val="0"/>
          <w:numId w:val="2"/>
        </w:numPr>
      </w:pPr>
      <w:r>
        <w:rPr>
          <w:sz w:val="22"/>
          <w:szCs w:val="22"/>
        </w:rPr>
        <w:t xml:space="preserve">Payment Infrastructure: Stripe payouts (ACH/BACS/SEPA/BECS), Paystack transfers, webhooks</w:t>
      </w:r>
    </w:p>
    <w:p>
      <w:pPr>
        <w:pStyle w:val="ListParagraph"/>
        <w:numPr>
          <w:ilvl w:val="0"/>
          <w:numId w:val="2"/>
        </w:numPr>
        <w:spacing w:after="200"/>
      </w:pPr>
      <w:r>
        <w:rPr>
          <w:sz w:val="22"/>
          <w:szCs w:val="22"/>
        </w:rPr>
        <w:t xml:space="preserve">KYC/Onboarding: Country expansion (10 to 25), form persistence, document verification</w:t>
      </w:r>
    </w:p>
    <w:p>
      <w:pPr>
        <w:pStyle w:val="Heading1"/>
      </w:pPr>
      <w:r>
        <w:t xml:space="preserve">3. Files Modified</w:t>
      </w:r>
    </w:p>
    <w:p>
      <w:pPr>
        <w:pStyle w:val="Heading2"/>
      </w:pPr>
      <w:r>
        <w:t xml:space="preserve">3.1 Server-Side</w:t>
      </w:r>
    </w:p>
    <w:p>
      <w:pPr>
        <w:pStyle w:val="ListParagraph"/>
        <w:numPr>
          <w:ilvl w:val="0"/>
          <w:numId w:val="2"/>
        </w:numPr>
      </w:pPr>
      <w:r>
        <w:rPr>
          <w:sz w:val="22"/>
          <w:szCs w:val="22"/>
        </w:rPr>
        <w:t xml:space="preserve">server/routes.ts — Auth middleware on 50+ endpoints, Zod schema fixes, email rate limiting</w:t>
      </w:r>
    </w:p>
    <w:p>
      <w:pPr>
        <w:pStyle w:val="ListParagraph"/>
        <w:numPr>
          <w:ilvl w:val="0"/>
          <w:numId w:val="2"/>
        </w:numPr>
      </w:pPr>
      <w:r>
        <w:rPr>
          <w:sz w:val="22"/>
          <w:szCs w:val="22"/>
        </w:rPr>
        <w:t xml:space="preserve">server/paymentService.ts — Australia region, Stripe bank payouts (ACH/BACS/SEPA/BECS)</w:t>
      </w:r>
    </w:p>
    <w:p>
      <w:pPr>
        <w:pStyle w:val="ListParagraph"/>
        <w:numPr>
          <w:ilvl w:val="0"/>
          <w:numId w:val="2"/>
        </w:numPr>
      </w:pPr>
      <w:r>
        <w:rPr>
          <w:sz w:val="22"/>
          <w:szCs w:val="22"/>
        </w:rPr>
        <w:t xml:space="preserve">server/services/notification-service.ts — XSS prevention, email validation, SMS sanitization</w:t>
      </w:r>
    </w:p>
    <w:p>
      <w:pPr>
        <w:pStyle w:val="ListParagraph"/>
        <w:numPr>
          <w:ilvl w:val="0"/>
          <w:numId w:val="2"/>
        </w:numPr>
      </w:pPr>
      <w:r>
        <w:rPr>
          <w:sz w:val="22"/>
          <w:szCs w:val="22"/>
        </w:rPr>
        <w:t xml:space="preserve">server/stripeClient.ts — Refactored from Replit connectors to standard env vars</w:t>
      </w:r>
    </w:p>
    <w:p>
      <w:pPr>
        <w:pStyle w:val="ListParagraph"/>
        <w:numPr>
          <w:ilvl w:val="0"/>
          <w:numId w:val="2"/>
        </w:numPr>
      </w:pPr>
      <w:r>
        <w:rPr>
          <w:sz w:val="22"/>
          <w:szCs w:val="22"/>
        </w:rPr>
        <w:t xml:space="preserve">server/utils/paymentUtils.ts — AUD added to PROVIDER_CURRENCIES</w:t>
      </w:r>
    </w:p>
    <w:p>
      <w:pPr>
        <w:pStyle w:val="ListParagraph"/>
        <w:numPr>
          <w:ilvl w:val="0"/>
          <w:numId w:val="2"/>
        </w:numPr>
        <w:spacing w:after="200"/>
      </w:pPr>
      <w:r>
        <w:rPr>
          <w:sz w:val="22"/>
          <w:szCs w:val="22"/>
        </w:rPr>
        <w:t xml:space="preserve">server/paystackWebhook.ts — Created with HMAC SHA-512 verification</w:t>
      </w:r>
    </w:p>
    <w:p>
      <w:pPr>
        <w:pStyle w:val="Heading2"/>
      </w:pPr>
      <w:r>
        <w:t xml:space="preserve">3.2 Client-Side</w:t>
      </w:r>
    </w:p>
    <w:p>
      <w:pPr>
        <w:pStyle w:val="ListParagraph"/>
        <w:numPr>
          <w:ilvl w:val="0"/>
          <w:numId w:val="2"/>
        </w:numPr>
      </w:pPr>
      <w:r>
        <w:rPr>
          <w:sz w:val="22"/>
          <w:szCs w:val="22"/>
        </w:rPr>
        <w:t xml:space="preserve">client/src/lib/constants.ts — Complete currency coverage (16 currencies, helper functions)</w:t>
      </w:r>
    </w:p>
    <w:p>
      <w:pPr>
        <w:pStyle w:val="ListParagraph"/>
        <w:numPr>
          <w:ilvl w:val="0"/>
          <w:numId w:val="2"/>
        </w:numPr>
      </w:pPr>
      <w:r>
        <w:rPr>
          <w:sz w:val="22"/>
          <w:szCs w:val="22"/>
        </w:rPr>
        <w:t xml:space="preserve">client/src/pages/cards.tsx, budget.tsx, invoices.tsx, vendors.tsx, payroll.tsx, expenses.tsx — Currency centralization</w:t>
      </w:r>
    </w:p>
    <w:p>
      <w:pPr>
        <w:pStyle w:val="ListParagraph"/>
        <w:numPr>
          <w:ilvl w:val="0"/>
          <w:numId w:val="2"/>
        </w:numPr>
      </w:pPr>
      <w:r>
        <w:rPr>
          <w:sz w:val="22"/>
          <w:szCs w:val="22"/>
        </w:rPr>
        <w:t xml:space="preserve">client/src/pages/onboarding.tsx — 25 countries, sessionStorage auto-save, responsive steps</w:t>
      </w:r>
    </w:p>
    <w:p>
      <w:pPr>
        <w:pStyle w:val="ListParagraph"/>
        <w:numPr>
          <w:ilvl w:val="0"/>
          <w:numId w:val="2"/>
        </w:numPr>
        <w:spacing w:after="200"/>
      </w:pPr>
      <w:r>
        <w:rPr>
          <w:sz w:val="22"/>
          <w:szCs w:val="22"/>
        </w:rPr>
        <w:t xml:space="preserve">client/src/pages/signup.tsx — 25 countries with dial codes, responsive grid, inline validation</w:t>
      </w:r>
    </w:p>
    <w:p>
      <w:r>
        <w:br w:type="page"/>
      </w:r>
    </w:p>
    <w:p>
      <w:pPr>
        <w:pStyle w:val="Heading1"/>
      </w:pPr>
      <w:r>
        <w:t xml:space="preserve">4. Detailed Findings</w:t>
      </w:r>
    </w:p>
    <w:p>
      <w:pPr>
        <w:spacing w:after="200"/>
      </w:pPr>
      <w:r>
        <w:rPr>
          <w:sz w:val="22"/>
          <w:szCs w:val="22"/>
        </w:rPr>
        <w:t xml:space="preserve">The following table documents all 41 findings with severity, description, and resolution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000"/>
        <w:gridCol w:w="5060"/>
        <w:gridCol w:w="120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0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AUTH-001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50+ CRUD endpoints missing requireAuth middleware (expenses, bills, cards, invoices, vendors, funding sources, receipts)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Payroll endpoints missing requireAdmin middleware allowing unauthorized salary access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AUTH-003</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Expense approval endpoint lacks admin/manager role check</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Balance modification endpoint accessible without admin auth</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AUTH-005</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Payout processing endpoint lacks requireAdmin guard</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schema allows spending limit of 0 (z.number().min(0)) enabling useless cards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Funding source endpoint has no Zod schema validation at all</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Invoice schema clientEmail not validated as email format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Vendor schema allows empty name (no min length), no email/phone format validation</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name allows single character (min length 1)</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VAL-006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Validation</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Invoice line items allow empty description and zero unit price</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 vulnerability in email templates via unsanitized actionUrl parameter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email rate limiting on test-email, send-verification, invoice-send endpoints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email format validation before dispatch allowing malformed addresses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SMS text injection via control characters in Twilio messages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EMAIL-005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templates not mobile-responsive (no media queries)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EMAIL-006</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email queue/retry mechanism for failed sends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EMAIL-007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Email/SES</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unsubscribe endpoint for GDPR/CAN-SPAM compliance</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CUR-001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Hardcoded currency symbol maps in 6 frontend pages (cards, budget, invoices, vendors, payroll, expenses)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Inconsistent currency coverage across pages (some had 7, others 10, none had 16)</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CUR-003</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Currency symbols missing for CAD, CHF, SEK, NOK, DKK across all pages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Currency</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Exchange rate staleness not validated (no TTL on cached rates)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MOB-001</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Mobile</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Dashboard charts overflow on small screens, no responsive container</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MOB-002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step indicators too large for mobile (w-10 h-10 with no responsive variant)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MOB-003</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Mobile</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Signup form not using responsive grid (single column on all screens)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MOB-004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areas lack touch feedback (no active state)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MOB-005</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Mobile</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Missing error boundaries on all 13 frontend pages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CRITICAL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expense CRUD endpoints (create, read, update, delete) missing auth middleware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Expenses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Floating point arithmetic in currency conversion (amount * rate) causing rounding errors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Expenses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Hardcoded expense categories not configurable per company</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Expenses</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audit logging for expense approval/rejection actions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 bank payouts missing for non-African countries (no ACH/BACS/SEPA/BECS support)</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Payments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pre-flight Stripe balance check before initiating payouts</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Stripe payout webhooks (payout.paid, payout.failed)</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Payments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Utility payments simulated (no external provider API integration)</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Bills</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Bill CRUD endpoints missing requireAuth middleware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BILL-002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Bills</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Vendor payment form UI incomplete (button exists but no dialog)</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KYC-001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KYC endpoints missing requireAuth middleware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KYC-002</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KYC</w:t>
            </w:r>
          </w:p>
        </w:tc>
        <w:tc>
          <w:tcPr>
            <w:tcW w:type="dxa" w:w="1000"/>
            <w:tcBorders>
              <w:top w:val="single" w:color="CCCCCC" w:sz="1"/>
              <w:left w:val="single" w:color="CCCCCC" w:sz="1"/>
              <w:bottom w:val="single" w:color="CCCCCC" w:sz="1"/>
              <w:right w:val="single" w:color="CCCCCC" w:sz="1"/>
            </w:tcBorders>
            <w:shd w:fill="FFEDD5"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HIGH</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Country coverage limited to 10 countries (expanded to 25)</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KYC-003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KYC</w:t>
            </w:r>
          </w:p>
        </w:tc>
        <w:tc>
          <w:tcPr>
            <w:tcW w:type="dxa" w:w="10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MEDIUM</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Onboarding form state lost on page refresh (no auto-save)</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FIXED</w:t>
            </w:r>
          </w:p>
        </w:tc>
      </w:tr>
      <w:tr>
        <w:tc>
          <w:tcPr>
            <w:tcW w:type="dxa" w:w="9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KYC-004</w:t>
            </w:r>
          </w:p>
        </w:tc>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KYC</w:t>
            </w:r>
          </w:p>
        </w:tc>
        <w:tc>
          <w:tcPr>
            <w:tcW w:type="dxa" w:w="10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LOW</w:t>
            </w:r>
          </w:p>
        </w:tc>
        <w:tc>
          <w:tcPr>
            <w:tcW w:type="dxa" w:w="50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BVN/Stripe verification flags trusted from client without server validation</w:t>
            </w:r>
          </w:p>
        </w:tc>
        <w:tc>
          <w:tcPr>
            <w:tcW w:type="dxa" w:w="1200"/>
            <w:tcBorders>
              <w:top w:val="single" w:color="CCCCCC" w:sz="1"/>
              <w:left w:val="single" w:color="CCCCCC" w:sz="1"/>
              <w:bottom w:val="single" w:color="CCCCCC" w:sz="1"/>
              <w:right w:val="single" w:color="CCCCCC" w:sz="1"/>
            </w:tcBorders>
            <w:shd w:fill="FEF9C3" w:val="clear"/>
            <w:tcMar>
              <w:top w:type="dxa" w:w="80"/>
              <w:left w:type="dxa" w:w="120"/>
              <w:bottom w:type="dxa" w:w="80"/>
              <w:right w:type="dxa" w:w="120"/>
            </w:tcMar>
          </w:tcPr>
          <w:p>
            <w:pPr>
              <w:jc w:val="center"/>
            </w:pPr>
            <w:r>
              <w:rPr>
                <w:rFonts w:ascii="Arial" w:cs="Arial" w:eastAsia="Arial" w:hAnsi="Arial"/>
                <w:b/>
                <w:bCs/>
                <w:color w:val="CA8A04"/>
                <w:sz w:val="18"/>
                <w:szCs w:val="18"/>
              </w:rPr>
              <w:t xml:space="preserve">DEFERRED</w:t>
            </w:r>
          </w:p>
        </w:tc>
      </w:tr>
    </w:tbl>
    <w:p>
      <w:r>
        <w:br w:type="page"/>
      </w:r>
    </w:p>
    <w:p>
      <w:pPr>
        <w:pStyle w:val="Heading1"/>
      </w:pPr>
      <w:r>
        <w:t xml:space="preserve">5. Key Changes Implemented</w:t>
      </w:r>
    </w:p>
    <w:p>
      <w:pPr>
        <w:pStyle w:val="Heading2"/>
      </w:pPr>
      <w:r>
        <w:t xml:space="preserve">5.1 Authentication Hardening</w:t>
      </w:r>
    </w:p>
    <w:p>
      <w:pPr>
        <w:spacing w:after="120"/>
      </w:pPr>
      <w:r>
        <w:rPr>
          <w:sz w:val="22"/>
          <w:szCs w:val="22"/>
        </w:rPr>
        <w:t xml:space="preserve">Added requireAuth middleware to 50+ API endpoints that were previously accessible without authentication. This includes all CRUD operations for expenses, bills, cards, invoices, vendors, funding sources, and receipt uploads. Payroll endpoints additionally require requireAdmin to prevent unauthorized salary data access.</w:t>
      </w:r>
    </w:p>
    <w:p>
      <w:pPr>
        <w:pStyle w:val="Heading2"/>
      </w:pPr>
      <w:r>
        <w:t xml:space="preserve">5.2 Zod Schema Validation</w:t>
      </w:r>
    </w:p>
    <w:p>
      <w:pPr>
        <w:spacing w:after="120"/>
      </w:pPr>
      <w:r>
        <w:rPr>
          <w:sz w:val="22"/>
          <w:szCs w:val="22"/>
        </w:rPr>
        <w:t xml:space="preserve">Strengthened input validation across all financial endpoints. Card spending limits now require positive values (previously allowed 0). Invoice client emails are validated as proper email format. Vendor names require minimum 2 characters with email/phone regex validation. Created a comprehensive new fundingSourceSchema for the previously unvalidated funding sources endpoint.</w:t>
      </w:r>
    </w:p>
    <w:p>
      <w:pPr>
        <w:pStyle w:val="Heading2"/>
      </w:pPr>
      <w:r>
        <w:t xml:space="preserve">5.3 Email/SES Security</w:t>
      </w:r>
    </w:p>
    <w:p>
      <w:pPr>
        <w:spacing w:after="120"/>
      </w:pPr>
      <w:r>
        <w:rPr>
          <w:sz w:val="22"/>
          <w:szCs w:val="22"/>
        </w:rPr>
        <w:t xml:space="preserve">Addressed 4 CRITICAL/HIGH vulnerabilities in the notification system. Implemented sanitizeUrl() to prevent XSS in email template actionUrl parameters (only allows relative paths and http/https protocols). Added isValidEmail() validation before all email dispatch. Applied emailLimiter rate limiting to test-email, send-verification, and invoice-send endpoints. Created sanitizeSmsText() to strip control characters from SMS messages preventing injection attacks.</w:t>
      </w:r>
    </w:p>
    <w:p>
      <w:pPr>
        <w:pStyle w:val="Heading2"/>
      </w:pPr>
      <w:r>
        <w:t xml:space="preserve">5.4 Currency Centralization</w:t>
      </w:r>
    </w:p>
    <w:p>
      <w:pPr>
        <w:spacing w:after="120"/>
      </w:pPr>
      <w:r>
        <w:rPr>
          <w:sz w:val="22"/>
          <w:szCs w:val="22"/>
        </w:rPr>
        <w:t xml:space="preserve">Eliminated 6 duplicate hardcoded currency symbol maps across frontend pages. Created a single source of truth in constants.ts with complete coverage for all 16 supported currencies (USD, EUR, GBP, AUD, CAD, CHF, SEK, NOK, DKK, NGN, GHS, ZAR, KES, EGP, RWF, XOF). All pages now import getCurrencySymbol() and formatCurrencyAmount() from the centralized module.</w:t>
      </w:r>
    </w:p>
    <w:p>
      <w:pPr>
        <w:pStyle w:val="Heading2"/>
      </w:pPr>
      <w:r>
        <w:t xml:space="preserve">5.5 Stripe Bank Payouts</w:t>
      </w:r>
    </w:p>
    <w:p>
      <w:pPr>
        <w:spacing w:after="120"/>
      </w:pPr>
      <w:r>
        <w:rPr>
          <w:sz w:val="22"/>
          <w:szCs w:val="22"/>
        </w:rPr>
        <w:t xml:space="preserve">Implemented country-based bank payout routing for Stripe-served countries. US/CA uses ACH (routing number + account number), GB uses BACS (sort code + account number), AU uses BECS (BSB + account number), and EU countries use SEPA (IBAN). This supplements the existing Stripe Connect transfers for marketplace-model payouts.</w:t>
      </w:r>
    </w:p>
    <w:p>
      <w:pPr>
        <w:pStyle w:val="Heading2"/>
      </w:pPr>
      <w:r>
        <w:t xml:space="preserve">5.6 Mobile Responsiveness</w:t>
      </w:r>
    </w:p>
    <w:p>
      <w:pPr>
        <w:spacing w:after="120"/>
      </w:pPr>
      <w:r>
        <w:rPr>
          <w:sz w:val="22"/>
          <w:szCs w:val="22"/>
        </w:rPr>
        <w:t xml:space="preserve">Audited all 13 frontend pages for mobile responsiveness. Fixed onboarding step indicators with responsive sizing (w-8 h-8 sm:w-10 sm:h-10). Made signup form responsive with grid-cols-1 sm:grid-cols-2. Added touch feedback to file upload areas (active:bg-muted/50). Applied sessionStorage auto-save to prevent form data loss on page refresh.</w:t>
      </w:r>
    </w:p>
    <w:p>
      <w:r>
        <w:br w:type="page"/>
      </w:r>
    </w:p>
    <w:p>
      <w:pPr>
        <w:pStyle w:val="Heading1"/>
      </w:pPr>
      <w:r>
        <w:t xml:space="preserve">6. Deferred Items &amp; Recommendations</w:t>
      </w:r>
    </w:p>
    <w:p>
      <w:pPr>
        <w:spacing w:after="200"/>
      </w:pPr>
      <w:r>
        <w:rPr>
          <w:sz w:val="22"/>
          <w:szCs w:val="22"/>
        </w:rPr>
        <w:t xml:space="preserve">13 findings have been deferred to future sprints. These are lower-risk items that require significant infrastructure changes or third-party integrations.</w:t>
      </w:r>
    </w:p>
    <w:p>
      <w:pPr>
        <w:pStyle w:val="ListParagraph"/>
        <w:numPr>
          <w:ilvl w:val="0"/>
          <w:numId w:val="3"/>
        </w:numPr>
      </w:pPr>
      <w:r>
        <w:rPr>
          <w:sz w:val="22"/>
          <w:szCs w:val="22"/>
        </w:rPr>
        <w:t xml:space="preserve">Email queue/retry mechanism (Bull/RabbitMQ) — Requires infrastructure setup</w:t>
      </w:r>
    </w:p>
    <w:p>
      <w:pPr>
        <w:pStyle w:val="ListParagraph"/>
        <w:numPr>
          <w:ilvl w:val="0"/>
          <w:numId w:val="3"/>
        </w:numPr>
      </w:pPr>
      <w:r>
        <w:rPr>
          <w:sz w:val="22"/>
          <w:szCs w:val="22"/>
        </w:rPr>
        <w:t xml:space="preserve">Mobile-responsive email templates — Requires email template redesign</w:t>
      </w:r>
    </w:p>
    <w:p>
      <w:pPr>
        <w:pStyle w:val="ListParagraph"/>
        <w:numPr>
          <w:ilvl w:val="0"/>
          <w:numId w:val="3"/>
        </w:numPr>
      </w:pPr>
      <w:r>
        <w:rPr>
          <w:sz w:val="22"/>
          <w:szCs w:val="22"/>
        </w:rPr>
        <w:t xml:space="preserve">GDPR/CAN-SPAM unsubscribe endpoint — Requires preference center UI</w:t>
      </w:r>
    </w:p>
    <w:p>
      <w:pPr>
        <w:pStyle w:val="ListParagraph"/>
        <w:numPr>
          <w:ilvl w:val="0"/>
          <w:numId w:val="3"/>
        </w:numPr>
      </w:pPr>
      <w:r>
        <w:rPr>
          <w:sz w:val="22"/>
          <w:szCs w:val="22"/>
        </w:rPr>
        <w:t xml:space="preserve">Exchange rate staleness validation — Requires caching layer (Redis)</w:t>
      </w:r>
    </w:p>
    <w:p>
      <w:pPr>
        <w:pStyle w:val="ListParagraph"/>
        <w:numPr>
          <w:ilvl w:val="0"/>
          <w:numId w:val="3"/>
        </w:numPr>
      </w:pPr>
      <w:r>
        <w:rPr>
          <w:sz w:val="22"/>
          <w:szCs w:val="22"/>
        </w:rPr>
        <w:t xml:space="preserve">Pre-flight Stripe balance check — Requires balance API integration</w:t>
      </w:r>
    </w:p>
    <w:p>
      <w:pPr>
        <w:pStyle w:val="ListParagraph"/>
        <w:numPr>
          <w:ilvl w:val="0"/>
          <w:numId w:val="3"/>
        </w:numPr>
      </w:pPr>
      <w:r>
        <w:rPr>
          <w:sz w:val="22"/>
          <w:szCs w:val="22"/>
        </w:rPr>
        <w:t xml:space="preserve">Stripe payout webhooks (payout.paid, payout.failed) — Requires webhook handler</w:t>
      </w:r>
    </w:p>
    <w:p>
      <w:pPr>
        <w:pStyle w:val="ListParagraph"/>
        <w:numPr>
          <w:ilvl w:val="0"/>
          <w:numId w:val="3"/>
        </w:numPr>
      </w:pPr>
      <w:r>
        <w:rPr>
          <w:sz w:val="22"/>
          <w:szCs w:val="22"/>
        </w:rPr>
        <w:t xml:space="preserve">Utility payment external APIs — Requires provider integrations</w:t>
      </w:r>
    </w:p>
    <w:p>
      <w:pPr>
        <w:pStyle w:val="ListParagraph"/>
        <w:numPr>
          <w:ilvl w:val="0"/>
          <w:numId w:val="3"/>
        </w:numPr>
      </w:pPr>
      <w:r>
        <w:rPr>
          <w:sz w:val="22"/>
          <w:szCs w:val="22"/>
        </w:rPr>
        <w:t xml:space="preserve">Error boundaries on frontend pages — React error boundary component needed</w:t>
      </w:r>
    </w:p>
    <w:p>
      <w:pPr>
        <w:pStyle w:val="ListParagraph"/>
        <w:numPr>
          <w:ilvl w:val="0"/>
          <w:numId w:val="3"/>
        </w:numPr>
      </w:pPr>
      <w:r>
        <w:rPr>
          <w:sz w:val="22"/>
          <w:szCs w:val="22"/>
        </w:rPr>
        <w:t xml:space="preserve">Invoice line item validation (empty description, zero price) — Low impact</w:t>
      </w:r>
    </w:p>
    <w:p>
      <w:pPr>
        <w:pStyle w:val="ListParagraph"/>
        <w:numPr>
          <w:ilvl w:val="0"/>
          <w:numId w:val="3"/>
        </w:numPr>
      </w:pPr>
      <w:r>
        <w:rPr>
          <w:sz w:val="22"/>
          <w:szCs w:val="22"/>
        </w:rPr>
        <w:t xml:space="preserve">BVN/verification server-side validation — Requires KYC provider callback</w:t>
      </w:r>
    </w:p>
    <w:p>
      <w:pPr>
        <w:pStyle w:val="ListParagraph"/>
        <w:numPr>
          <w:ilvl w:val="0"/>
          <w:numId w:val="3"/>
        </w:numPr>
      </w:pPr>
      <w:r>
        <w:rPr>
          <w:sz w:val="22"/>
          <w:szCs w:val="22"/>
        </w:rPr>
        <w:t xml:space="preserve">Vendor payment form dialog UI — Frontend enhancement</w:t>
      </w:r>
    </w:p>
    <w:p>
      <w:pPr>
        <w:pStyle w:val="ListParagraph"/>
        <w:numPr>
          <w:ilvl w:val="0"/>
          <w:numId w:val="3"/>
        </w:numPr>
      </w:pPr>
      <w:r>
        <w:rPr>
          <w:sz w:val="22"/>
          <w:szCs w:val="22"/>
        </w:rPr>
        <w:t xml:space="preserve">Expense audit logging — Requires audit log infrastructure</w:t>
      </w:r>
    </w:p>
    <w:p>
      <w:pPr>
        <w:pStyle w:val="ListParagraph"/>
        <w:numPr>
          <w:ilvl w:val="0"/>
          <w:numId w:val="3"/>
        </w:numPr>
        <w:spacing w:after="200"/>
      </w:pPr>
      <w:r>
        <w:rPr>
          <w:sz w:val="22"/>
          <w:szCs w:val="22"/>
        </w:rPr>
        <w:t xml:space="preserve">Configurable expense categories per company — Requires settings UI</w:t>
      </w:r>
    </w:p>
    <w:p>
      <w:pPr>
        <w:pStyle w:val="Heading1"/>
      </w:pPr>
      <w:r>
        <w:t xml:space="preserve">7. Country &amp; Currency Coverage</w:t>
      </w:r>
    </w:p>
    <w:p>
      <w:pPr>
        <w:spacing w:after="200"/>
      </w:pPr>
      <w:r>
        <w:rPr>
          <w:sz w:val="22"/>
          <w:szCs w:val="22"/>
        </w:rPr>
        <w:t xml:space="preserve">The platform now supports 25 countries across two payment providers with full currency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Countries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Currency</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Payout Method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 CA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USD, CAD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ACH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GBP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 FR, ES, IT, NL, BE, AT, CH, SE, NO, DK, FI, IE, PT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EUR, CHF, SEK, NOK, DKK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Stripe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BECS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NGN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ZA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ZAR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EGP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RWF</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Bank Transfer</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Paystack</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CI</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XOF</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Bank Transfer</w:t>
            </w:r>
          </w:p>
        </w:tc>
      </w:tr>
    </w:tbl>
    <w:p>
      <w:pPr>
        <w:spacing w:before="400"/>
      </w:pPr>
    </w:p>
    <w:p>
      <w:pPr>
        <w:pBdr>
          <w:top w:val="single" w:color="1a1a2e" w:sz="4" w:space="8"/>
        </w:pBdr>
        <w:spacing w:before="200"/>
        <w:jc w:val="center"/>
      </w:pPr>
      <w:r>
        <w:rPr>
          <w:rFonts w:ascii="Arial" w:cs="Arial" w:eastAsia="Arial" w:hAnsi="Arial"/>
          <w:i/>
          <w:iCs/>
          <w:color w:val="999999"/>
          <w:sz w:val="20"/>
          <w:szCs w:val="20"/>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pPr>
    <w:r>
      <w:rPr>
        <w:rFonts w:ascii="Arial" w:cs="Arial" w:eastAsia="Arial" w:hAnsi="Arial"/>
        <w:color w:val="666666"/>
        <w:sz w:val="18"/>
        <w:szCs w:val="18"/>
      </w:rPr>
      <w:t xml:space="preserve">Spendly v4 — Comprehensive Platform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6213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2026-02-17T07:57:35.784Z</dcterms:created>
  <dcterms:modified xsi:type="dcterms:W3CDTF">2026-02-17T07:57:35.788Z</dcterms:modified>
</cp:coreProperties>
</file>

<file path=docProps/custom.xml><?xml version="1.0" encoding="utf-8"?>
<Properties xmlns="http://schemas.openxmlformats.org/officeDocument/2006/custom-properties" xmlns:vt="http://schemas.openxmlformats.org/officeDocument/2006/docPropsVTypes"/>
</file>