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67.png" ContentType="image/png"/>
  <Override PartName="/word/media/rId55.png" ContentType="image/png"/>
  <Override PartName="/word/media/rId59.png" ContentType="image/png"/>
  <Override PartName="/word/media/rId71.png" ContentType="image/png"/>
  <Override PartName="/word/media/rId63.png" ContentType="image/png"/>
  <Override PartName="/word/media/rId37.png" ContentType="image/png"/>
  <Override PartName="/word/media/rId43.png" ContentType="image/png"/>
  <Override PartName="/word/media/rId47.png" ContentType="image/png"/>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LOCATE:</w:t>
      </w:r>
      <w:r>
        <w:t xml:space="preserve"> </w:t>
      </w:r>
      <w:r>
        <w:t xml:space="preserve">descriptive</w:t>
      </w:r>
      <w:r>
        <w:t xml:space="preserve"> </w:t>
      </w:r>
      <w:r>
        <w:t xml:space="preserve">statistics</w:t>
      </w:r>
    </w:p>
    <w:p>
      <w:pPr>
        <w:pStyle w:val="Author"/>
      </w:pPr>
      <w:r>
        <w:t xml:space="preserve">Adrian</w:t>
      </w:r>
      <w:r>
        <w:t xml:space="preserve"> </w:t>
      </w:r>
      <w:r>
        <w:t xml:space="preserve">Barnett</w:t>
      </w:r>
    </w:p>
    <w:p>
      <w:pPr>
        <w:pStyle w:val="Date"/>
      </w:pPr>
      <w:r>
        <w:t xml:space="preserve">25</w:t>
      </w:r>
      <w:r>
        <w:t xml:space="preserve"> </w:t>
      </w:r>
      <w:r>
        <w:t xml:space="preserve">May,</w:t>
      </w:r>
      <w:r>
        <w:t xml:space="preserve"> </w:t>
      </w:r>
      <w:r>
        <w:t xml:space="preserve">2023</w:t>
      </w:r>
    </w:p>
    <w:bookmarkStart w:id="28" w:name="recruitment"/>
    <w:p>
      <w:pPr>
        <w:pStyle w:val="Heading1"/>
      </w:pPr>
      <w:r>
        <w:t xml:space="preserve">Recruitment</w:t>
      </w:r>
    </w:p>
    <w:p>
      <w:pPr>
        <w:pStyle w:val="FirstParagraph"/>
      </w:pPr>
      <w:r>
        <w:t xml:space="preserve">The target sample size was 156 participants, the final recruitment was 98 participants, hence we were 37% short of our target.</w:t>
      </w:r>
    </w:p>
    <w:bookmarkStart w:id="23" w:name="cumulative-participant-numbers-over-time"/>
    <w:p>
      <w:pPr>
        <w:pStyle w:val="Heading2"/>
      </w:pPr>
      <w:r>
        <w:t xml:space="preserve">Cumulative participant numbers over time</w:t>
      </w:r>
    </w:p>
    <w:p>
      <w:pPr>
        <w:pStyle w:val="FirstParagraph"/>
      </w:pPr>
      <w:r>
        <w:drawing>
          <wp:inline>
            <wp:extent cx="5334000" cy="3048000"/>
            <wp:effectExtent b="0" l="0" r="0" t="0"/>
            <wp:docPr descr="" title="" id="21" name="Picture"/>
            <a:graphic>
              <a:graphicData uri="http://schemas.openxmlformats.org/drawingml/2006/picture">
                <pic:pic>
                  <pic:nvPicPr>
                    <pic:cNvPr descr="2_descriptive_stats_files/figure-docx/unnamed-chunk-2-1.png" id="22" name="Picture"/>
                    <pic:cNvPicPr>
                      <a:picLocks noChangeArrowheads="1" noChangeAspect="1"/>
                    </pic:cNvPicPr>
                  </pic:nvPicPr>
                  <pic:blipFill>
                    <a:blip r:embed="rId2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final numbers are: 279 approached, 181 excluded and 98 randomised. The first patient was randomised on 27-Oct-2020 and the last on 06-Dec-2021.</w:t>
      </w:r>
    </w:p>
    <w:bookmarkEnd w:id="23"/>
    <w:bookmarkStart w:id="27" w:name="consort-flow-diagram"/>
    <w:p>
      <w:pPr>
        <w:pStyle w:val="Heading2"/>
      </w:pPr>
      <w:r>
        <w:t xml:space="preserve">CONSORT flow diagram</w:t>
      </w:r>
    </w:p>
    <w:p>
      <w:pPr>
        <w:pStyle w:val="FirstParagraph"/>
      </w:pPr>
      <w:r>
        <w:drawing>
          <wp:inline>
            <wp:extent cx="5334000" cy="5689600"/>
            <wp:effectExtent b="0" l="0" r="0" t="0"/>
            <wp:docPr descr="" title="" id="25" name="Picture"/>
            <a:graphic>
              <a:graphicData uri="http://schemas.openxmlformats.org/drawingml/2006/picture">
                <pic:pic>
                  <pic:nvPicPr>
                    <pic:cNvPr descr="2_descriptive_stats_files/figure-docx/consort-1.png" id="26" name="Picture"/>
                    <pic:cNvPicPr>
                      <a:picLocks noChangeArrowheads="1" noChangeAspect="1"/>
                    </pic:cNvPicPr>
                  </pic:nvPicPr>
                  <pic:blipFill>
                    <a:blip r:embed="rId24"/>
                    <a:stretch>
                      <a:fillRect/>
                    </a:stretch>
                  </pic:blipFill>
                  <pic:spPr bwMode="auto">
                    <a:xfrm>
                      <a:off x="0" y="0"/>
                      <a:ext cx="5334000" cy="5689600"/>
                    </a:xfrm>
                    <a:prstGeom prst="rect">
                      <a:avLst/>
                    </a:prstGeom>
                    <a:noFill/>
                    <a:ln w="9525">
                      <a:noFill/>
                      <a:headEnd/>
                      <a:tailEnd/>
                    </a:ln>
                  </pic:spPr>
                </pic:pic>
              </a:graphicData>
            </a:graphic>
          </wp:inline>
        </w:drawing>
      </w:r>
    </w:p>
    <w:p>
      <w:pPr>
        <w:pStyle w:val="BodyText"/>
      </w:pPr>
      <w:r>
        <w:t xml:space="preserve">There were no participants who were pregnant (this was an exclusion criterion).</w:t>
      </w:r>
    </w:p>
    <w:p>
      <w:pPr>
        <w:pStyle w:val="BodyText"/>
      </w:pPr>
      <w:r>
        <w:t xml:space="preserve">All but one patient randomised to the scan completed their scan, hence the per protocol analysis will be almost identical to the intention-to-treat analysis. This means a per protocol analysis will not likely be needed.</w:t>
      </w:r>
    </w:p>
    <w:bookmarkEnd w:id="27"/>
    <w:bookmarkEnd w:id="28"/>
    <w:bookmarkStart w:id="41" w:name="summary-statistics"/>
    <w:p>
      <w:pPr>
        <w:pStyle w:val="Heading1"/>
      </w:pPr>
      <w:r>
        <w:t xml:space="preserve">Summary statistics</w:t>
      </w:r>
    </w:p>
    <w:p>
      <w:pPr>
        <w:pStyle w:val="FirstParagraph"/>
      </w:pPr>
      <w:r>
        <w:t xml:space="preserve">Results from now on are only for the 98 randomised patients.</w:t>
      </w:r>
    </w:p>
    <w:bookmarkStart w:id="33" w:name="baseline-summary-table"/>
    <w:p>
      <w:pPr>
        <w:pStyle w:val="Heading2"/>
      </w:pPr>
      <w:r>
        <w:t xml:space="preserve">Baseline summary table</w:t>
      </w:r>
    </w:p>
    <w:p>
      <w:pPr>
        <w:pStyle w:val="SourceCode"/>
      </w:pPr>
      <w:r>
        <w:rPr>
          <w:rStyle w:val="VerbatimChar"/>
        </w:rPr>
        <w:t xml:space="preserve">                            Stratified by randomised</w:t>
      </w:r>
      <w:r>
        <w:br/>
      </w:r>
      <w:r>
        <w:rPr>
          <w:rStyle w:val="VerbatimChar"/>
        </w:rPr>
        <w:t xml:space="preserve">                             level                         New model of care Usual care   </w:t>
      </w:r>
      <w:r>
        <w:br/>
      </w:r>
      <w:r>
        <w:rPr>
          <w:rStyle w:val="VerbatimChar"/>
        </w:rPr>
        <w:t xml:space="preserve">  n                                                           50                48        </w:t>
      </w:r>
      <w:r>
        <w:br/>
      </w:r>
      <w:r>
        <w:rPr>
          <w:rStyle w:val="VerbatimChar"/>
        </w:rPr>
        <w:t xml:space="preserve">  centrename (%)             Metro South                      35 (70.0)         34 (70.8) </w:t>
      </w:r>
      <w:r>
        <w:br/>
      </w:r>
      <w:r>
        <w:rPr>
          <w:rStyle w:val="VerbatimChar"/>
        </w:rPr>
        <w:t xml:space="preserve">                             Sunshine Coast                   15 (30.0)         14 (29.2) </w:t>
      </w:r>
      <w:r>
        <w:br/>
      </w:r>
      <w:r>
        <w:rPr>
          <w:rStyle w:val="VerbatimChar"/>
        </w:rPr>
        <w:t xml:space="preserve">  re_referral (%)            First referral                   43 (86.0)         44 (91.7) </w:t>
      </w:r>
      <w:r>
        <w:br/>
      </w:r>
      <w:r>
        <w:rPr>
          <w:rStyle w:val="VerbatimChar"/>
        </w:rPr>
        <w:t xml:space="preserve">                             Re-referral                       5 (10.0)          2 ( 4.2) </w:t>
      </w:r>
      <w:r>
        <w:br/>
      </w:r>
      <w:r>
        <w:rPr>
          <w:rStyle w:val="VerbatimChar"/>
        </w:rPr>
        <w:t xml:space="preserve">                             &lt;NA&gt;                              2 ( 4.0)          2 ( 4.2) </w:t>
      </w:r>
      <w:r>
        <w:br/>
      </w:r>
      <w:r>
        <w:rPr>
          <w:rStyle w:val="VerbatimChar"/>
        </w:rPr>
        <w:t xml:space="preserve">  referral_cat (%)           One                               2 ( 4.0)          1 ( 2.1) </w:t>
      </w:r>
      <w:r>
        <w:br/>
      </w:r>
      <w:r>
        <w:rPr>
          <w:rStyle w:val="VerbatimChar"/>
        </w:rPr>
        <w:t xml:space="preserve">                             Two                              44 (88.0)         44 (91.7) </w:t>
      </w:r>
      <w:r>
        <w:br/>
      </w:r>
      <w:r>
        <w:rPr>
          <w:rStyle w:val="VerbatimChar"/>
        </w:rPr>
        <w:t xml:space="preserve">                             Three                             4 ( 8.0)          2 ( 4.2) </w:t>
      </w:r>
      <w:r>
        <w:br/>
      </w:r>
      <w:r>
        <w:rPr>
          <w:rStyle w:val="VerbatimChar"/>
        </w:rPr>
        <w:t xml:space="preserve">                             Unknown                           0 ( 0.0)          1 ( 2.1) </w:t>
      </w:r>
      <w:r>
        <w:br/>
      </w:r>
      <w:r>
        <w:rPr>
          <w:rStyle w:val="VerbatimChar"/>
        </w:rPr>
        <w:t xml:space="preserve">  age (mean (SD))                                           55.7 (14.4)       53.3 (15.8) </w:t>
      </w:r>
      <w:r>
        <w:br/>
      </w:r>
      <w:r>
        <w:rPr>
          <w:rStyle w:val="VerbatimChar"/>
        </w:rPr>
        <w:t xml:space="preserve">  sex (%)                    Female                           28 (56.0)         32 (66.7) </w:t>
      </w:r>
      <w:r>
        <w:br/>
      </w:r>
      <w:r>
        <w:rPr>
          <w:rStyle w:val="VerbatimChar"/>
        </w:rPr>
        <w:t xml:space="preserve">                             Male                             22 (44.0)         16 (33.3) </w:t>
      </w:r>
      <w:r>
        <w:br/>
      </w:r>
      <w:r>
        <w:rPr>
          <w:rStyle w:val="VerbatimChar"/>
        </w:rPr>
        <w:t xml:space="preserve">  employment (%)             Carer                             1 ( 2.0)          3 ( 6.2) </w:t>
      </w:r>
      <w:r>
        <w:br/>
      </w:r>
      <w:r>
        <w:rPr>
          <w:rStyle w:val="VerbatimChar"/>
        </w:rPr>
        <w:t xml:space="preserve">                             Disability pension                1 ( 2.0)          6 (12.5) </w:t>
      </w:r>
      <w:r>
        <w:br/>
      </w:r>
      <w:r>
        <w:rPr>
          <w:rStyle w:val="VerbatimChar"/>
        </w:rPr>
        <w:t xml:space="preserve">                             Full-time                        14 (28.0)         10 (20.8) </w:t>
      </w:r>
      <w:r>
        <w:br/>
      </w:r>
      <w:r>
        <w:rPr>
          <w:rStyle w:val="VerbatimChar"/>
        </w:rPr>
        <w:t xml:space="preserve">                             Other (please describe below)     5 (10.0)          6 (12.5) </w:t>
      </w:r>
      <w:r>
        <w:br/>
      </w:r>
      <w:r>
        <w:rPr>
          <w:rStyle w:val="VerbatimChar"/>
        </w:rPr>
        <w:t xml:space="preserve">                             Part-time                         4 ( 8.0)          8 (16.7) </w:t>
      </w:r>
      <w:r>
        <w:br/>
      </w:r>
      <w:r>
        <w:rPr>
          <w:rStyle w:val="VerbatimChar"/>
        </w:rPr>
        <w:t xml:space="preserve">                             Retired                          17 (34.0)         10 (20.8) </w:t>
      </w:r>
      <w:r>
        <w:br/>
      </w:r>
      <w:r>
        <w:rPr>
          <w:rStyle w:val="VerbatimChar"/>
        </w:rPr>
        <w:t xml:space="preserve">                             Unemployed                        8 (16.0)          5 (10.4) </w:t>
      </w:r>
      <w:r>
        <w:br/>
      </w:r>
      <w:r>
        <w:rPr>
          <w:rStyle w:val="VerbatimChar"/>
        </w:rPr>
        <w:t xml:space="preserve">  height (mean (SD))                                       168.7 (11.6)      165.9 (10.9) </w:t>
      </w:r>
      <w:r>
        <w:br/>
      </w:r>
      <w:r>
        <w:rPr>
          <w:rStyle w:val="VerbatimChar"/>
        </w:rPr>
        <w:t xml:space="preserve">  weight (mean (SD))                                        97.8 (24.0)       98.5 (22.0) </w:t>
      </w:r>
      <w:r>
        <w:br/>
      </w:r>
      <w:r>
        <w:rPr>
          <w:rStyle w:val="VerbatimChar"/>
        </w:rPr>
        <w:t xml:space="preserve">  bmi (mean (SD))                                           34.9 (7.8)        35.9 (10.9) </w:t>
      </w:r>
      <w:r>
        <w:br/>
      </w:r>
      <w:r>
        <w:rPr>
          <w:rStyle w:val="VerbatimChar"/>
        </w:rPr>
        <w:t xml:space="preserve">  ast (mean (SD))                                           44.4 (30.9)       49.9 (54.8) </w:t>
      </w:r>
      <w:r>
        <w:br/>
      </w:r>
      <w:r>
        <w:rPr>
          <w:rStyle w:val="VerbatimChar"/>
        </w:rPr>
        <w:t xml:space="preserve">  alt (mean (SD))                                           67.5 (44.4)       68.4 (58.2) </w:t>
      </w:r>
      <w:r>
        <w:br/>
      </w:r>
      <w:r>
        <w:rPr>
          <w:rStyle w:val="VerbatimChar"/>
        </w:rPr>
        <w:t xml:space="preserve">  albumin (mean (SD))                                       44.0 (6.0)        42.2 (3.7)  </w:t>
      </w:r>
      <w:r>
        <w:br/>
      </w:r>
      <w:r>
        <w:rPr>
          <w:rStyle w:val="VerbatimChar"/>
        </w:rPr>
        <w:t xml:space="preserve">  glucose (mean (SD))                                        6.2 (1.6)         7.6 (7.3)  </w:t>
      </w:r>
      <w:r>
        <w:br/>
      </w:r>
      <w:r>
        <w:rPr>
          <w:rStyle w:val="VerbatimChar"/>
        </w:rPr>
        <w:t xml:space="preserve">  hba1c (mean (SD))                                          6.4 (1.2)         6.8 (1.6)  </w:t>
      </w:r>
      <w:r>
        <w:br/>
      </w:r>
      <w:r>
        <w:rPr>
          <w:rStyle w:val="VerbatimChar"/>
        </w:rPr>
        <w:t xml:space="preserve">  hbsag (%)                  Positive                          0 ( 0.0)          3 ( 6.2) </w:t>
      </w:r>
      <w:r>
        <w:br/>
      </w:r>
      <w:r>
        <w:rPr>
          <w:rStyle w:val="VerbatimChar"/>
        </w:rPr>
        <w:t xml:space="preserve">                             Negative                         38 (76.0)         33 (68.8) </w:t>
      </w:r>
      <w:r>
        <w:br/>
      </w:r>
      <w:r>
        <w:rPr>
          <w:rStyle w:val="VerbatimChar"/>
        </w:rPr>
        <w:t xml:space="preserve">                             &lt;NA&gt;                             12 (24.0)         12 (25.0) </w:t>
      </w:r>
      <w:r>
        <w:br/>
      </w:r>
      <w:r>
        <w:rPr>
          <w:rStyle w:val="VerbatimChar"/>
        </w:rPr>
        <w:t xml:space="preserve">  hepc_igg (%)               Positive                          0 ( 0.0)          2 ( 4.2) </w:t>
      </w:r>
      <w:r>
        <w:br/>
      </w:r>
      <w:r>
        <w:rPr>
          <w:rStyle w:val="VerbatimChar"/>
        </w:rPr>
        <w:t xml:space="preserve">                             Negative                         38 (76.0)         36 (75.0) </w:t>
      </w:r>
      <w:r>
        <w:br/>
      </w:r>
      <w:r>
        <w:rPr>
          <w:rStyle w:val="VerbatimChar"/>
        </w:rPr>
        <w:t xml:space="preserve">                             &lt;NA&gt;                             12 (24.0)         10 (20.8) </w:t>
      </w:r>
      <w:r>
        <w:br/>
      </w:r>
      <w:r>
        <w:rPr>
          <w:rStyle w:val="VerbatimChar"/>
        </w:rPr>
        <w:t xml:space="preserve">  platelet_count (mean (SD))                               262.5 (56.5)      275.5 (64.4) </w:t>
      </w:r>
      <w:r>
        <w:br/>
      </w:r>
      <w:r>
        <w:rPr>
          <w:rStyle w:val="VerbatimChar"/>
        </w:rPr>
        <w:t xml:space="preserve">  ferritin (mean (SD))                                     194.3 (250.2)     196.8 (235.6)</w:t>
      </w:r>
      <w:r>
        <w:br/>
      </w:r>
      <w:r>
        <w:rPr>
          <w:rStyle w:val="VerbatimChar"/>
        </w:rPr>
        <w:t xml:space="preserve">  transferrin (mean (SD))                                   32.9 (22.1)       28.2 (8.9)  </w:t>
      </w:r>
      <w:r>
        <w:br/>
      </w:r>
      <w:r>
        <w:rPr>
          <w:rStyle w:val="VerbatimChar"/>
        </w:rPr>
        <w:t xml:space="preserve">  alcohol (%)                Non-drinker                      22 (44.0)         19 (39.6) </w:t>
      </w:r>
      <w:r>
        <w:br/>
      </w:r>
      <w:r>
        <w:rPr>
          <w:rStyle w:val="VerbatimChar"/>
        </w:rPr>
        <w:t xml:space="preserve">                             Moderate drinker                  8 (16.0)         11 (22.9) </w:t>
      </w:r>
      <w:r>
        <w:br/>
      </w:r>
      <w:r>
        <w:rPr>
          <w:rStyle w:val="VerbatimChar"/>
        </w:rPr>
        <w:t xml:space="preserve">                             Not mentioned                     5 (10.0)          9 (18.8) </w:t>
      </w:r>
      <w:r>
        <w:br/>
      </w:r>
      <w:r>
        <w:rPr>
          <w:rStyle w:val="VerbatimChar"/>
        </w:rPr>
        <w:t xml:space="preserve">                             Other                             7 (14.0)          3 ( 6.2) </w:t>
      </w:r>
      <w:r>
        <w:br/>
      </w:r>
      <w:r>
        <w:rPr>
          <w:rStyle w:val="VerbatimChar"/>
        </w:rPr>
        <w:t xml:space="preserve">                             &lt;NA&gt;                              8 (16.0)          6 (12.5) </w:t>
      </w:r>
      <w:r>
        <w:br/>
      </w:r>
      <w:r>
        <w:rPr>
          <w:rStyle w:val="VerbatimChar"/>
        </w:rPr>
        <w:t xml:space="preserve">  audit (mean (SD))                                          1.6 (2.0)         1.8 (2.1)  </w:t>
      </w:r>
      <w:r>
        <w:br/>
      </w:r>
      <w:r>
        <w:rPr>
          <w:rStyle w:val="VerbatimChar"/>
        </w:rPr>
        <w:t xml:space="preserve">  eq5d_b (mean (SD))                                        72.4 (24.5)       67.9 (26.8) </w:t>
      </w:r>
      <w:r>
        <w:br/>
      </w:r>
      <w:r>
        <w:rPr>
          <w:rStyle w:val="VerbatimChar"/>
        </w:rPr>
        <w:t xml:space="preserve">  dietician_baseline (%)     No                               32 (64.0)         33 (68.8) </w:t>
      </w:r>
      <w:r>
        <w:br/>
      </w:r>
      <w:r>
        <w:rPr>
          <w:rStyle w:val="VerbatimChar"/>
        </w:rPr>
        <w:t xml:space="preserve">                             Yes                              15 (30.0)         15 (31.2) </w:t>
      </w:r>
      <w:r>
        <w:br/>
      </w:r>
      <w:r>
        <w:rPr>
          <w:rStyle w:val="VerbatimChar"/>
        </w:rPr>
        <w:t xml:space="preserve">                             &lt;NA&gt;                              3 ( 6.0)          0 ( 0.0) </w:t>
      </w:r>
    </w:p>
    <w:p>
      <w:pPr>
        <w:pStyle w:val="FirstParagraph"/>
      </w:pPr>
      <w:r>
        <w:t xml:space="preserve">The table shows numbers and percentages in round brackets for categorical variables, and the mean and standard deviation for continuous variables. We do not compare the two randomised groups using statistical tests as this is not good practice</w:t>
      </w:r>
      <w:r>
        <w:t xml:space="preserve"> </w:t>
      </w:r>
      <w:r>
        <w:t xml:space="preserve">(Altman 1985)</w:t>
      </w:r>
      <w:r>
        <w:t xml:space="preserve">. Instead we present a graphical summary of the differences between groups.</w:t>
      </w:r>
    </w:p>
    <w:bookmarkStart w:id="32" w:name="test-of-randomisation"/>
    <w:p>
      <w:pPr>
        <w:pStyle w:val="Heading3"/>
      </w:pPr>
      <w:r>
        <w:t xml:space="preserve">Test of randomisation</w:t>
      </w:r>
    </w:p>
    <w:p>
      <w:pPr>
        <w:pStyle w:val="FirstParagraph"/>
      </w:pPr>
      <w:r>
        <w:t xml:space="preserve">The plot below is an overall test of the differences at baseline between the randomised groups</w:t>
      </w:r>
      <w:r>
        <w:t xml:space="preserve"> </w:t>
      </w:r>
      <w:r>
        <w:t xml:space="preserve">(Barnett 2022)</w:t>
      </w:r>
      <w:r>
        <w:t xml:space="preserve">. It examines the distribution of t-statistics and checks if it is over- or under-dispersed compared the expected distribution when the two groups were randomised.</w:t>
      </w:r>
    </w:p>
    <w:p>
      <w:pPr>
        <w:pStyle w:val="BodyText"/>
      </w:pPr>
      <w:r>
        <w:drawing>
          <wp:inline>
            <wp:extent cx="4583458" cy="3666766"/>
            <wp:effectExtent b="0" l="0" r="0" t="0"/>
            <wp:docPr descr="" title="" id="30" name="Picture"/>
            <a:graphic>
              <a:graphicData uri="http://schemas.openxmlformats.org/drawingml/2006/picture">
                <pic:pic>
                  <pic:nvPicPr>
                    <pic:cNvPr descr="2_descriptive_stats_files/figure-docx/unnamed-chunk-6-1.png" id="31" name="Picture"/>
                    <pic:cNvPicPr>
                      <a:picLocks noChangeArrowheads="1" noChangeAspect="1"/>
                    </pic:cNvPicPr>
                  </pic:nvPicPr>
                  <pic:blipFill>
                    <a:blip r:embed="rId29"/>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plot shows the cumulative distribution function (CDF) of t-statistics.</w:t>
      </w:r>
      <w:r>
        <w:t xml:space="preserve"> </w:t>
      </w:r>
      <w:r>
        <w:t xml:space="preserve">The trial CDF is in red and 100 simulated trial CDFs in grey. The simulated trials were generated following the null hypothesis of no dispersion. A median of the simulations is in blue.</w:t>
      </w:r>
      <w:r>
        <w:t xml:space="preserve"> </w:t>
      </w:r>
      <w:r>
        <w:t xml:space="preserve">If the groups in the trial were correctly randomised, then the trial CDF should be similar to the CDFs from the simulated data. If the trial CDF is outside the simulated CDFs then this will indicate if the trial summary statistics are under- or over-dispersed.</w:t>
      </w:r>
    </w:p>
    <w:p>
      <w:pPr>
        <w:pStyle w:val="BodyText"/>
      </w:pPr>
      <w:r>
        <w:t xml:space="preserve">The plot shows no strong concerns about the trial. There is a small shortage of observed t-statistics between around 0.3 to 0.8 (highlighted by arrow), but this is a moderate departure from the expected distribution.</w:t>
      </w:r>
    </w:p>
    <w:bookmarkEnd w:id="32"/>
    <w:bookmarkEnd w:id="33"/>
    <w:bookmarkStart w:id="34" w:name="Xdc41ece891ce5dc9b0a19d317b7a0a022ee9b41"/>
    <w:p>
      <w:pPr>
        <w:pStyle w:val="Heading2"/>
      </w:pPr>
      <w:r>
        <w:t xml:space="preserve">Ultrasound (from referral letter at baseline)</w:t>
      </w:r>
    </w:p>
    <w:p>
      <w:pPr>
        <w:pStyle w:val="SourceCode"/>
      </w:pPr>
      <w:r>
        <w:rPr>
          <w:rStyle w:val="VerbatimChar"/>
        </w:rPr>
        <w:t xml:space="preserve">                        Stratified by randomised</w:t>
      </w:r>
      <w:r>
        <w:br/>
      </w:r>
      <w:r>
        <w:rPr>
          <w:rStyle w:val="VerbatimChar"/>
        </w:rPr>
        <w:t xml:space="preserve">                         level      New model of care Usual care  </w:t>
      </w:r>
      <w:r>
        <w:br/>
      </w:r>
      <w:r>
        <w:rPr>
          <w:rStyle w:val="VerbatimChar"/>
        </w:rPr>
        <w:t xml:space="preserve">  n                                   50                48        </w:t>
      </w:r>
      <w:r>
        <w:br/>
      </w:r>
      <w:r>
        <w:rPr>
          <w:rStyle w:val="VerbatimChar"/>
        </w:rPr>
        <w:t xml:space="preserve">  spleen (%)             Yes           2 ( 4.0)          1 ( 2.1) </w:t>
      </w:r>
      <w:r>
        <w:br/>
      </w:r>
      <w:r>
        <w:rPr>
          <w:rStyle w:val="VerbatimChar"/>
        </w:rPr>
        <w:t xml:space="preserve">                         No           33 (66.0)         36 (75.0) </w:t>
      </w:r>
      <w:r>
        <w:br/>
      </w:r>
      <w:r>
        <w:rPr>
          <w:rStyle w:val="VerbatimChar"/>
        </w:rPr>
        <w:t xml:space="preserve">                         Unclear      10 (20.0)          3 ( 6.2) </w:t>
      </w:r>
      <w:r>
        <w:br/>
      </w:r>
      <w:r>
        <w:rPr>
          <w:rStyle w:val="VerbatimChar"/>
        </w:rPr>
        <w:t xml:space="preserve">                         &lt;NA&gt;          5 (10.0)          8 (16.7) </w:t>
      </w:r>
      <w:r>
        <w:br/>
      </w:r>
      <w:r>
        <w:rPr>
          <w:rStyle w:val="VerbatimChar"/>
        </w:rPr>
        <w:t xml:space="preserve">  fatty_liver (%)        Yes          41 (82.0)         39 (81.2) </w:t>
      </w:r>
      <w:r>
        <w:br/>
      </w:r>
      <w:r>
        <w:rPr>
          <w:rStyle w:val="VerbatimChar"/>
        </w:rPr>
        <w:t xml:space="preserve">                         No            2 ( 4.0)          0 ( 0.0) </w:t>
      </w:r>
      <w:r>
        <w:br/>
      </w:r>
      <w:r>
        <w:rPr>
          <w:rStyle w:val="VerbatimChar"/>
        </w:rPr>
        <w:t xml:space="preserve">                         Unclear       2 ( 4.0)          1 ( 2.1) </w:t>
      </w:r>
      <w:r>
        <w:br/>
      </w:r>
      <w:r>
        <w:rPr>
          <w:rStyle w:val="VerbatimChar"/>
        </w:rPr>
        <w:t xml:space="preserve">                         &lt;NA&gt;          5 (10.0)          8 (16.7) </w:t>
      </w:r>
      <w:r>
        <w:br/>
      </w:r>
      <w:r>
        <w:rPr>
          <w:rStyle w:val="VerbatimChar"/>
        </w:rPr>
        <w:t xml:space="preserve">  liver_outline (%)      Nodular       1 ( 2.0)          1 ( 2.1) </w:t>
      </w:r>
      <w:r>
        <w:br/>
      </w:r>
      <w:r>
        <w:rPr>
          <w:rStyle w:val="VerbatimChar"/>
        </w:rPr>
        <w:t xml:space="preserve">                         Smooth        8 (16.0)          9 (18.8) </w:t>
      </w:r>
      <w:r>
        <w:br/>
      </w:r>
      <w:r>
        <w:rPr>
          <w:rStyle w:val="VerbatimChar"/>
        </w:rPr>
        <w:t xml:space="preserve">                         Not stated   34 (68.0)         29 (60.4) </w:t>
      </w:r>
      <w:r>
        <w:br/>
      </w:r>
      <w:r>
        <w:rPr>
          <w:rStyle w:val="VerbatimChar"/>
        </w:rPr>
        <w:t xml:space="preserve">                         &lt;NA&gt;          7 (14.0)          9 (18.8) </w:t>
      </w:r>
      <w:r>
        <w:br/>
      </w:r>
      <w:r>
        <w:rPr>
          <w:rStyle w:val="VerbatimChar"/>
        </w:rPr>
        <w:t xml:space="preserve">  liver_size (mean (SD))            16.3 (2.4)        18.1 (3.5)  </w:t>
      </w:r>
    </w:p>
    <w:p>
      <w:pPr>
        <w:pStyle w:val="FirstParagraph"/>
      </w:pPr>
      <w:r>
        <w:t xml:space="preserve">The table shows numbers and percentages in round brackets.</w:t>
      </w:r>
    </w:p>
    <w:bookmarkEnd w:id="34"/>
    <w:bookmarkStart w:id="35" w:name="X4f714e6c2bf454efb2ce2234ebe16aba27f1a2e"/>
    <w:p>
      <w:pPr>
        <w:pStyle w:val="Heading2"/>
      </w:pPr>
      <w:r>
        <w:t xml:space="preserve">GP referral (from referral letter at baseline)</w:t>
      </w:r>
    </w:p>
    <w:p>
      <w:pPr>
        <w:pStyle w:val="SourceCode"/>
      </w:pPr>
      <w:r>
        <w:rPr>
          <w:rStyle w:val="VerbatimChar"/>
        </w:rPr>
        <w:t xml:space="preserve">                           Stratified by randomised</w:t>
      </w:r>
      <w:r>
        <w:br/>
      </w:r>
      <w:r>
        <w:rPr>
          <w:rStyle w:val="VerbatimChar"/>
        </w:rPr>
        <w:t xml:space="preserve">                            level          New model of care Usual care  </w:t>
      </w:r>
      <w:r>
        <w:br/>
      </w:r>
      <w:r>
        <w:rPr>
          <w:rStyle w:val="VerbatimChar"/>
        </w:rPr>
        <w:t xml:space="preserve">  n                                          50                48        </w:t>
      </w:r>
      <w:r>
        <w:br/>
      </w:r>
      <w:r>
        <w:rPr>
          <w:rStyle w:val="VerbatimChar"/>
        </w:rPr>
        <w:t xml:space="preserve">  re_referral (%)           First referral   43 (86.0)         44 (91.7) </w:t>
      </w:r>
      <w:r>
        <w:br/>
      </w:r>
      <w:r>
        <w:rPr>
          <w:rStyle w:val="VerbatimChar"/>
        </w:rPr>
        <w:t xml:space="preserve">                            Re-referral       5 (10.0)          2 ( 4.2) </w:t>
      </w:r>
      <w:r>
        <w:br/>
      </w:r>
      <w:r>
        <w:rPr>
          <w:rStyle w:val="VerbatimChar"/>
        </w:rPr>
        <w:t xml:space="preserve">                            &lt;NA&gt;              2 ( 4.0)          2 ( 4.2) </w:t>
      </w:r>
      <w:r>
        <w:br/>
      </w:r>
      <w:r>
        <w:rPr>
          <w:rStyle w:val="VerbatimChar"/>
        </w:rPr>
        <w:t xml:space="preserve">  referral_cat (%)          One               2 ( 4.0)          1 ( 2.1) </w:t>
      </w:r>
      <w:r>
        <w:br/>
      </w:r>
      <w:r>
        <w:rPr>
          <w:rStyle w:val="VerbatimChar"/>
        </w:rPr>
        <w:t xml:space="preserve">                            Two              44 (88.0)         44 (91.7) </w:t>
      </w:r>
      <w:r>
        <w:br/>
      </w:r>
      <w:r>
        <w:rPr>
          <w:rStyle w:val="VerbatimChar"/>
        </w:rPr>
        <w:t xml:space="preserve">                            Three             4 ( 8.0)          2 ( 4.2) </w:t>
      </w:r>
      <w:r>
        <w:br/>
      </w:r>
      <w:r>
        <w:rPr>
          <w:rStyle w:val="VerbatimChar"/>
        </w:rPr>
        <w:t xml:space="preserve">                            Unknown           0 ( 0.0)          1 ( 2.1) </w:t>
      </w:r>
      <w:r>
        <w:br/>
      </w:r>
      <w:r>
        <w:rPr>
          <w:rStyle w:val="VerbatimChar"/>
        </w:rPr>
        <w:t xml:space="preserve">  referral_time (mean (SD))                56.4 (34.6)       52.8 (29.4) </w:t>
      </w:r>
      <w:r>
        <w:br/>
      </w:r>
      <w:r>
        <w:rPr>
          <w:rStyle w:val="VerbatimChar"/>
        </w:rPr>
        <w:t xml:space="preserve">  previous_hepatology (%)   Yes              47 (94.0)         45 (93.8) </w:t>
      </w:r>
      <w:r>
        <w:br/>
      </w:r>
      <w:r>
        <w:rPr>
          <w:rStyle w:val="VerbatimChar"/>
        </w:rPr>
        <w:t xml:space="preserve">                            &lt;NA&gt;              3 ( 6.0)          3 ( 6.2) </w:t>
      </w:r>
    </w:p>
    <w:p>
      <w:pPr>
        <w:pStyle w:val="FirstParagraph"/>
      </w:pPr>
      <w:r>
        <w:t xml:space="preserve">The table shows numbers and percentages in round brackets for categorical variables, and the mean and standard deviation for the continuous variable.</w:t>
      </w:r>
      <w:r>
        <w:t xml:space="preserve"> </w:t>
      </w:r>
      <w:r>
        <w:rPr>
          <w:rStyle w:val="VerbatimChar"/>
        </w:rPr>
        <w:t xml:space="preserve">referral_time</w:t>
      </w:r>
      <w:r>
        <w:t xml:space="preserve"> </w:t>
      </w:r>
      <w:r>
        <w:t xml:space="preserve">is the time in days between the GP referral and the randomisation into the study.</w:t>
      </w:r>
    </w:p>
    <w:p>
      <w:pPr>
        <w:pStyle w:val="BodyText"/>
      </w:pPr>
      <w:r>
        <w:t xml:space="preserve">Every patient had a mention of previous evaluation in a specialist hepatology clinic in the previous 12 months?</w:t>
      </w:r>
    </w:p>
    <w:p>
      <w:pPr>
        <w:pStyle w:val="BodyText"/>
      </w:pPr>
      <w:r>
        <w:t xml:space="preserve">If</w:t>
      </w:r>
      <w:r>
        <w:t xml:space="preserve"> </w:t>
      </w:r>
      <w:r>
        <w:t xml:space="preserve">“</w:t>
      </w:r>
      <w:r>
        <w:t xml:space="preserve">yes</w:t>
      </w:r>
      <w:r>
        <w:t xml:space="preserve">”</w:t>
      </w:r>
      <w:r>
        <w:t xml:space="preserve"> </w:t>
      </w:r>
      <w:r>
        <w:t xml:space="preserve">do not approach this participant</w:t>
      </w:r>
    </w:p>
    <w:bookmarkEnd w:id="35"/>
    <w:bookmarkStart w:id="36" w:name="X228251b1b47a18119bf30fdcd219653e145c014"/>
    <w:p>
      <w:pPr>
        <w:pStyle w:val="Heading2"/>
      </w:pPr>
      <w:r>
        <w:t xml:space="preserve">Was the information dated within six months of the referral date?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92"/>
        <w:gridCol w:w="1108"/>
        <w:gridCol w:w="1108"/>
        <w:gridCol w:w="1230"/>
      </w:tblGrid>
      <w:tr>
        <w:trPr>
          <w:cantSplit/>
          <w:trHeight w:val="614"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Missing</w:t>
            </w:r>
          </w:p>
        </w:tc>
      </w:tr>
      <w:tr>
        <w:trPr>
          <w:cantSplit/>
          <w:trHeight w:val="61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Height/Weight/BMI</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(69)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Full blood count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 (81)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Hepatitis blood tests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Iron studies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(37)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Liver function tests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Ultrasound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(14)</w:t>
            </w:r>
          </w:p>
        </w:tc>
      </w:tr>
    </w:tbl>
    <w:p>
      <w:pPr>
        <w:pStyle w:val="FirstParagraph"/>
      </w:pPr>
      <w:r>
        <w:t xml:space="preserve">The table shows the counts and percentages in round brackets. Much of the information is older than six months.</w:t>
      </w:r>
    </w:p>
    <w:bookmarkEnd w:id="36"/>
    <w:bookmarkStart w:id="40" w:name="histograms-of-continuous-variables"/>
    <w:p>
      <w:pPr>
        <w:pStyle w:val="Heading2"/>
      </w:pPr>
      <w:r>
        <w:t xml:space="preserve">Histograms of continuous variables</w:t>
      </w:r>
    </w:p>
    <w:p>
      <w:pPr>
        <w:pStyle w:val="FirstParagraph"/>
      </w:pPr>
      <w:r>
        <w:drawing>
          <wp:inline>
            <wp:extent cx="4583458" cy="3666766"/>
            <wp:effectExtent b="0" l="0" r="0" t="0"/>
            <wp:docPr descr="" title="" id="38" name="Picture"/>
            <a:graphic>
              <a:graphicData uri="http://schemas.openxmlformats.org/drawingml/2006/picture">
                <pic:pic>
                  <pic:nvPicPr>
                    <pic:cNvPr descr="2_descriptive_stats_files/figure-docx/unnamed-chunk-10-1.png" id="39" name="Picture"/>
                    <pic:cNvPicPr>
                      <a:picLocks noChangeArrowheads="1" noChangeAspect="1"/>
                    </pic:cNvPicPr>
                  </pic:nvPicPr>
                  <pic:blipFill>
                    <a:blip r:embed="rId37"/>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rPr>
          <w:rStyle w:val="VerbatimChar"/>
        </w:rPr>
        <w:t xml:space="preserve">eq5d_b</w:t>
      </w:r>
      <w:r>
        <w:t xml:space="preserve"> </w:t>
      </w:r>
      <w:r>
        <w:t xml:space="preserve">is EQ-5D at baseline. Height and weight are from the GP referral letter.</w:t>
      </w:r>
    </w:p>
    <w:bookmarkEnd w:id="40"/>
    <w:bookmarkEnd w:id="41"/>
    <w:bookmarkStart w:id="53" w:name="scan-data"/>
    <w:p>
      <w:pPr>
        <w:pStyle w:val="Heading1"/>
      </w:pPr>
      <w:r>
        <w:t xml:space="preserve">Scan data</w:t>
      </w:r>
    </w:p>
    <w:p>
      <w:pPr>
        <w:pStyle w:val="FirstParagraph"/>
      </w:pPr>
      <w:r>
        <w:t xml:space="preserve">This section gives summary statistics on the Fibroscan data for the new model of care group.</w:t>
      </w:r>
    </w:p>
    <w:bookmarkStart w:id="42" w:name="frequencies-for-categorical-variables"/>
    <w:p>
      <w:pPr>
        <w:pStyle w:val="Heading2"/>
      </w:pPr>
      <w:r>
        <w:t xml:space="preserve">Frequencies for categorical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6"/>
        <w:gridCol w:w="1156"/>
        <w:gridCol w:w="655"/>
        <w:gridCol w:w="1205"/>
      </w:tblGrid>
      <w:tr>
        <w:trPr>
          <w:cantSplit/>
          <w:trHeight w:val="608"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w:t>
            </w:r>
          </w:p>
        </w:tc>
      </w:tr>
      <w:tr>
        <w:trPr>
          <w:cantSplit/>
          <w:trHeight w:val="617" w:hRule="auto"/>
        </w:trPr>
        <w:tc>
          <w:tcPr>
            <w:vMerge w:val="restart"/>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fasting</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612"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r>
      <w:tr>
        <w:trPr>
          <w:cantSplit/>
          <w:trHeight w:val="612"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XL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r>
    </w:tbl>
    <w:p>
      <w:pPr>
        <w:pStyle w:val="FirstParagraph"/>
      </w:pPr>
      <w:r>
        <w:t xml:space="preserve">The table shows frequencies and percentages. Results are combined across the two randomised groups.</w:t>
      </w:r>
    </w:p>
    <w:bookmarkEnd w:id="42"/>
    <w:bookmarkStart w:id="46" w:name="X3dca8d1a6fa114d42e567a78279981b84a9a529"/>
    <w:p>
      <w:pPr>
        <w:pStyle w:val="Heading2"/>
      </w:pPr>
      <w:r>
        <w:t xml:space="preserve">Histograms of continuous variables from scans</w:t>
      </w:r>
    </w:p>
    <w:p>
      <w:pPr>
        <w:pStyle w:val="FirstParagraph"/>
      </w:pPr>
      <w:r>
        <w:drawing>
          <wp:inline>
            <wp:extent cx="5334000" cy="5334000"/>
            <wp:effectExtent b="0" l="0" r="0" t="0"/>
            <wp:docPr descr="" title="" id="44" name="Picture"/>
            <a:graphic>
              <a:graphicData uri="http://schemas.openxmlformats.org/drawingml/2006/picture">
                <pic:pic>
                  <pic:nvPicPr>
                    <pic:cNvPr descr="2_descriptive_stats_files/figure-docx/unnamed-chunk-12-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bookmarkEnd w:id="46"/>
    <w:bookmarkStart w:id="52" w:name="time-from-randomisation-to-exam"/>
    <w:p>
      <w:pPr>
        <w:pStyle w:val="Heading2"/>
      </w:pPr>
      <w:r>
        <w:t xml:space="preserve">Time from randomisation to exam</w:t>
      </w:r>
    </w:p>
    <w:bookmarkStart w:id="50" w:name="histogram-of-times"/>
    <w:p>
      <w:pPr>
        <w:pStyle w:val="Heading4"/>
      </w:pPr>
      <w:r>
        <w:t xml:space="preserve">Histogram of times</w:t>
      </w:r>
    </w:p>
    <w:p>
      <w:pPr>
        <w:pStyle w:val="FirstParagraph"/>
      </w:pPr>
      <w:r>
        <w:drawing>
          <wp:inline>
            <wp:extent cx="3666766" cy="3666766"/>
            <wp:effectExtent b="0" l="0" r="0" t="0"/>
            <wp:docPr descr="" title="" id="48" name="Picture"/>
            <a:graphic>
              <a:graphicData uri="http://schemas.openxmlformats.org/drawingml/2006/picture">
                <pic:pic>
                  <pic:nvPicPr>
                    <pic:cNvPr descr="2_descriptive_stats_files/figure-docx/unnamed-chunk-13-1.png" id="49" name="Picture"/>
                    <pic:cNvPicPr>
                      <a:picLocks noChangeArrowheads="1" noChangeAspect="1"/>
                    </pic:cNvPicPr>
                  </pic:nvPicPr>
                  <pic:blipFill>
                    <a:blip r:embed="rId47"/>
                    <a:stretch>
                      <a:fillRect/>
                    </a:stretch>
                  </pic:blipFill>
                  <pic:spPr bwMode="auto">
                    <a:xfrm>
                      <a:off x="0" y="0"/>
                      <a:ext cx="3666766" cy="3666766"/>
                    </a:xfrm>
                    <a:prstGeom prst="rect">
                      <a:avLst/>
                    </a:prstGeom>
                    <a:noFill/>
                    <a:ln w="9525">
                      <a:noFill/>
                      <a:headEnd/>
                      <a:tailEnd/>
                    </a:ln>
                  </pic:spPr>
                </pic:pic>
              </a:graphicData>
            </a:graphic>
          </wp:inline>
        </w:drawing>
      </w:r>
    </w:p>
    <w:p>
      <w:pPr>
        <w:pStyle w:val="BodyText"/>
      </w:pPr>
      <w:r>
        <w:rPr>
          <w:iCs/>
          <w:i/>
        </w:rPr>
        <w:t xml:space="preserve">This is only for participants randomised to the new model of care.</w:t>
      </w:r>
    </w:p>
    <w:bookmarkEnd w:id="50"/>
    <w:bookmarkStart w:id="51" w:name="summary-statistics-of-times"/>
    <w:p>
      <w:pPr>
        <w:pStyle w:val="Heading4"/>
      </w:pPr>
      <w:r>
        <w:t xml:space="preserve">Summary statistics of times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55"/>
        <w:gridCol w:w="1230"/>
        <w:gridCol w:w="789"/>
        <w:gridCol w:w="704"/>
        <w:gridCol w:w="1169"/>
        <w:gridCol w:w="704"/>
        <w:gridCol w:w="839"/>
      </w:tblGrid>
      <w:tr>
        <w:trPr>
          <w:cantSplit/>
          <w:trHeight w:val="614"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Missing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Q1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Median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Q3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Max</w:t>
            </w:r>
          </w:p>
        </w:tc>
      </w:tr>
      <w:tr>
        <w:trPr>
          <w:cantSplit/>
          <w:trHeight w:val="57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bl>
    <w:p>
      <w:pPr>
        <w:pStyle w:val="FirstParagraph"/>
      </w:pPr>
      <w:r>
        <w:t xml:space="preserve">The statistics are in days.</w:t>
      </w:r>
    </w:p>
    <w:bookmarkEnd w:id="51"/>
    <w:bookmarkEnd w:id="52"/>
    <w:bookmarkEnd w:id="53"/>
    <w:bookmarkStart w:id="54" w:name="notes-data"/>
    <w:p>
      <w:pPr>
        <w:pStyle w:val="Heading1"/>
      </w:pPr>
      <w:r>
        <w:t xml:space="preserve">Notes data</w:t>
      </w:r>
    </w:p>
    <w:p>
      <w:pPr>
        <w:pStyle w:val="FirstParagraph"/>
      </w:pPr>
      <w:r>
        <w:t xml:space="preserve">In this section examine the data extracted from the patients’ notes at the one year follow-up.</w:t>
      </w:r>
    </w:p>
    <w:p>
      <w:pPr>
        <w:pStyle w:val="SourceCode"/>
      </w:pPr>
      <w:r>
        <w:rPr>
          <w:rStyle w:val="VerbatimChar"/>
        </w:rPr>
        <w:t xml:space="preserve">                             Stratified by randomised</w:t>
      </w:r>
      <w:r>
        <w:br/>
      </w:r>
      <w:r>
        <w:rPr>
          <w:rStyle w:val="VerbatimChar"/>
        </w:rPr>
        <w:t xml:space="preserve">                              level                New model of care Usual care </w:t>
      </w:r>
      <w:r>
        <w:br/>
      </w:r>
      <w:r>
        <w:rPr>
          <w:rStyle w:val="VerbatimChar"/>
        </w:rPr>
        <w:t xml:space="preserve">  n                                                50                48         </w:t>
      </w:r>
      <w:r>
        <w:br/>
      </w:r>
      <w:r>
        <w:rPr>
          <w:rStyle w:val="VerbatimChar"/>
        </w:rPr>
        <w:t xml:space="preserve">  appointment_booked (%)      No                    6 ( 12.0)         9 ( 18.8) </w:t>
      </w:r>
      <w:r>
        <w:br/>
      </w:r>
      <w:r>
        <w:rPr>
          <w:rStyle w:val="VerbatimChar"/>
        </w:rPr>
        <w:t xml:space="preserve">                              Yes, completed       40 ( 80.0)        36 ( 75.0) </w:t>
      </w:r>
      <w:r>
        <w:br/>
      </w:r>
      <w:r>
        <w:rPr>
          <w:rStyle w:val="VerbatimChar"/>
        </w:rPr>
        <w:t xml:space="preserve">                              Yes, did not attend   3 (  6.0)         3 (  6.2) </w:t>
      </w:r>
      <w:r>
        <w:br/>
      </w:r>
      <w:r>
        <w:rPr>
          <w:rStyle w:val="VerbatimChar"/>
        </w:rPr>
        <w:t xml:space="preserve">                              &lt;NA&gt;                  1 (  2.0)         0 (  0.0) </w:t>
      </w:r>
      <w:r>
        <w:br/>
      </w:r>
      <w:r>
        <w:rPr>
          <w:rStyle w:val="VerbatimChar"/>
        </w:rPr>
        <w:t xml:space="preserve">  additional_appointments (%) Yes                  34 ( 68.0)        37 ( 77.1) </w:t>
      </w:r>
      <w:r>
        <w:br/>
      </w:r>
      <w:r>
        <w:rPr>
          <w:rStyle w:val="VerbatimChar"/>
        </w:rPr>
        <w:t xml:space="preserve">                              &lt;NA&gt;                 16 ( 32.0)        11 ( 22.9) </w:t>
      </w:r>
      <w:r>
        <w:br/>
      </w:r>
      <w:r>
        <w:rPr>
          <w:rStyle w:val="VerbatimChar"/>
        </w:rPr>
        <w:t xml:space="preserve">  fibroscan (%)               Yes (successful)     35 ( 70.0)        37 ( 77.1) </w:t>
      </w:r>
      <w:r>
        <w:br/>
      </w:r>
      <w:r>
        <w:rPr>
          <w:rStyle w:val="VerbatimChar"/>
        </w:rPr>
        <w:t xml:space="preserve">                              Yes (not successful)  0 (  0.0)         1 (  2.1) </w:t>
      </w:r>
      <w:r>
        <w:br/>
      </w:r>
      <w:r>
        <w:rPr>
          <w:rStyle w:val="VerbatimChar"/>
        </w:rPr>
        <w:t xml:space="preserve">                              No                   14 ( 28.0)        10 ( 20.8) </w:t>
      </w:r>
      <w:r>
        <w:br/>
      </w:r>
      <w:r>
        <w:rPr>
          <w:rStyle w:val="VerbatimChar"/>
        </w:rPr>
        <w:t xml:space="preserve">                              &lt;NA&gt;                  1 (  2.0)         0 (  0.0) </w:t>
      </w:r>
      <w:r>
        <w:br/>
      </w:r>
      <w:r>
        <w:rPr>
          <w:rStyle w:val="VerbatimChar"/>
        </w:rPr>
        <w:t xml:space="preserve">  ed_presentations (%)        Yes - once           12 ( 24.0)         8 ( 16.7) </w:t>
      </w:r>
      <w:r>
        <w:br/>
      </w:r>
      <w:r>
        <w:rPr>
          <w:rStyle w:val="VerbatimChar"/>
        </w:rPr>
        <w:t xml:space="preserve">                              Yes - more than once  3 (  6.0)         5 ( 10.4) </w:t>
      </w:r>
      <w:r>
        <w:br/>
      </w:r>
      <w:r>
        <w:rPr>
          <w:rStyle w:val="VerbatimChar"/>
        </w:rPr>
        <w:t xml:space="preserve">                              No                   34 ( 68.0)        34 ( 70.8) </w:t>
      </w:r>
      <w:r>
        <w:br/>
      </w:r>
      <w:r>
        <w:rPr>
          <w:rStyle w:val="VerbatimChar"/>
        </w:rPr>
        <w:t xml:space="preserve">                              &lt;NA&gt;                  1 (  2.0)         1 (  2.1) </w:t>
      </w:r>
      <w:r>
        <w:br/>
      </w:r>
      <w:r>
        <w:rPr>
          <w:rStyle w:val="VerbatimChar"/>
        </w:rPr>
        <w:t xml:space="preserve">  hcc (%)                     Yes                   1 (  2.0)         0 (  0.0) </w:t>
      </w:r>
      <w:r>
        <w:br/>
      </w:r>
      <w:r>
        <w:rPr>
          <w:rStyle w:val="VerbatimChar"/>
        </w:rPr>
        <w:t xml:space="preserve">                              No                   48 ( 96.0)        48 (100.0) </w:t>
      </w:r>
      <w:r>
        <w:br/>
      </w:r>
      <w:r>
        <w:rPr>
          <w:rStyle w:val="VerbatimChar"/>
        </w:rPr>
        <w:t xml:space="preserve">                              &lt;NA&gt;                  1 (  2.0)         0 (  0.0) </w:t>
      </w:r>
      <w:r>
        <w:br/>
      </w:r>
      <w:r>
        <w:rPr>
          <w:rStyle w:val="VerbatimChar"/>
        </w:rPr>
        <w:t xml:space="preserve">  variceal_bleeding (%)       Yes                   0 (  0.0)         2 (  4.2) </w:t>
      </w:r>
      <w:r>
        <w:br/>
      </w:r>
      <w:r>
        <w:rPr>
          <w:rStyle w:val="VerbatimChar"/>
        </w:rPr>
        <w:t xml:space="preserve">                              No                   49 ( 98.0)        46 ( 95.8) </w:t>
      </w:r>
      <w:r>
        <w:br/>
      </w:r>
      <w:r>
        <w:rPr>
          <w:rStyle w:val="VerbatimChar"/>
        </w:rPr>
        <w:t xml:space="preserve">                              &lt;NA&gt;                  1 (  2.0)         0 (  0.0) </w:t>
      </w:r>
      <w:r>
        <w:br/>
      </w:r>
      <w:r>
        <w:rPr>
          <w:rStyle w:val="VerbatimChar"/>
        </w:rPr>
        <w:t xml:space="preserve">  other_diagnosis (%)         Yes                   3 (  6.0)         1 (  2.1) </w:t>
      </w:r>
      <w:r>
        <w:br/>
      </w:r>
      <w:r>
        <w:rPr>
          <w:rStyle w:val="VerbatimChar"/>
        </w:rPr>
        <w:t xml:space="preserve">                              No                   46 ( 92.0)        47 ( 97.9) </w:t>
      </w:r>
      <w:r>
        <w:br/>
      </w:r>
      <w:r>
        <w:rPr>
          <w:rStyle w:val="VerbatimChar"/>
        </w:rPr>
        <w:t xml:space="preserve">                              &lt;NA&gt;                  1 (  2.0)         0 (  0.0) </w:t>
      </w:r>
      <w:r>
        <w:br/>
      </w:r>
      <w:r>
        <w:rPr>
          <w:rStyle w:val="VerbatimChar"/>
        </w:rPr>
        <w:t xml:space="preserve">  medications (%)             Yes                   4 (  8.0)         3 (  6.2) </w:t>
      </w:r>
      <w:r>
        <w:br/>
      </w:r>
      <w:r>
        <w:rPr>
          <w:rStyle w:val="VerbatimChar"/>
        </w:rPr>
        <w:t xml:space="preserve">                              No                   43 ( 86.0)        45 ( 93.8) </w:t>
      </w:r>
      <w:r>
        <w:br/>
      </w:r>
      <w:r>
        <w:rPr>
          <w:rStyle w:val="VerbatimChar"/>
        </w:rPr>
        <w:t xml:space="preserve">                              Unclear               2 (  4.0)         0 (  0.0) </w:t>
      </w:r>
      <w:r>
        <w:br/>
      </w:r>
      <w:r>
        <w:rPr>
          <w:rStyle w:val="VerbatimChar"/>
        </w:rPr>
        <w:t xml:space="preserve">                              &lt;NA&gt;                  1 (  2.0)         0 (  0.0) </w:t>
      </w:r>
      <w:r>
        <w:br/>
      </w:r>
      <w:r>
        <w:rPr>
          <w:rStyle w:val="VerbatimChar"/>
        </w:rPr>
        <w:t xml:space="preserve">  studies (%)                 Yes                  43 ( 86.0)        43 ( 89.6) </w:t>
      </w:r>
      <w:r>
        <w:br/>
      </w:r>
      <w:r>
        <w:rPr>
          <w:rStyle w:val="VerbatimChar"/>
        </w:rPr>
        <w:t xml:space="preserve">                              &lt;NA&gt;                  7 ( 14.0)         5 ( 10.4) </w:t>
      </w:r>
      <w:r>
        <w:br/>
      </w:r>
      <w:r>
        <w:rPr>
          <w:rStyle w:val="VerbatimChar"/>
        </w:rPr>
        <w:t xml:space="preserve">  Dead (%)                    No                   50 (100.0)        48 (100.0) </w:t>
      </w:r>
    </w:p>
    <w:bookmarkEnd w:id="54"/>
    <w:bookmarkStart w:id="75" w:name="missing-data"/>
    <w:p>
      <w:pPr>
        <w:pStyle w:val="Heading1"/>
      </w:pPr>
      <w:r>
        <w:t xml:space="preserve">Missing data</w:t>
      </w:r>
    </w:p>
    <w:bookmarkStart w:id="58" w:name="missing-data-in-baseline-questionnaire"/>
    <w:p>
      <w:pPr>
        <w:pStyle w:val="Heading2"/>
      </w:pPr>
      <w:r>
        <w:t xml:space="preserve">Missing data in baseline questionnaire</w:t>
      </w:r>
    </w:p>
    <w:p>
      <w:pPr>
        <w:pStyle w:val="FirstParagraph"/>
      </w:pPr>
      <w:r>
        <w:drawing>
          <wp:inline>
            <wp:extent cx="5334000" cy="4148666"/>
            <wp:effectExtent b="0" l="0" r="0" t="0"/>
            <wp:docPr descr="" title="" id="56" name="Picture"/>
            <a:graphic>
              <a:graphicData uri="http://schemas.openxmlformats.org/drawingml/2006/picture">
                <pic:pic>
                  <pic:nvPicPr>
                    <pic:cNvPr descr="2_descriptive_stats_files/figure-docx/missing_baseline-1.png" id="57" name="Picture"/>
                    <pic:cNvPicPr>
                      <a:picLocks noChangeArrowheads="1" noChangeAspect="1"/>
                    </pic:cNvPicPr>
                  </pic:nvPicPr>
                  <pic:blipFill>
                    <a:blip r:embed="rId55"/>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t xml:space="preserve">There was very little missing data in the baseline questionnaire. This questionnaire was completed by the participants.</w:t>
      </w:r>
    </w:p>
    <w:bookmarkEnd w:id="58"/>
    <w:bookmarkStart w:id="62" w:name="missing-data-in-referral-letter"/>
    <w:p>
      <w:pPr>
        <w:pStyle w:val="Heading2"/>
      </w:pPr>
      <w:r>
        <w:t xml:space="preserve">Missing data in referral letter</w:t>
      </w:r>
    </w:p>
    <w:p>
      <w:pPr>
        <w:pStyle w:val="FirstParagraph"/>
      </w:pPr>
      <w:r>
        <w:drawing>
          <wp:inline>
            <wp:extent cx="5334000" cy="4148666"/>
            <wp:effectExtent b="0" l="0" r="0" t="0"/>
            <wp:docPr descr="" title="" id="60" name="Picture"/>
            <a:graphic>
              <a:graphicData uri="http://schemas.openxmlformats.org/drawingml/2006/picture">
                <pic:pic>
                  <pic:nvPicPr>
                    <pic:cNvPr descr="2_descriptive_stats_files/figure-docx/missing_letter-1.png" id="61" name="Picture"/>
                    <pic:cNvPicPr>
                      <a:picLocks noChangeArrowheads="1" noChangeAspect="1"/>
                    </pic:cNvPicPr>
                  </pic:nvPicPr>
                  <pic:blipFill>
                    <a:blip r:embed="rId59"/>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t xml:space="preserve">There was some missing data in the referral data. These date were extracted by the study team from routinely collected records.</w:t>
      </w:r>
    </w:p>
    <w:bookmarkEnd w:id="62"/>
    <w:bookmarkStart w:id="66" w:name="missing-scan-data"/>
    <w:p>
      <w:pPr>
        <w:pStyle w:val="Heading2"/>
      </w:pPr>
      <w:r>
        <w:t xml:space="preserve">Missing scan data</w:t>
      </w:r>
    </w:p>
    <w:p>
      <w:pPr>
        <w:pStyle w:val="FirstParagraph"/>
      </w:pPr>
      <w:r>
        <w:drawing>
          <wp:inline>
            <wp:extent cx="5334000" cy="2963333"/>
            <wp:effectExtent b="0" l="0" r="0" t="0"/>
            <wp:docPr descr="" title="" id="64" name="Picture"/>
            <a:graphic>
              <a:graphicData uri="http://schemas.openxmlformats.org/drawingml/2006/picture">
                <pic:pic>
                  <pic:nvPicPr>
                    <pic:cNvPr descr="2_descriptive_stats_files/figure-docx/missing_scans-1.png" id="65" name="Picture"/>
                    <pic:cNvPicPr>
                      <a:picLocks noChangeArrowheads="1" noChangeAspect="1"/>
                    </pic:cNvPicPr>
                  </pic:nvPicPr>
                  <pic:blipFill>
                    <a:blip r:embed="rId63"/>
                    <a:stretch>
                      <a:fillRect/>
                    </a:stretch>
                  </pic:blipFill>
                  <pic:spPr bwMode="auto">
                    <a:xfrm>
                      <a:off x="0" y="0"/>
                      <a:ext cx="5334000" cy="2963333"/>
                    </a:xfrm>
                    <a:prstGeom prst="rect">
                      <a:avLst/>
                    </a:prstGeom>
                    <a:noFill/>
                    <a:ln w="9525">
                      <a:noFill/>
                      <a:headEnd/>
                      <a:tailEnd/>
                    </a:ln>
                  </pic:spPr>
                </pic:pic>
              </a:graphicData>
            </a:graphic>
          </wp:inline>
        </w:drawing>
      </w:r>
    </w:p>
    <w:bookmarkEnd w:id="66"/>
    <w:bookmarkStart w:id="70" w:name="X1d37f0c01b9a74d239d3b4960784231bedbd165"/>
    <w:p>
      <w:pPr>
        <w:pStyle w:val="Heading2"/>
      </w:pPr>
      <w:r>
        <w:t xml:space="preserve">Missing data at 12 month telephone follow-up</w:t>
      </w:r>
    </w:p>
    <w:p>
      <w:pPr>
        <w:pStyle w:val="FirstParagraph"/>
      </w:pPr>
      <w:r>
        <w:drawing>
          <wp:inline>
            <wp:extent cx="5334000" cy="2963333"/>
            <wp:effectExtent b="0" l="0" r="0" t="0"/>
            <wp:docPr descr="" title="" id="68" name="Picture"/>
            <a:graphic>
              <a:graphicData uri="http://schemas.openxmlformats.org/drawingml/2006/picture">
                <pic:pic>
                  <pic:nvPicPr>
                    <pic:cNvPr descr="2_descriptive_stats_files/figure-docx/missing_12-1.png" id="69" name="Picture"/>
                    <pic:cNvPicPr>
                      <a:picLocks noChangeArrowheads="1" noChangeAspect="1"/>
                    </pic:cNvPicPr>
                  </pic:nvPicPr>
                  <pic:blipFill>
                    <a:blip r:embed="rId67"/>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The vertical black</w:t>
      </w:r>
      <w:r>
        <w:t xml:space="preserve"> </w:t>
      </w:r>
      <w:r>
        <w:t xml:space="preserve">‘</w:t>
      </w:r>
      <w:r>
        <w:t xml:space="preserve">stripes</w:t>
      </w:r>
      <w:r>
        <w:t xml:space="preserve">’</w:t>
      </w:r>
      <w:r>
        <w:t xml:space="preserve"> </w:t>
      </w:r>
      <w:r>
        <w:t xml:space="preserve">show those people who had complete missing data, likely because they could not be contacted on the phone.</w:t>
      </w:r>
    </w:p>
    <w:bookmarkEnd w:id="70"/>
    <w:bookmarkStart w:id="74" w:name="missing-data-from-notes-follow-up"/>
    <w:p>
      <w:pPr>
        <w:pStyle w:val="Heading2"/>
      </w:pPr>
      <w:r>
        <w:t xml:space="preserve">Missing data from notes follow-up</w:t>
      </w:r>
    </w:p>
    <w:p>
      <w:pPr>
        <w:pStyle w:val="FirstParagraph"/>
      </w:pPr>
      <w:r>
        <w:drawing>
          <wp:inline>
            <wp:extent cx="5334000" cy="2963333"/>
            <wp:effectExtent b="0" l="0" r="0" t="0"/>
            <wp:docPr descr="" title="" id="72" name="Picture"/>
            <a:graphic>
              <a:graphicData uri="http://schemas.openxmlformats.org/drawingml/2006/picture">
                <pic:pic>
                  <pic:nvPicPr>
                    <pic:cNvPr descr="2_descriptive_stats_files/figure-docx/missing_notes-1.png" id="73" name="Picture"/>
                    <pic:cNvPicPr>
                      <a:picLocks noChangeArrowheads="1" noChangeAspect="1"/>
                    </pic:cNvPicPr>
                  </pic:nvPicPr>
                  <pic:blipFill>
                    <a:blip r:embed="rId71"/>
                    <a:stretch>
                      <a:fillRect/>
                    </a:stretch>
                  </pic:blipFill>
                  <pic:spPr bwMode="auto">
                    <a:xfrm>
                      <a:off x="0" y="0"/>
                      <a:ext cx="5334000" cy="2963333"/>
                    </a:xfrm>
                    <a:prstGeom prst="rect">
                      <a:avLst/>
                    </a:prstGeom>
                    <a:noFill/>
                    <a:ln w="9525">
                      <a:noFill/>
                      <a:headEnd/>
                      <a:tailEnd/>
                    </a:ln>
                  </pic:spPr>
                </pic:pic>
              </a:graphicData>
            </a:graphic>
          </wp:inline>
        </w:drawing>
      </w:r>
    </w:p>
    <w:bookmarkEnd w:id="74"/>
    <w:bookmarkEnd w:id="75"/>
    <w:bookmarkStart w:id="81" w:name="references"/>
    <w:p>
      <w:pPr>
        <w:pStyle w:val="Heading1"/>
      </w:pPr>
      <w:r>
        <w:t xml:space="preserve">References</w:t>
      </w:r>
    </w:p>
    <w:bookmarkStart w:id="80" w:name="refs"/>
    <w:bookmarkStart w:id="77" w:name="ref-Altman1985"/>
    <w:p>
      <w:pPr>
        <w:pStyle w:val="Bibliography"/>
      </w:pPr>
      <w:r>
        <w:t xml:space="preserve">Altman, Douglas G. 1985.</w:t>
      </w:r>
      <w:r>
        <w:t xml:space="preserve"> </w:t>
      </w:r>
      <w:r>
        <w:t xml:space="preserve">“Comparability of Randomised Groups.”</w:t>
      </w:r>
      <w:r>
        <w:t xml:space="preserve"> </w:t>
      </w:r>
      <w:r>
        <w:rPr>
          <w:iCs/>
          <w:i/>
        </w:rPr>
        <w:t xml:space="preserve">The Statistician</w:t>
      </w:r>
      <w:r>
        <w:t xml:space="preserve"> </w:t>
      </w:r>
      <w:r>
        <w:t xml:space="preserve">34 (1): 125.</w:t>
      </w:r>
      <w:r>
        <w:t xml:space="preserve"> </w:t>
      </w:r>
      <w:hyperlink r:id="rId76">
        <w:r>
          <w:rPr>
            <w:rStyle w:val="Hyperlink"/>
          </w:rPr>
          <w:t xml:space="preserve">https://doi.org/10.2307/2987510</w:t>
        </w:r>
      </w:hyperlink>
      <w:r>
        <w:t xml:space="preserve">.</w:t>
      </w:r>
    </w:p>
    <w:bookmarkEnd w:id="77"/>
    <w:bookmarkStart w:id="79" w:name="ref-Barnett2022"/>
    <w:p>
      <w:pPr>
        <w:pStyle w:val="Bibliography"/>
      </w:pPr>
      <w:r>
        <w:t xml:space="preserve">Barnett, Adrian. 2022.</w:t>
      </w:r>
      <w:r>
        <w:t xml:space="preserve"> </w:t>
      </w:r>
      <w:r>
        <w:t xml:space="preserve">“Automated Detection of over- and Under-Dispersion in Baseline Tables in Randomised Controlled Trials.”</w:t>
      </w:r>
      <w:r>
        <w:t xml:space="preserve"> </w:t>
      </w:r>
      <w:hyperlink r:id="rId78">
        <w:r>
          <w:rPr>
            <w:rStyle w:val="Hyperlink"/>
          </w:rPr>
          <w:t xml:space="preserve">https://doi.org/10.17605/OSF.IO/J8EGW</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67" Target="media/rId67.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71" Target="media/rId71.png" /><Relationship Type="http://schemas.openxmlformats.org/officeDocument/2006/relationships/image" Id="rId63" Target="media/rId63.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8" Target="https://doi.org/10.17605/OSF.IO/J8EGW" TargetMode="External" /><Relationship Type="http://schemas.openxmlformats.org/officeDocument/2006/relationships/hyperlink" Id="rId76" Target="https://doi.org/10.2307/2987510"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7605/OSF.IO/J8EGW" TargetMode="External" /><Relationship Type="http://schemas.openxmlformats.org/officeDocument/2006/relationships/hyperlink" Id="rId76" Target="https://doi.org/10.2307/29875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LOCATE: descriptive statistics</dc:title>
  <dc:creator>Adrian Barnett</dc:creator>
  <cp:keywords/>
  <dcterms:created xsi:type="dcterms:W3CDTF">2023-05-25T01:08:40Z</dcterms:created>
  <dcterms:modified xsi:type="dcterms:W3CDTF">2023-05-25T01:08:40Z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25 May, 2023</vt:lpwstr>
  </property>
  <property fmtid="{D5CDD505-2E9C-101B-9397-08002B2CF9AE}" pid="4" name="output">
    <vt:lpwstr>word_document</vt:lpwstr>
  </property>
</Properties>
</file>