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 statistics, tables and plots</w:t>
      </w:r>
    </w:p>
    <w:p>
      <w:pPr>
        <w:pStyle w:val="Author"/>
      </w:pPr>
      <w:r>
        <w:t xml:space="preserve">Adrian Barnett</w:t>
      </w:r>
    </w:p>
    <w:p>
      <w:pPr>
        <w:pStyle w:val="Date"/>
      </w:pPr>
      <w:r>
        <w:t xml:space="preserve">09 August 2026</w:t>
      </w:r>
    </w:p>
    <w:bookmarkStart w:id="9" w:name="top-ten-countries"/>
    <w:p>
      <w:pPr>
        <w:pStyle w:val="Heading2"/>
      </w:pPr>
      <w:r>
        <w:t xml:space="preserve">Top ten countries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4"/>
        <w:gridCol w:w="1475"/>
        <w:gridCol w:w="1475"/>
      </w:tblGrid>
      <w:tr>
        <w:trPr>
          <w:trHeight w:val="617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United States of America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20067 (61)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12853 (39)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12330 (68)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5822 (32)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United Kingdom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6930 (52)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6427 (48)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4652 (59)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3214 (41)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3834 (59)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2648 (41)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Japan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3276 (55)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2671 (45)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Australia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3249 (55)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2615 (45)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2488 (52)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2267 (48)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Brazil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2431 (61)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1549 (39)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1963 (50)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1939 (50)</w:t>
            </w:r>
          </w:p>
        </w:tc>
      </w:tr>
    </w:tbl>
    <w:p>
      <w:pPr>
        <w:pStyle w:val="FirstParagraph"/>
      </w:pPr>
      <w:r>
        <w:t xml:space="preserve">There were 221 countries in total.</w:t>
      </w:r>
      <w:r>
        <w:t xml:space="preserve"> </w:t>
      </w:r>
      <w:r>
        <w:t xml:space="preserve">The table shows the authors’ countries where each country is counted once per article. The row percentages are for each country.</w:t>
      </w:r>
    </w:p>
    <w:bookmarkEnd w:id="9"/>
    <w:bookmarkStart w:id="10" w:name="top-ten-subjects"/>
    <w:p>
      <w:pPr>
        <w:pStyle w:val="Heading2"/>
      </w:pPr>
      <w:r>
        <w:t xml:space="preserve">Top ten subjects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475"/>
        <w:gridCol w:w="1475"/>
      </w:tblGrid>
      <w:tr>
        <w:trPr>
          <w:trHeight w:val="617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Subject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Biology and life sciences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60078 (60)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40527 (40)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Medicine and health sciences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52342 (59)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36939 (41)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 and analysis methods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34684 (60)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23336 (40)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sciences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25925 (61)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16274 (39)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sciences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25123 (59)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17426 (41)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People and places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21530 (57)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15966 (43)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Organisms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21144 (61)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13644 (39)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Medical conditions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17953 (58)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13149 (42)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Physiology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15945 (59)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10922 (41)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Psychology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15666 (58)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11117 (42)</w:t>
            </w:r>
          </w:p>
        </w:tc>
      </w:tr>
    </w:tbl>
    <w:p>
      <w:pPr>
        <w:pStyle w:val="FirstParagraph"/>
      </w:pPr>
      <w:r>
        <w:t xml:space="preserve">There were 9369 subjects in total.</w:t>
      </w:r>
      <w:r>
        <w:t xml:space="preserve"> </w:t>
      </w:r>
      <w:r>
        <w:t xml:space="preserve">The row percentages are per subject.</w:t>
      </w:r>
    </w:p>
    <w:bookmarkEnd w:id="10"/>
    <w:bookmarkStart w:id="11" w:name="top-ten-email-domains"/>
    <w:p>
      <w:pPr>
        <w:pStyle w:val="Heading2"/>
      </w:pPr>
      <w:r>
        <w:t xml:space="preserve">Top ten email domains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7"/>
        <w:gridCol w:w="1475"/>
        <w:gridCol w:w="1475"/>
      </w:tblGrid>
      <w:tr>
        <w:trPr>
          <w:trHeight w:val="574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23682 (64)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13561 (36)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16021 (58)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11640 (42)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10082 (55)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8091 (45)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gmail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8692 (54)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7309 (46)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3308 (68)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1592 (32)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2444 (63)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1413 (37)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2433 (57)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1834 (43)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yahoo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1732 (56)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1358 (44)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1418 (65)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 (35)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1248 (62)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777 (38)</w:t>
            </w:r>
          </w:p>
        </w:tc>
      </w:tr>
    </w:tbl>
    <w:p>
      <w:pPr>
        <w:pStyle w:val="FirstParagraph"/>
      </w:pPr>
      <w:r>
        <w:t xml:space="preserve">Some papers had multiple emails.</w:t>
      </w:r>
      <w:r>
        <w:t xml:space="preserve"> </w:t>
      </w:r>
      <w:r>
        <w:t xml:space="preserve">There were 22 domains in total.</w:t>
      </w:r>
      <w:r>
        <w:t xml:space="preserve"> </w:t>
      </w:r>
      <w:r>
        <w:t xml:space="preserve">The row percentages are per domain.</w:t>
      </w:r>
    </w:p>
    <w:bookmarkEnd w:id="11"/>
    <w:bookmarkStart w:id="12" w:name="top-ten-funders"/>
    <w:p>
      <w:pPr>
        <w:pStyle w:val="Heading2"/>
      </w:pPr>
      <w:r>
        <w:t xml:space="preserve">Top ten funders</w:t>
      </w:r>
    </w:p>
    <w:p>
      <w:pPr>
        <w:pStyle w:val="SourceCode"/>
      </w:pPr>
      <w:r>
        <w:rPr>
          <w:rStyle w:val="VerbatimChar"/>
        </w:rPr>
        <w:t xml:space="preserve">Missing funders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24"/>
        <w:gridCol w:w="1352"/>
        <w:gridCol w:w="1352"/>
      </w:tblGrid>
      <w:tr>
        <w:trPr>
          <w:trHeight w:val="574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 Institutes of Health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4628 (60)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3126 (40)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 Natural Science Foundation of China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3623 (69)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1620 (31)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 Science Foundation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2256 (57)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1693 (43)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 Institute of Allergy and Infectious Diseases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1396 (62)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865 (38)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 Research Foundation, South Africa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1169 (65)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642 (35)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Japan Society for the Promotion of Science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1124 (56)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896 (44)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 Research Foundation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 (58)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729 (42)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Horizon 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971 (52)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903 (48)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Medical Research Council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899 (47)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1017 (53)</w:t>
            </w:r>
          </w:p>
        </w:tc>
      </w:tr>
    </w:tbl>
    <w:p>
      <w:pPr>
        <w:pStyle w:val="FirstParagraph"/>
      </w:pPr>
      <w:r>
        <w:t xml:space="preserve">Some papers had multiple funders.</w:t>
      </w:r>
      <w:r>
        <w:t xml:space="preserve"> </w:t>
      </w:r>
      <w:r>
        <w:t xml:space="preserve">There were 9301 funders in total, hence we only show the top ten.</w:t>
      </w:r>
    </w:p>
    <w:bookmarkEnd w:id="12"/>
    <w:bookmarkStart w:id="13" w:name="summary-table"/>
    <w:p>
      <w:pPr>
        <w:pStyle w:val="Heading2"/>
      </w:pPr>
      <w:r>
        <w:t xml:space="preserve">Summary table</w:t>
      </w:r>
    </w:p>
    <w:p>
      <w:pPr>
        <w:pStyle w:val="SourceCode"/>
      </w:pPr>
      <w:r>
        <w:rPr>
          <w:rStyle w:val="VerbatimChar"/>
        </w:rPr>
        <w:t xml:space="preserve">                           Stratified by review_available</w:t>
      </w:r>
      <w:r>
        <w:br/>
      </w:r>
      <w:r>
        <w:rPr>
          <w:rStyle w:val="VerbatimChar"/>
        </w:rPr>
        <w:t xml:space="preserve">                            level                          FALSE          </w:t>
      </w:r>
      <w:r>
        <w:br/>
      </w:r>
      <w:r>
        <w:rPr>
          <w:rStyle w:val="VerbatimChar"/>
        </w:rPr>
        <w:t xml:space="preserve">  n                                                         69439         </w:t>
      </w:r>
      <w:r>
        <w:br/>
      </w:r>
      <w:r>
        <w:rPr>
          <w:rStyle w:val="VerbatimChar"/>
        </w:rPr>
        <w:t xml:space="preserve">  review_available (%)      FALSE                           69439 (100.0) </w:t>
      </w:r>
      <w:r>
        <w:br/>
      </w:r>
      <w:r>
        <w:rPr>
          <w:rStyle w:val="VerbatimChar"/>
        </w:rPr>
        <w:t xml:space="preserve">                            TRUE                                0 (  0.0) </w:t>
      </w:r>
      <w:r>
        <w:br/>
      </w:r>
      <w:r>
        <w:rPr>
          <w:rStyle w:val="VerbatimChar"/>
        </w:rPr>
        <w:t xml:space="preserve">  year (mean (SD))                                         2022.4 (1.8)   </w:t>
      </w:r>
      <w:r>
        <w:br/>
      </w:r>
      <w:r>
        <w:rPr>
          <w:rStyle w:val="VerbatimChar"/>
        </w:rPr>
        <w:t xml:space="preserve">  n_authors (mean (SD))                                       6.8 (5.0)   </w:t>
      </w:r>
      <w:r>
        <w:br/>
      </w:r>
      <w:r>
        <w:rPr>
          <w:rStyle w:val="VerbatimChar"/>
        </w:rPr>
        <w:t xml:space="preserve">  author_papers (mean (SD))                                 135.3 (216.4) </w:t>
      </w:r>
      <w:r>
        <w:br/>
      </w:r>
      <w:r>
        <w:rPr>
          <w:rStyle w:val="VerbatimChar"/>
        </w:rPr>
        <w:t xml:space="preserve">  time_between (mean (SD))                                  177.1 (103.7) </w:t>
      </w:r>
      <w:r>
        <w:br/>
      </w:r>
      <w:r>
        <w:rPr>
          <w:rStyle w:val="VerbatimChar"/>
        </w:rPr>
        <w:t xml:space="preserve">  type (%)                  Discovery Report                   20 (  0.0) </w:t>
      </w:r>
      <w:r>
        <w:br/>
      </w:r>
      <w:r>
        <w:rPr>
          <w:rStyle w:val="VerbatimChar"/>
        </w:rPr>
        <w:t xml:space="preserve">                            Lab Protocol                      116 (  0.2) </w:t>
      </w:r>
      <w:r>
        <w:br/>
      </w:r>
      <w:r>
        <w:rPr>
          <w:rStyle w:val="VerbatimChar"/>
        </w:rPr>
        <w:t xml:space="preserve">                            Meta-Research Article              12 (  0.0) </w:t>
      </w:r>
      <w:r>
        <w:br/>
      </w:r>
      <w:r>
        <w:rPr>
          <w:rStyle w:val="VerbatimChar"/>
        </w:rPr>
        <w:t xml:space="preserve">                            Methods                            71 (  0.1) </w:t>
      </w:r>
      <w:r>
        <w:br/>
      </w:r>
      <w:r>
        <w:rPr>
          <w:rStyle w:val="VerbatimChar"/>
        </w:rPr>
        <w:t xml:space="preserve">                            Methods and Resources              59 (  0.1) </w:t>
      </w:r>
      <w:r>
        <w:br/>
      </w:r>
      <w:r>
        <w:rPr>
          <w:rStyle w:val="VerbatimChar"/>
        </w:rPr>
        <w:t xml:space="preserve">                            Preregistered Research Article      1 (  0.0) </w:t>
      </w:r>
      <w:r>
        <w:br/>
      </w:r>
      <w:r>
        <w:rPr>
          <w:rStyle w:val="VerbatimChar"/>
        </w:rPr>
        <w:t xml:space="preserve">                            Registered Report Protocol        131 (  0.2) </w:t>
      </w:r>
      <w:r>
        <w:br/>
      </w:r>
      <w:r>
        <w:rPr>
          <w:rStyle w:val="VerbatimChar"/>
        </w:rPr>
        <w:t xml:space="preserve">                            Research Article                67752 ( 97.6) </w:t>
      </w:r>
      <w:r>
        <w:br/>
      </w:r>
      <w:r>
        <w:rPr>
          <w:rStyle w:val="VerbatimChar"/>
        </w:rPr>
        <w:t xml:space="preserve">                            Review                              3 (  0.0) </w:t>
      </w:r>
      <w:r>
        <w:br/>
      </w:r>
      <w:r>
        <w:rPr>
          <w:rStyle w:val="VerbatimChar"/>
        </w:rPr>
        <w:t xml:space="preserve">                            Short Reports                     116 (  0.2) </w:t>
      </w:r>
      <w:r>
        <w:br/>
      </w:r>
      <w:r>
        <w:rPr>
          <w:rStyle w:val="VerbatimChar"/>
        </w:rPr>
        <w:t xml:space="preserve">                            Software                           29 (  0.0) </w:t>
      </w:r>
      <w:r>
        <w:br/>
      </w:r>
      <w:r>
        <w:rPr>
          <w:rStyle w:val="VerbatimChar"/>
        </w:rPr>
        <w:t xml:space="preserve">                            Study Protocol                   1115 (  1.6) </w:t>
      </w:r>
      <w:r>
        <w:br/>
      </w:r>
      <w:r>
        <w:rPr>
          <w:rStyle w:val="VerbatimChar"/>
        </w:rPr>
        <w:t xml:space="preserve">                            Update Article                     14 (  0.0) </w:t>
      </w:r>
      <w:r>
        <w:br/>
      </w:r>
      <w:r>
        <w:rPr>
          <w:rStyle w:val="VerbatimChar"/>
        </w:rPr>
        <w:t xml:space="preserve">  citations (mean (SD))                                      14.9 (29.2)  </w:t>
      </w:r>
      <w:r>
        <w:br/>
      </w:r>
      <w:r>
        <w:rPr>
          <w:rStyle w:val="VerbatimChar"/>
        </w:rPr>
        <w:t xml:space="preserve">  retracted (%)             FALSE                           68887 ( 99.2) </w:t>
      </w:r>
      <w:r>
        <w:br/>
      </w:r>
      <w:r>
        <w:rPr>
          <w:rStyle w:val="VerbatimChar"/>
        </w:rPr>
        <w:t xml:space="preserve">                            TRUE                              552 (  0.8) </w:t>
      </w:r>
      <w:r>
        <w:br/>
      </w:r>
      <w:r>
        <w:rPr>
          <w:rStyle w:val="VerbatimChar"/>
        </w:rPr>
        <w:t xml:space="preserve">  ret_type (%)              concern                            96 (  0.1) </w:t>
      </w:r>
      <w:r>
        <w:br/>
      </w:r>
      <w:r>
        <w:rPr>
          <w:rStyle w:val="VerbatimChar"/>
        </w:rPr>
        <w:t xml:space="preserve">                            retracted                         456 (  0.7) </w:t>
      </w:r>
      <w:r>
        <w:br/>
      </w:r>
      <w:r>
        <w:rPr>
          <w:rStyle w:val="VerbatimChar"/>
        </w:rPr>
        <w:t xml:space="preserve">                            &lt;NA&gt;                            68887 ( 99.2) </w:t>
      </w:r>
      <w:r>
        <w:br/>
      </w:r>
      <w:r>
        <w:rPr>
          <w:rStyle w:val="VerbatimChar"/>
        </w:rPr>
        <w:t xml:space="preserve">                           Stratified by review_available</w:t>
      </w:r>
      <w:r>
        <w:br/>
      </w:r>
      <w:r>
        <w:rPr>
          <w:rStyle w:val="VerbatimChar"/>
        </w:rPr>
        <w:t xml:space="preserve">                            TRUE           </w:t>
      </w:r>
      <w:r>
        <w:br/>
      </w:r>
      <w:r>
        <w:rPr>
          <w:rStyle w:val="VerbatimChar"/>
        </w:rPr>
        <w:t xml:space="preserve">  n                          46920         </w:t>
      </w:r>
      <w:r>
        <w:br/>
      </w:r>
      <w:r>
        <w:rPr>
          <w:rStyle w:val="VerbatimChar"/>
        </w:rPr>
        <w:t xml:space="preserve">  review_available (%)           0 (  0.0) </w:t>
      </w:r>
      <w:r>
        <w:br/>
      </w:r>
      <w:r>
        <w:rPr>
          <w:rStyle w:val="VerbatimChar"/>
        </w:rPr>
        <w:t xml:space="preserve">                             46920 (100.0) </w:t>
      </w:r>
      <w:r>
        <w:br/>
      </w:r>
      <w:r>
        <w:rPr>
          <w:rStyle w:val="VerbatimChar"/>
        </w:rPr>
        <w:t xml:space="preserve">  year (mean (SD))          2022.5 (1.7)   </w:t>
      </w:r>
      <w:r>
        <w:br/>
      </w:r>
      <w:r>
        <w:rPr>
          <w:rStyle w:val="VerbatimChar"/>
        </w:rPr>
        <w:t xml:space="preserve">  n_authors (mean (SD))        7.0 (5.1)   </w:t>
      </w:r>
      <w:r>
        <w:br/>
      </w:r>
      <w:r>
        <w:rPr>
          <w:rStyle w:val="VerbatimChar"/>
        </w:rPr>
        <w:t xml:space="preserve">  author_papers (mean (SD))  150.8 (1734.8)</w:t>
      </w:r>
      <w:r>
        <w:br/>
      </w:r>
      <w:r>
        <w:rPr>
          <w:rStyle w:val="VerbatimChar"/>
        </w:rPr>
        <w:t xml:space="preserve">  time_between (mean (SD))   177.6 (103.8) </w:t>
      </w:r>
      <w:r>
        <w:br/>
      </w:r>
      <w:r>
        <w:rPr>
          <w:rStyle w:val="VerbatimChar"/>
        </w:rPr>
        <w:t xml:space="preserve">  type (%)                      25 (  0.1) </w:t>
      </w:r>
      <w:r>
        <w:br/>
      </w:r>
      <w:r>
        <w:rPr>
          <w:rStyle w:val="VerbatimChar"/>
        </w:rPr>
        <w:t xml:space="preserve">                                98 (  0.2) </w:t>
      </w:r>
      <w:r>
        <w:br/>
      </w:r>
      <w:r>
        <w:rPr>
          <w:rStyle w:val="VerbatimChar"/>
        </w:rPr>
        <w:t xml:space="preserve">                                38 (  0.1) </w:t>
      </w:r>
      <w:r>
        <w:br/>
      </w:r>
      <w:r>
        <w:rPr>
          <w:rStyle w:val="VerbatimChar"/>
        </w:rPr>
        <w:t xml:space="preserve">                                81 (  0.2) </w:t>
      </w:r>
      <w:r>
        <w:br/>
      </w:r>
      <w:r>
        <w:rPr>
          <w:rStyle w:val="VerbatimChar"/>
        </w:rPr>
        <w:t xml:space="preserve">                               144 (  0.3) </w:t>
      </w:r>
      <w:r>
        <w:br/>
      </w:r>
      <w:r>
        <w:rPr>
          <w:rStyle w:val="VerbatimChar"/>
        </w:rPr>
        <w:t xml:space="preserve">                                 7 (  0.0) </w:t>
      </w:r>
      <w:r>
        <w:br/>
      </w:r>
      <w:r>
        <w:rPr>
          <w:rStyle w:val="VerbatimChar"/>
        </w:rPr>
        <w:t xml:space="preserve">                               122 (  0.3) </w:t>
      </w:r>
      <w:r>
        <w:br/>
      </w:r>
      <w:r>
        <w:rPr>
          <w:rStyle w:val="VerbatimChar"/>
        </w:rPr>
        <w:t xml:space="preserve">                             45079 ( 96.1) </w:t>
      </w:r>
      <w:r>
        <w:br/>
      </w:r>
      <w:r>
        <w:rPr>
          <w:rStyle w:val="VerbatimChar"/>
        </w:rPr>
        <w:t xml:space="preserve">                                 1 (  0.0) </w:t>
      </w:r>
      <w:r>
        <w:br/>
      </w:r>
      <w:r>
        <w:rPr>
          <w:rStyle w:val="VerbatimChar"/>
        </w:rPr>
        <w:t xml:space="preserve">                               162 (  0.3) </w:t>
      </w:r>
      <w:r>
        <w:br/>
      </w:r>
      <w:r>
        <w:rPr>
          <w:rStyle w:val="VerbatimChar"/>
        </w:rPr>
        <w:t xml:space="preserve">                                36 (  0.1) </w:t>
      </w:r>
      <w:r>
        <w:br/>
      </w:r>
      <w:r>
        <w:rPr>
          <w:rStyle w:val="VerbatimChar"/>
        </w:rPr>
        <w:t xml:space="preserve">                              1115 (  2.4) </w:t>
      </w:r>
      <w:r>
        <w:br/>
      </w:r>
      <w:r>
        <w:rPr>
          <w:rStyle w:val="VerbatimChar"/>
        </w:rPr>
        <w:t xml:space="preserve">                                12 (  0.0) </w:t>
      </w:r>
      <w:r>
        <w:br/>
      </w:r>
      <w:r>
        <w:rPr>
          <w:rStyle w:val="VerbatimChar"/>
        </w:rPr>
        <w:t xml:space="preserve">  citations (mean (SD))       17.4 (37.4)  </w:t>
      </w:r>
      <w:r>
        <w:br/>
      </w:r>
      <w:r>
        <w:rPr>
          <w:rStyle w:val="VerbatimChar"/>
        </w:rPr>
        <w:t xml:space="preserve">  retracted (%)              46667 ( 99.5) </w:t>
      </w:r>
      <w:r>
        <w:br/>
      </w:r>
      <w:r>
        <w:rPr>
          <w:rStyle w:val="VerbatimChar"/>
        </w:rPr>
        <w:t xml:space="preserve">                               253 (  0.5) </w:t>
      </w:r>
      <w:r>
        <w:br/>
      </w:r>
      <w:r>
        <w:rPr>
          <w:rStyle w:val="VerbatimChar"/>
        </w:rPr>
        <w:t xml:space="preserve">  ret_type (%)                  65 (  0.1) </w:t>
      </w:r>
      <w:r>
        <w:br/>
      </w:r>
      <w:r>
        <w:rPr>
          <w:rStyle w:val="VerbatimChar"/>
        </w:rPr>
        <w:t xml:space="preserve">                               188 (  0.4) </w:t>
      </w:r>
      <w:r>
        <w:br/>
      </w:r>
      <w:r>
        <w:rPr>
          <w:rStyle w:val="VerbatimChar"/>
        </w:rPr>
        <w:t xml:space="preserve">                             46667 ( 99.5) </w:t>
      </w:r>
    </w:p>
    <w:bookmarkEnd w:id="13"/>
    <w:bookmarkStart w:id="17" w:name="openness-over-time"/>
    <w:p>
      <w:pPr>
        <w:pStyle w:val="Heading2"/>
      </w:pPr>
      <w:r>
        <w:t xml:space="preserve">Openness over time</w:t>
      </w:r>
    </w:p>
    <w:p>
      <w:pPr>
        <w:pStyle w:val="FirstParagraph"/>
      </w:pPr>
      <w:r>
        <w:drawing>
          <wp:inline>
            <wp:extent cx="4583458" cy="3666766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T:/OAJUKW6443/results/5_summary_table_files/figure-docx/time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plot shows the yearly proportion and 95% confidence interval.</w:t>
      </w:r>
    </w:p>
    <w:p>
      <w:pPr>
        <w:pStyle w:val="BodyText"/>
      </w:pPr>
      <w:r>
        <w:t xml:space="preserve">There was an increase over time in the proportion of authors choosing open review.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statistics, tables and plots</dc:title>
  <dc:creator>Adrian Barnett</dc:creator>
  <cp:keywords/>
  <dcterms:created xsi:type="dcterms:W3CDTF">2026-08-09T01:47:33Z</dcterms:created>
  <dcterms:modified xsi:type="dcterms:W3CDTF">2026-08-09T01:47:33Z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09 August 2026</vt:lpwstr>
  </property>
  <property fmtid="{D5CDD505-2E9C-101B-9397-08002B2CF9AE}" pid="3" name="knit">
    <vt:lpwstr>(function(inputFile, encoding) { rmarkdown::render(inputFile, encoding = encoding, output_dir = “reports”) })</vt:lpwstr>
  </property>
  <property fmtid="{D5CDD505-2E9C-101B-9397-08002B2CF9AE}" pid="4" name="output">
    <vt:lpwstr>word_document</vt:lpwstr>
  </property>
</Properties>
</file>