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 statistics, tables and plots</w:t>
      </w:r>
    </w:p>
    <w:p>
      <w:pPr>
        <w:pStyle w:val="Author"/>
      </w:pPr>
      <w:r>
        <w:t xml:space="preserve">Adrian Barnett</w:t>
      </w:r>
    </w:p>
    <w:p>
      <w:pPr>
        <w:pStyle w:val="Date"/>
      </w:pPr>
      <w:r>
        <w:t xml:space="preserve">06 December 2025</w:t>
      </w:r>
    </w:p>
    <w:bookmarkStart w:id="20" w:name="top-ten-countries"/>
    <w:p>
      <w:pPr>
        <w:pStyle w:val="Heading2"/>
      </w:pPr>
      <w:r>
        <w:t xml:space="preserve">Top ten countries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4"/>
        <w:gridCol w:w="1475"/>
        <w:gridCol w:w="1475"/>
      </w:tblGrid>
      <w:tr>
        <w:trPr>
          <w:trHeight w:val="617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United States of America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19565 (17)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12521 (11)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11528 (10)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5442 (5)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United Kingdom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6720 (6)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6251 (6)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4546 (4)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3132 (3)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Canada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3696 (3)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2562 (2)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Japan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3211 (3)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2600 (2)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Australia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3194 (3)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2549 (2)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2424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2190 (2)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Brazil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2369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1529 (1)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1919 (2)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1887 (2)</w:t>
            </w:r>
          </w:p>
        </w:tc>
      </w:tr>
    </w:tbl>
    <w:p>
      <w:pPr>
        <w:pStyle w:val="FirstParagraph"/>
      </w:pPr>
      <w:r>
        <w:t xml:space="preserve">There were 221 countries in total.</w:t>
      </w:r>
      <w:r>
        <w:t xml:space="preserve"> </w:t>
      </w:r>
      <w:r>
        <w:t xml:space="preserve">The table shows the authors’ countries where each country is counted once per article. The percentages are over all 112,402 articles.</w:t>
      </w:r>
    </w:p>
    <w:bookmarkEnd w:id="20"/>
    <w:bookmarkStart w:id="21" w:name="top-ten-subjects"/>
    <w:p>
      <w:pPr>
        <w:pStyle w:val="Heading2"/>
      </w:pPr>
      <w:r>
        <w:t xml:space="preserve">Top ten subjects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475"/>
        <w:gridCol w:w="1475"/>
      </w:tblGrid>
      <w:tr>
        <w:trPr>
          <w:trHeight w:val="617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Subjects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</w:tr>
      <w:tr>
        <w:trPr>
          <w:trHeight w:val="617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Biology and life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57629 (51)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38962 (35)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Medicine and health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50239 (45)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35536 (32)</w:t>
            </w:r>
          </w:p>
        </w:tc>
      </w:tr>
      <w:tr>
        <w:trPr>
          <w:trHeight w:val="61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Research and analysis methods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33253 (30)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22424 (20)</w:t>
            </w:r>
          </w:p>
        </w:tc>
      </w:tr>
      <w:tr>
        <w:trPr>
          <w:trHeight w:val="61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24758 (22)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15586 (14)</w:t>
            </w:r>
          </w:p>
        </w:tc>
      </w:tr>
      <w:tr>
        <w:trPr>
          <w:trHeight w:val="61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sciences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24030 (21)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16706 (15)</w:t>
            </w:r>
          </w:p>
        </w:tc>
      </w:tr>
      <w:tr>
        <w:trPr>
          <w:trHeight w:val="617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People and places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20711 (18)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15380 (14)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20461 (18)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13148 (12)</w:t>
            </w:r>
          </w:p>
        </w:tc>
      </w:tr>
      <w:tr>
        <w:trPr>
          <w:trHeight w:val="617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Medical conditions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17278 (15)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12681 (11)</w:t>
            </w:r>
          </w:p>
        </w:tc>
      </w:tr>
      <w:tr>
        <w:trPr>
          <w:trHeight w:val="61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Physiology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15372 (14)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10531 (9)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Psychology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14914 (13)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10626 (9)</w:t>
            </w:r>
          </w:p>
        </w:tc>
      </w:tr>
    </w:tbl>
    <w:p>
      <w:pPr>
        <w:pStyle w:val="FirstParagraph"/>
      </w:pPr>
      <w:r>
        <w:t xml:space="preserve">There were 9347 subjects in total.</w:t>
      </w:r>
      <w:r>
        <w:t xml:space="preserve"> </w:t>
      </w:r>
      <w:r>
        <w:t xml:space="preserve">The percentages are over all 112,402 articles.</w:t>
      </w:r>
    </w:p>
    <w:bookmarkEnd w:id="21"/>
    <w:bookmarkStart w:id="22" w:name="email-domain"/>
    <w:p>
      <w:pPr>
        <w:pStyle w:val="Heading2"/>
      </w:pPr>
      <w:r>
        <w:t xml:space="preserve">Email domain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7"/>
        <w:gridCol w:w="1084"/>
        <w:gridCol w:w="1205"/>
      </w:tblGrid>
      <w:tr>
        <w:trPr>
          <w:trHeight w:val="608" w:hRule="auto"/>
          <w:tblHeader/>
        </w:trPr>
        header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Domain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</w:tr>
      <w:tr>
        <w:trPr>
          <w:trHeight w:val="600" w:hRule="auto"/>
        </w:trPr>
        body 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35,785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0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26,818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60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17,647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61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gmail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15,525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60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yahoo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gov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hotmail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qq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2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12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nhs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msn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FirstParagraph"/>
      </w:pPr>
      <w:r>
        <w:t xml:space="preserve">Some papers had multiple emails.</w:t>
      </w:r>
      <w:r>
        <w:t xml:space="preserve"> </w:t>
      </w:r>
      <w:r>
        <w:t xml:space="preserve">The percentages are over all 112,402 articles.</w:t>
      </w:r>
    </w:p>
    <w:bookmarkEnd w:id="22"/>
    <w:bookmarkStart w:id="23" w:name="summary-table"/>
    <w:p>
      <w:pPr>
        <w:pStyle w:val="Heading2"/>
      </w:pPr>
      <w:r>
        <w:t xml:space="preserve">Summary table</w:t>
      </w:r>
    </w:p>
    <w:p>
      <w:pPr>
        <w:pStyle w:val="SourceCode"/>
      </w:pPr>
      <w:r>
        <w:rPr>
          <w:rStyle w:val="VerbatimChar"/>
        </w:rPr>
        <w:t xml:space="preserve">                           Stratified by review_available</w:t>
      </w:r>
      <w:r>
        <w:br/>
      </w:r>
      <w:r>
        <w:rPr>
          <w:rStyle w:val="VerbatimChar"/>
        </w:rPr>
        <w:t xml:space="preserve">                            level                                 </w:t>
      </w:r>
      <w:r>
        <w:br/>
      </w:r>
      <w:r>
        <w:rPr>
          <w:rStyle w:val="VerbatimChar"/>
        </w:rPr>
        <w:t xml:space="preserve">  n                                                               </w:t>
      </w:r>
      <w:r>
        <w:br/>
      </w:r>
      <w:r>
        <w:rPr>
          <w:rStyle w:val="VerbatimChar"/>
        </w:rPr>
        <w:t xml:space="preserve">  review_available (%)      FALSE                                 </w:t>
      </w:r>
      <w:r>
        <w:br/>
      </w:r>
      <w:r>
        <w:rPr>
          <w:rStyle w:val="VerbatimChar"/>
        </w:rPr>
        <w:t xml:space="preserve">                            TRUE                                  </w:t>
      </w:r>
      <w:r>
        <w:br/>
      </w:r>
      <w:r>
        <w:rPr>
          <w:rStyle w:val="VerbatimChar"/>
        </w:rPr>
        <w:t xml:space="preserve">  year (mean (SD))                                                </w:t>
      </w:r>
      <w:r>
        <w:br/>
      </w:r>
      <w:r>
        <w:rPr>
          <w:rStyle w:val="VerbatimChar"/>
        </w:rPr>
        <w:t xml:space="preserve">  n_authors (mean (SD))                                           </w:t>
      </w:r>
      <w:r>
        <w:br/>
      </w:r>
      <w:r>
        <w:rPr>
          <w:rStyle w:val="VerbatimChar"/>
        </w:rPr>
        <w:t xml:space="preserve">  author_papers (mean (SD))                                       </w:t>
      </w:r>
      <w:r>
        <w:br/>
      </w:r>
      <w:r>
        <w:rPr>
          <w:rStyle w:val="VerbatimChar"/>
        </w:rPr>
        <w:t xml:space="preserve">  time_between (mean (SD))                                        </w:t>
      </w:r>
      <w:r>
        <w:br/>
      </w:r>
      <w:r>
        <w:rPr>
          <w:rStyle w:val="VerbatimChar"/>
        </w:rPr>
        <w:t xml:space="preserve">  journal (%)               PLOS Biology                          </w:t>
      </w:r>
      <w:r>
        <w:br/>
      </w:r>
      <w:r>
        <w:rPr>
          <w:rStyle w:val="VerbatimChar"/>
        </w:rPr>
        <w:t xml:space="preserve">                            PLOS Climate                          </w:t>
      </w:r>
      <w:r>
        <w:br/>
      </w:r>
      <w:r>
        <w:rPr>
          <w:rStyle w:val="VerbatimChar"/>
        </w:rPr>
        <w:t xml:space="preserve">                            PLOS Complex Systems                  </w:t>
      </w:r>
      <w:r>
        <w:br/>
      </w:r>
      <w:r>
        <w:rPr>
          <w:rStyle w:val="VerbatimChar"/>
        </w:rPr>
        <w:t xml:space="preserve">                            PLOS Computational Biology            </w:t>
      </w:r>
      <w:r>
        <w:br/>
      </w:r>
      <w:r>
        <w:rPr>
          <w:rStyle w:val="VerbatimChar"/>
        </w:rPr>
        <w:t xml:space="preserve">                            PLOS Digital Health                   </w:t>
      </w:r>
      <w:r>
        <w:br/>
      </w:r>
      <w:r>
        <w:rPr>
          <w:rStyle w:val="VerbatimChar"/>
        </w:rPr>
        <w:t xml:space="preserve">                            PLOS Genetics                         </w:t>
      </w:r>
      <w:r>
        <w:br/>
      </w:r>
      <w:r>
        <w:rPr>
          <w:rStyle w:val="VerbatimChar"/>
        </w:rPr>
        <w:t xml:space="preserve">                            PLOS Global Public Health             </w:t>
      </w:r>
      <w:r>
        <w:br/>
      </w:r>
      <w:r>
        <w:rPr>
          <w:rStyle w:val="VerbatimChar"/>
        </w:rPr>
        <w:t xml:space="preserve">                            PLOS Medicine                         </w:t>
      </w:r>
      <w:r>
        <w:br/>
      </w:r>
      <w:r>
        <w:rPr>
          <w:rStyle w:val="VerbatimChar"/>
        </w:rPr>
        <w:t xml:space="preserve">                            PLOS Mental Health                    </w:t>
      </w:r>
      <w:r>
        <w:br/>
      </w:r>
      <w:r>
        <w:rPr>
          <w:rStyle w:val="VerbatimChar"/>
        </w:rPr>
        <w:t xml:space="preserve">                            PLOS Neglected Tropical Diseases      </w:t>
      </w:r>
      <w:r>
        <w:br/>
      </w:r>
      <w:r>
        <w:rPr>
          <w:rStyle w:val="VerbatimChar"/>
        </w:rPr>
        <w:t xml:space="preserve">                            PLOS ONE                              </w:t>
      </w:r>
      <w:r>
        <w:br/>
      </w:r>
      <w:r>
        <w:rPr>
          <w:rStyle w:val="VerbatimChar"/>
        </w:rPr>
        <w:t xml:space="preserve">                            PLOS Pathogens                        </w:t>
      </w:r>
      <w:r>
        <w:br/>
      </w:r>
      <w:r>
        <w:rPr>
          <w:rStyle w:val="VerbatimChar"/>
        </w:rPr>
        <w:t xml:space="preserve">                            PLOS Sustainability and Transformation</w:t>
      </w:r>
      <w:r>
        <w:br/>
      </w:r>
      <w:r>
        <w:rPr>
          <w:rStyle w:val="VerbatimChar"/>
        </w:rPr>
        <w:t xml:space="preserve">                            PLOS Water                            </w:t>
      </w:r>
      <w:r>
        <w:br/>
      </w:r>
      <w:r>
        <w:rPr>
          <w:rStyle w:val="VerbatimChar"/>
        </w:rPr>
        <w:t xml:space="preserve">  type (%)                  Discovery Report                      </w:t>
      </w:r>
      <w:r>
        <w:br/>
      </w:r>
      <w:r>
        <w:rPr>
          <w:rStyle w:val="VerbatimChar"/>
        </w:rPr>
        <w:t xml:space="preserve">                            Formal Comment                        </w:t>
      </w:r>
      <w:r>
        <w:br/>
      </w:r>
      <w:r>
        <w:rPr>
          <w:rStyle w:val="VerbatimChar"/>
        </w:rPr>
        <w:t xml:space="preserve">                            Lab Protocol                          </w:t>
      </w:r>
      <w:r>
        <w:br/>
      </w:r>
      <w:r>
        <w:rPr>
          <w:rStyle w:val="VerbatimChar"/>
        </w:rPr>
        <w:t xml:space="preserve">                            Meta-Research Article                 </w:t>
      </w:r>
      <w:r>
        <w:br/>
      </w:r>
      <w:r>
        <w:rPr>
          <w:rStyle w:val="VerbatimChar"/>
        </w:rPr>
        <w:t xml:space="preserve">                            Methods                               </w:t>
      </w:r>
      <w:r>
        <w:br/>
      </w:r>
      <w:r>
        <w:rPr>
          <w:rStyle w:val="VerbatimChar"/>
        </w:rPr>
        <w:t xml:space="preserve">                            Methods and Resources                 </w:t>
      </w:r>
      <w:r>
        <w:br/>
      </w:r>
      <w:r>
        <w:rPr>
          <w:rStyle w:val="VerbatimChar"/>
        </w:rPr>
        <w:t xml:space="preserve">                            Preregistered Research Article        </w:t>
      </w:r>
      <w:r>
        <w:br/>
      </w:r>
      <w:r>
        <w:rPr>
          <w:rStyle w:val="VerbatimChar"/>
        </w:rPr>
        <w:t xml:space="preserve">                            Registered Report Protocol            </w:t>
      </w:r>
      <w:r>
        <w:br/>
      </w:r>
      <w:r>
        <w:rPr>
          <w:rStyle w:val="VerbatimChar"/>
        </w:rPr>
        <w:t xml:space="preserve">                            Research Article                      </w:t>
      </w:r>
      <w:r>
        <w:br/>
      </w:r>
      <w:r>
        <w:rPr>
          <w:rStyle w:val="VerbatimChar"/>
        </w:rPr>
        <w:t xml:space="preserve">                            Review                                </w:t>
      </w:r>
      <w:r>
        <w:br/>
      </w:r>
      <w:r>
        <w:rPr>
          <w:rStyle w:val="VerbatimChar"/>
        </w:rPr>
        <w:t xml:space="preserve">                            Short Reports                         </w:t>
      </w:r>
      <w:r>
        <w:br/>
      </w:r>
      <w:r>
        <w:rPr>
          <w:rStyle w:val="VerbatimChar"/>
        </w:rPr>
        <w:t xml:space="preserve">                            Software                              </w:t>
      </w:r>
      <w:r>
        <w:br/>
      </w:r>
      <w:r>
        <w:rPr>
          <w:rStyle w:val="VerbatimChar"/>
        </w:rPr>
        <w:t xml:space="preserve">                            Study Protocol                        </w:t>
      </w:r>
      <w:r>
        <w:br/>
      </w:r>
      <w:r>
        <w:rPr>
          <w:rStyle w:val="VerbatimChar"/>
        </w:rPr>
        <w:t xml:space="preserve">                            Update Article                        </w:t>
      </w:r>
      <w:r>
        <w:br/>
      </w:r>
      <w:r>
        <w:rPr>
          <w:rStyle w:val="VerbatimChar"/>
        </w:rPr>
        <w:t xml:space="preserve">  citations (mean (SD))                                           </w:t>
      </w:r>
      <w:r>
        <w:br/>
      </w:r>
      <w:r>
        <w:rPr>
          <w:rStyle w:val="VerbatimChar"/>
        </w:rPr>
        <w:t xml:space="preserve">  retracted (%)             FALSE                                 </w:t>
      </w:r>
      <w:r>
        <w:br/>
      </w:r>
      <w:r>
        <w:rPr>
          <w:rStyle w:val="VerbatimChar"/>
        </w:rPr>
        <w:t xml:space="preserve">                            TRUE                                  </w:t>
      </w:r>
      <w:r>
        <w:br/>
      </w:r>
      <w:r>
        <w:rPr>
          <w:rStyle w:val="VerbatimChar"/>
        </w:rPr>
        <w:t xml:space="preserve">                           Stratified by review_available</w:t>
      </w:r>
      <w:r>
        <w:br/>
      </w:r>
      <w:r>
        <w:rPr>
          <w:rStyle w:val="VerbatimChar"/>
        </w:rPr>
        <w:t xml:space="preserve">                            FALSE           TRUE           </w:t>
      </w:r>
      <w:r>
        <w:br/>
      </w:r>
      <w:r>
        <w:rPr>
          <w:rStyle w:val="VerbatimChar"/>
        </w:rPr>
        <w:t xml:space="preserve">  n                          67016           45386         </w:t>
      </w:r>
      <w:r>
        <w:br/>
      </w:r>
      <w:r>
        <w:rPr>
          <w:rStyle w:val="VerbatimChar"/>
        </w:rPr>
        <w:t xml:space="preserve">  review_available (%)       67016 (100.0)       0 (  0.0) </w:t>
      </w:r>
      <w:r>
        <w:br/>
      </w:r>
      <w:r>
        <w:rPr>
          <w:rStyle w:val="VerbatimChar"/>
        </w:rPr>
        <w:t xml:space="preserve">                                 0 (  0.0)   45386 (100.0) </w:t>
      </w:r>
      <w:r>
        <w:br/>
      </w:r>
      <w:r>
        <w:rPr>
          <w:rStyle w:val="VerbatimChar"/>
        </w:rPr>
        <w:t xml:space="preserve">  year (mean (SD))          2022.3 (1.7)    2022.4 (1.7)   </w:t>
      </w:r>
      <w:r>
        <w:br/>
      </w:r>
      <w:r>
        <w:rPr>
          <w:rStyle w:val="VerbatimChar"/>
        </w:rPr>
        <w:t xml:space="preserve">  n_authors (mean (SD))        6.8 (5.0)       7.0 (5.1)   </w:t>
      </w:r>
      <w:r>
        <w:br/>
      </w:r>
      <w:r>
        <w:rPr>
          <w:rStyle w:val="VerbatimChar"/>
        </w:rPr>
        <w:t xml:space="preserve">  author_papers (mean (SD))  132.7 (175.6)   139.1 (179.9) </w:t>
      </w:r>
      <w:r>
        <w:br/>
      </w:r>
      <w:r>
        <w:rPr>
          <w:rStyle w:val="VerbatimChar"/>
        </w:rPr>
        <w:t xml:space="preserve">  time_between (mean (SD))   176.8 (103.4)   177.3 (103.7) </w:t>
      </w:r>
      <w:r>
        <w:br/>
      </w:r>
      <w:r>
        <w:rPr>
          <w:rStyle w:val="VerbatimChar"/>
        </w:rPr>
        <w:t xml:space="preserve">  journal (%)                  684 (  1.0)    1131 (  2.5) </w:t>
      </w:r>
      <w:r>
        <w:br/>
      </w:r>
      <w:r>
        <w:rPr>
          <w:rStyle w:val="VerbatimChar"/>
        </w:rPr>
        <w:t xml:space="preserve">                               170 (  0.3)     128 (  0.3) </w:t>
      </w:r>
      <w:r>
        <w:br/>
      </w:r>
      <w:r>
        <w:rPr>
          <w:rStyle w:val="VerbatimChar"/>
        </w:rPr>
        <w:t xml:space="preserve">                                20 (  0.0)      28 (  0.1) </w:t>
      </w:r>
      <w:r>
        <w:br/>
      </w:r>
      <w:r>
        <w:rPr>
          <w:rStyle w:val="VerbatimChar"/>
        </w:rPr>
        <w:t xml:space="preserve">                              1957 (  2.9)    2218 (  4.9) </w:t>
      </w:r>
      <w:r>
        <w:br/>
      </w:r>
      <w:r>
        <w:rPr>
          <w:rStyle w:val="VerbatimChar"/>
        </w:rPr>
        <w:t xml:space="preserve">                               356 (  0.5)     306 (  0.7) </w:t>
      </w:r>
      <w:r>
        <w:br/>
      </w:r>
      <w:r>
        <w:rPr>
          <w:rStyle w:val="VerbatimChar"/>
        </w:rPr>
        <w:t xml:space="preserve">                              1278 (  1.9)    1193 (  2.6) </w:t>
      </w:r>
      <w:r>
        <w:br/>
      </w:r>
      <w:r>
        <w:rPr>
          <w:rStyle w:val="VerbatimChar"/>
        </w:rPr>
        <w:t xml:space="preserve">                              1645 (  2.5)    1631 (  3.6) </w:t>
      </w:r>
      <w:r>
        <w:br/>
      </w:r>
      <w:r>
        <w:rPr>
          <w:rStyle w:val="VerbatimChar"/>
        </w:rPr>
        <w:t xml:space="preserve">                               467 (  0.7)     668 (  1.5) </w:t>
      </w:r>
      <w:r>
        <w:br/>
      </w:r>
      <w:r>
        <w:rPr>
          <w:rStyle w:val="VerbatimChar"/>
        </w:rPr>
        <w:t xml:space="preserve">                               131 (  0.2)      98 (  0.2) </w:t>
      </w:r>
      <w:r>
        <w:br/>
      </w:r>
      <w:r>
        <w:rPr>
          <w:rStyle w:val="VerbatimChar"/>
        </w:rPr>
        <w:t xml:space="preserve">                              2717 (  4.1)    1463 (  3.2) </w:t>
      </w:r>
      <w:r>
        <w:br/>
      </w:r>
      <w:r>
        <w:rPr>
          <w:rStyle w:val="VerbatimChar"/>
        </w:rPr>
        <w:t xml:space="preserve">                             55287 ( 82.5)   35150 ( 77.4) </w:t>
      </w:r>
      <w:r>
        <w:br/>
      </w:r>
      <w:r>
        <w:rPr>
          <w:rStyle w:val="VerbatimChar"/>
        </w:rPr>
        <w:t xml:space="preserve">                              2111 (  3.1)    1245 (  2.7) </w:t>
      </w:r>
      <w:r>
        <w:br/>
      </w:r>
      <w:r>
        <w:rPr>
          <w:rStyle w:val="VerbatimChar"/>
        </w:rPr>
        <w:t xml:space="preserve">                                45 (  0.1)      46 (  0.1) </w:t>
      </w:r>
      <w:r>
        <w:br/>
      </w:r>
      <w:r>
        <w:rPr>
          <w:rStyle w:val="VerbatimChar"/>
        </w:rPr>
        <w:t xml:space="preserve">                               148 (  0.2)      81 (  0.2) </w:t>
      </w:r>
      <w:r>
        <w:br/>
      </w:r>
      <w:r>
        <w:rPr>
          <w:rStyle w:val="VerbatimChar"/>
        </w:rPr>
        <w:t xml:space="preserve">  type (%)                      18 (  0.0)      24 (  0.1) </w:t>
      </w:r>
      <w:r>
        <w:br/>
      </w:r>
      <w:r>
        <w:rPr>
          <w:rStyle w:val="VerbatimChar"/>
        </w:rPr>
        <w:t xml:space="preserve">                                74 (  0.1)       0 (  0.0) </w:t>
      </w:r>
      <w:r>
        <w:br/>
      </w:r>
      <w:r>
        <w:rPr>
          <w:rStyle w:val="VerbatimChar"/>
        </w:rPr>
        <w:t xml:space="preserve">                               113 (  0.2)      93 (  0.2) </w:t>
      </w:r>
      <w:r>
        <w:br/>
      </w:r>
      <w:r>
        <w:rPr>
          <w:rStyle w:val="VerbatimChar"/>
        </w:rPr>
        <w:t xml:space="preserve">                                11 (  0.0)      36 (  0.1) </w:t>
      </w:r>
      <w:r>
        <w:br/>
      </w:r>
      <w:r>
        <w:rPr>
          <w:rStyle w:val="VerbatimChar"/>
        </w:rPr>
        <w:t xml:space="preserve">                                64 (  0.1)      67 (  0.1) </w:t>
      </w:r>
      <w:r>
        <w:br/>
      </w:r>
      <w:r>
        <w:rPr>
          <w:rStyle w:val="VerbatimChar"/>
        </w:rPr>
        <w:t xml:space="preserve">                                58 (  0.1)     142 (  0.3) </w:t>
      </w:r>
      <w:r>
        <w:br/>
      </w:r>
      <w:r>
        <w:rPr>
          <w:rStyle w:val="VerbatimChar"/>
        </w:rPr>
        <w:t xml:space="preserve">                                 1 (  0.0)       7 (  0.0) </w:t>
      </w:r>
      <w:r>
        <w:br/>
      </w:r>
      <w:r>
        <w:rPr>
          <w:rStyle w:val="VerbatimChar"/>
        </w:rPr>
        <w:t xml:space="preserve">                               131 (  0.2)     122 (  0.3) </w:t>
      </w:r>
      <w:r>
        <w:br/>
      </w:r>
      <w:r>
        <w:rPr>
          <w:rStyle w:val="VerbatimChar"/>
        </w:rPr>
        <w:t xml:space="preserve">                             65347 ( 97.5)   43656 ( 96.2) </w:t>
      </w:r>
      <w:r>
        <w:br/>
      </w:r>
      <w:r>
        <w:rPr>
          <w:rStyle w:val="VerbatimChar"/>
        </w:rPr>
        <w:t xml:space="preserve">                                 2 (  0.0)       1 (  0.0) </w:t>
      </w:r>
      <w:r>
        <w:br/>
      </w:r>
      <w:r>
        <w:rPr>
          <w:rStyle w:val="VerbatimChar"/>
        </w:rPr>
        <w:t xml:space="preserve">                               110 (  0.2)     149 (  0.3) </w:t>
      </w:r>
      <w:r>
        <w:br/>
      </w:r>
      <w:r>
        <w:rPr>
          <w:rStyle w:val="VerbatimChar"/>
        </w:rPr>
        <w:t xml:space="preserve">                                23 (  0.0)      30 (  0.1) </w:t>
      </w:r>
      <w:r>
        <w:br/>
      </w:r>
      <w:r>
        <w:rPr>
          <w:rStyle w:val="VerbatimChar"/>
        </w:rPr>
        <w:t xml:space="preserve">                              1051 (  1.6)    1047 (  2.3) </w:t>
      </w:r>
      <w:r>
        <w:br/>
      </w:r>
      <w:r>
        <w:rPr>
          <w:rStyle w:val="VerbatimChar"/>
        </w:rPr>
        <w:t xml:space="preserve">                                13 (  0.0)      12 (  0.0) </w:t>
      </w:r>
      <w:r>
        <w:br/>
      </w:r>
      <w:r>
        <w:rPr>
          <w:rStyle w:val="VerbatimChar"/>
        </w:rPr>
        <w:t xml:space="preserve">  citations (mean (SD))       13.5 (30.6)     14.3 (35.3)  </w:t>
      </w:r>
      <w:r>
        <w:br/>
      </w:r>
      <w:r>
        <w:rPr>
          <w:rStyle w:val="VerbatimChar"/>
        </w:rPr>
        <w:t xml:space="preserve">  retracted (%)              66702 ( 99.5)   45298 ( 99.8) </w:t>
      </w:r>
      <w:r>
        <w:br/>
      </w:r>
      <w:r>
        <w:rPr>
          <w:rStyle w:val="VerbatimChar"/>
        </w:rPr>
        <w:t xml:space="preserve">                               314 (  0.5)      88 (  0.2) </w:t>
      </w:r>
    </w:p>
    <w:bookmarkEnd w:id="23"/>
    <w:bookmarkStart w:id="27" w:name="openness-over-time"/>
    <w:p>
      <w:pPr>
        <w:pStyle w:val="Heading2"/>
      </w:pPr>
      <w:r>
        <w:t xml:space="preserve">Openness over time</w:t>
      </w:r>
    </w:p>
    <w:p>
      <w:pPr>
        <w:pStyle w:val="FirstParagraph"/>
      </w:pPr>
      <w:r>
        <w:drawing>
          <wp:inline>
            <wp:extent cx="4583458" cy="366676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T:/OAJUKW6443/reports/3_summary_table_files/figure-docx/tim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458" cy="366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plot shows the yearly proportion and 95% confidence interval.</w:t>
      </w:r>
    </w:p>
    <w:p>
      <w:pPr>
        <w:pStyle w:val="BodyText"/>
      </w:pPr>
      <w:r>
        <w:t xml:space="preserve">There was an increase over time in the proportion of authors choosing open review.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statistics, tables and plots</dc:title>
  <dc:creator>Adrian Barnett</dc:creator>
  <cp:keywords/>
  <dcterms:created xsi:type="dcterms:W3CDTF">2025-12-06T11:04:29Z</dcterms:created>
  <dcterms:modified xsi:type="dcterms:W3CDTF">2025-12-06T11:04:29Z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06 December 2025</vt:lpwstr>
  </property>
  <property fmtid="{D5CDD505-2E9C-101B-9397-08002B2CF9AE}" pid="3" name="knit">
    <vt:lpwstr>(function(inputFile, encoding) { rmarkdown::render(inputFile, encoding = encoding, output_dir = “reports”) })</vt:lpwstr>
  </property>
  <property fmtid="{D5CDD505-2E9C-101B-9397-08002B2CF9AE}" pid="4" name="output">
    <vt:lpwstr>word_document</vt:lpwstr>
  </property>
</Properties>
</file>