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654"/>
        <w:gridCol w:w="1134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mean_rate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 ratio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principle component analysis, principle component analyses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fischer's exact, fischers exact, fischer exact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statically significant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prevalance, prevalances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reserach, reserachers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odds ration, odds 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randomised controlled trail, randomised controlled trails, randomized controlled trail, randomized controlled trails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confident interval, confident intervals, confidence inteval, confidance interval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kaplan meir, kapan meier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casual inference, casual effect, casual association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heath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pubic health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guassian, gausian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screeing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risk ration, risk rations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2024-07-07T12:11:02Z</dcterms:modified>
  <cp:category/>
</cp:coreProperties>
</file>