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1.png" ContentType="image/png"/>
  <Override PartName="/word/media/rId34.png" ContentType="image/png"/>
  <Override PartName="/word/media/rId45.png" ContentType="image/png"/>
  <Override PartName="/word/media/rId26.png" ContentType="image/png"/>
  <Override PartName="/word/media/rId38.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 for predictors of citations using the Bayesian horseshoe model</w:t>
      </w:r>
    </w:p>
    <w:p>
      <w:pPr>
        <w:pStyle w:val="Author"/>
      </w:pPr>
      <w:r>
        <w:t xml:space="preserve">Adrian Barnett</w:t>
      </w:r>
    </w:p>
    <w:p>
      <w:pPr>
        <w:pStyle w:val="Date"/>
      </w:pPr>
      <w:r>
        <w:t xml:space="preserve">21 July, 2025</w:t>
      </w:r>
    </w:p>
    <w:p>
      <w:pPr>
        <w:pStyle w:val="FirstParagraph"/>
      </w:pPr>
      <w:r>
        <w:t xml:space="preserve">The sample size for this analysis was 157,731.</w:t>
      </w:r>
    </w:p>
    <w:bookmarkStart w:id="20" w:name="table-of-results"/>
    <w:p>
      <w:pPr>
        <w:pStyle w:val="Heading2"/>
      </w:pPr>
      <w:r>
        <w:t xml:space="preserve">Table of results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81"/>
        <w:gridCol w:w="985"/>
        <w:gridCol w:w="985"/>
        <w:gridCol w:w="1022"/>
        <w:gridCol w:w="2550"/>
      </w:tblGrid>
      <w:tr>
        <w:trPr>
          <w:trHeight w:val="614" w:hRule="auto"/>
          <w:tblHeader/>
        </w:trPr>
        header1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Variable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mean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lower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upper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posterior probability</w:t>
            </w:r>
          </w:p>
        </w:tc>
      </w:tr>
      <w:tr>
        <w:trPr>
          <w:trHeight w:val="571" w:hRule="auto"/>
        </w:trPr>
        body1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Authors +5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571"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Article</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572"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Editorial</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572" w:hRule="auto"/>
        </w:trPr>
        body4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Erratum</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571"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Letter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574"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0.56</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612" w:hRule="auto"/>
        </w:trPr>
        body7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Preprint</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0.85</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571" w:hRule="auto"/>
        </w:trPr>
        body8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Retraction</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r>
        <w:trPr>
          <w:trHeight w:val="572" w:hRule="auto"/>
        </w:trPr>
        body9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Review</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 0.001</w:t>
            </w:r>
          </w:p>
        </w:tc>
      </w:tr>
    </w:tbl>
    <w:p>
      <w:pPr>
        <w:pStyle w:val="FirstParagraph"/>
      </w:pPr>
      <w:r>
        <w:t xml:space="preserve">The table shows the mean rate ratio, 95% credible interval, and posterior probability that the estimate is zero.</w:t>
      </w:r>
    </w:p>
    <w:bookmarkEnd w:id="20"/>
    <w:bookmarkStart w:id="25" w:name="estimate-of-spelling-errors"/>
    <w:p>
      <w:pPr>
        <w:pStyle w:val="Heading2"/>
      </w:pPr>
      <w:r>
        <w:t xml:space="preserve">Estimate of spelling errors</w:t>
      </w:r>
    </w:p>
    <w:p>
      <w:pPr>
        <w:pStyle w:val="FirstParagraph"/>
      </w:pPr>
      <w:r>
        <w:t xml:space="preserve">We used the fractional polynomial approach to allow a potentially non-linear association between spelling errors and citation counts. The best transformation was the squared, and we plot the estimated effects below.</w:t>
      </w:r>
    </w:p>
    <w:p>
      <w:pPr>
        <w:pStyle w:val="BodyText"/>
      </w:pPr>
      <w:r>
        <w:drawing>
          <wp:inline>
            <wp:extent cx="5334000" cy="3429000"/>
            <wp:effectExtent b="0" l="0" r="0" t="0"/>
            <wp:docPr descr="" title="" id="22" name="Picture"/>
            <a:graphic>
              <a:graphicData uri="http://schemas.openxmlformats.org/drawingml/2006/picture">
                <pic:pic>
                  <pic:nvPicPr>
                    <pic:cNvPr descr="C:\Users\barnetta\ONEDRI~1\SPELLI~1\reports\10_OUT~1/figure-docx/square-1.png" id="23" name="Picture"/>
                    <pic:cNvPicPr>
                      <a:picLocks noChangeArrowheads="1" noChangeAspect="1"/>
                    </pic:cNvPicPr>
                  </pic:nvPicPr>
                  <pic:blipFill>
                    <a:blip r:embed="rId21"/>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The maximum number of errors per abstract was 4, but we only plot up to 2 as there were very few abstracts with 3 or 4 errors.</w:t>
      </w:r>
    </w:p>
    <w:bookmarkStart w:id="24" w:name="absolute-scale"/>
    <w:p>
      <w:pPr>
        <w:pStyle w:val="Heading4"/>
      </w:pPr>
      <w:r>
        <w:t xml:space="preserve">Absolute scale</w:t>
      </w:r>
    </w:p>
    <w:p>
      <w:pPr>
        <w:pStyle w:val="FirstParagraph"/>
      </w:pPr>
      <w:r>
        <w:t xml:space="preserve">To provide context to the relative reduction, we estimate the absolute reduction in citations.</w:t>
      </w:r>
      <w:r>
        <w:t xml:space="preserve"> </w:t>
      </w:r>
      <w:r>
        <w:t xml:space="preserve">After seven years, the average number of citations for an abstract with no spelling errors is 20.1 and for an abstract with one spelling error is 19.4 and for an abstract with two spelling errors is 18.4.</w:t>
      </w:r>
      <w:r>
        <w:t xml:space="preserve"> </w:t>
      </w:r>
      <w:r>
        <w:t xml:space="preserve">The absolute reduction in citations for abstracts with one spelling error is 0.7 and for two spelling errors is 1.7.</w:t>
      </w:r>
    </w:p>
    <w:bookmarkEnd w:id="24"/>
    <w:bookmarkEnd w:id="25"/>
    <w:bookmarkStart w:id="29" w:name="estimate-of-time"/>
    <w:p>
      <w:pPr>
        <w:pStyle w:val="Heading2"/>
      </w:pPr>
      <w:r>
        <w:t xml:space="preserve">Estimate of time</w:t>
      </w:r>
    </w:p>
    <w:p>
      <w:pPr>
        <w:pStyle w:val="FirstParagraph"/>
      </w:pPr>
      <w:r>
        <w:t xml:space="preserve">Time since publication was modelled to account for a greater number of citations for papers that have been published for longer. We used the fractional polynomial approach to allow a potentially non-linear association between time and citation counts. The best transformation was the inverse, and we plot the estimated effects below.</w:t>
      </w:r>
    </w:p>
    <w:p>
      <w:pPr>
        <w:pStyle w:val="BodyText"/>
      </w:pPr>
      <w:r>
        <w:drawing>
          <wp:inline>
            <wp:extent cx="5334000" cy="3429000"/>
            <wp:effectExtent b="0" l="0" r="0" t="0"/>
            <wp:docPr descr="" title="" id="27" name="Picture"/>
            <a:graphic>
              <a:graphicData uri="http://schemas.openxmlformats.org/drawingml/2006/picture">
                <pic:pic>
                  <pic:nvPicPr>
                    <pic:cNvPr descr="C:\Users\barnetta\ONEDRI~1\SPELLI~1\reports\10_OUT~1/figure-docx/inverse_time-1.png" id="28" name="Picture"/>
                    <pic:cNvPicPr>
                      <a:picLocks noChangeArrowheads="1" noChangeAspect="1"/>
                    </pic:cNvPicPr>
                  </pic:nvPicPr>
                  <pic:blipFill>
                    <a:blip r:embed="rId26"/>
                    <a:stretch>
                      <a:fillRect/>
                    </a:stretch>
                  </pic:blipFill>
                  <pic:spPr bwMode="auto">
                    <a:xfrm>
                      <a:off x="0" y="0"/>
                      <a:ext cx="5334000" cy="3429000"/>
                    </a:xfrm>
                    <a:prstGeom prst="rect">
                      <a:avLst/>
                    </a:prstGeom>
                    <a:noFill/>
                    <a:ln w="9525">
                      <a:noFill/>
                      <a:headEnd/>
                      <a:tailEnd/>
                    </a:ln>
                  </pic:spPr>
                </pic:pic>
              </a:graphicData>
            </a:graphic>
          </wp:inline>
        </w:drawing>
      </w:r>
    </w:p>
    <w:p>
      <w:pPr>
        <w:pStyle w:val="BodyText"/>
      </w:pPr>
      <w:r>
        <w:t xml:space="preserve">The reference time was 7 years.</w:t>
      </w:r>
    </w:p>
    <w:p>
      <w:pPr>
        <w:pStyle w:val="BodyText"/>
      </w:pPr>
      <w:r>
        <w:t xml:space="preserve">The plot shows that, on average, papers accrue citations over time, but the gain in citations slows over time.</w:t>
      </w:r>
    </w:p>
    <w:bookmarkEnd w:id="29"/>
    <w:bookmarkStart w:id="33" w:name="article-types"/>
    <w:p>
      <w:pPr>
        <w:pStyle w:val="Heading2"/>
      </w:pPr>
      <w:r>
        <w:t xml:space="preserve">Article types</w:t>
      </w:r>
    </w:p>
    <w:p>
      <w:pPr>
        <w:pStyle w:val="FirstParagraph"/>
      </w:pPr>
      <w:r>
        <w:drawing>
          <wp:inline>
            <wp:extent cx="4583458" cy="2750075"/>
            <wp:effectExtent b="0" l="0" r="0" t="0"/>
            <wp:docPr descr="" title="" id="31" name="Picture"/>
            <a:graphic>
              <a:graphicData uri="http://schemas.openxmlformats.org/drawingml/2006/picture">
                <pic:pic>
                  <pic:nvPicPr>
                    <pic:cNvPr descr="C:\Users\barnetta\ONEDRI~1\SPELLI~1\reports\10_OUT~1/figure-docx/articles-1.png" id="32" name="Picture"/>
                    <pic:cNvPicPr>
                      <a:picLocks noChangeArrowheads="1" noChangeAspect="1"/>
                    </pic:cNvPicPr>
                  </pic:nvPicPr>
                  <pic:blipFill>
                    <a:blip r:embed="rId30"/>
                    <a:stretch>
                      <a:fillRect/>
                    </a:stretch>
                  </pic:blipFill>
                  <pic:spPr bwMode="auto">
                    <a:xfrm>
                      <a:off x="0" y="0"/>
                      <a:ext cx="4583458" cy="2750075"/>
                    </a:xfrm>
                    <a:prstGeom prst="rect">
                      <a:avLst/>
                    </a:prstGeom>
                    <a:noFill/>
                    <a:ln w="9525">
                      <a:noFill/>
                      <a:headEnd/>
                      <a:tailEnd/>
                    </a:ln>
                  </pic:spPr>
                </pic:pic>
              </a:graphicData>
            </a:graphic>
          </wp:inline>
        </w:drawing>
      </w:r>
    </w:p>
    <w:p>
      <w:pPr>
        <w:pStyle w:val="BodyText"/>
      </w:pPr>
      <w:r>
        <w:t xml:space="preserve">A type of</w:t>
      </w:r>
      <w:r>
        <w:t xml:space="preserve"> </w:t>
      </w:r>
      <w:r>
        <w:t xml:space="preserve">“Article”</w:t>
      </w:r>
      <w:r>
        <w:t xml:space="preserve"> </w:t>
      </w:r>
      <w:r>
        <w:t xml:space="preserve">was the reference category. Article type had a very strong effect on citation counts.</w:t>
      </w:r>
    </w:p>
    <w:p>
      <w:pPr>
        <w:pStyle w:val="BodyText"/>
      </w:pPr>
      <w:r>
        <w:t xml:space="preserve">The credible intervals around most of the estimates are very narrow.</w:t>
      </w:r>
    </w:p>
    <w:bookmarkEnd w:id="33"/>
    <w:bookmarkStart w:id="37" w:name="countries"/>
    <w:p>
      <w:pPr>
        <w:pStyle w:val="Heading2"/>
      </w:pPr>
      <w:r>
        <w:t xml:space="preserve">Countries</w:t>
      </w:r>
    </w:p>
    <w:p>
      <w:pPr>
        <w:pStyle w:val="FirstParagraph"/>
      </w:pPr>
      <w:r>
        <w:drawing>
          <wp:inline>
            <wp:extent cx="4583458" cy="6416842"/>
            <wp:effectExtent b="0" l="0" r="0" t="0"/>
            <wp:docPr descr="" title="" id="35" name="Picture"/>
            <a:graphic>
              <a:graphicData uri="http://schemas.openxmlformats.org/drawingml/2006/picture">
                <pic:pic>
                  <pic:nvPicPr>
                    <pic:cNvPr descr="C:\Users\barnetta\ONEDRI~1\SPELLI~1\reports\10_OUT~1/figure-docx/countries-1.png" id="36" name="Picture"/>
                    <pic:cNvPicPr>
                      <a:picLocks noChangeArrowheads="1" noChangeAspect="1"/>
                    </pic:cNvPicPr>
                  </pic:nvPicPr>
                  <pic:blipFill>
                    <a:blip r:embed="rId34"/>
                    <a:stretch>
                      <a:fillRect/>
                    </a:stretch>
                  </pic:blipFill>
                  <pic:spPr bwMode="auto">
                    <a:xfrm>
                      <a:off x="0" y="0"/>
                      <a:ext cx="4583458" cy="6416842"/>
                    </a:xfrm>
                    <a:prstGeom prst="rect">
                      <a:avLst/>
                    </a:prstGeom>
                    <a:noFill/>
                    <a:ln w="9525">
                      <a:noFill/>
                      <a:headEnd/>
                      <a:tailEnd/>
                    </a:ln>
                  </pic:spPr>
                </pic:pic>
              </a:graphicData>
            </a:graphic>
          </wp:inline>
        </w:drawing>
      </w:r>
    </w:p>
    <w:p>
      <w:pPr>
        <w:pStyle w:val="BodyText"/>
      </w:pPr>
      <w:r>
        <w:t xml:space="preserve">The plot only shows those countries where there is an over 0.99 probability that the mean is not zero.</w:t>
      </w:r>
    </w:p>
    <w:p>
      <w:pPr>
        <w:pStyle w:val="BodyText"/>
      </w:pPr>
      <w:r>
        <w:t xml:space="preserve">The credible intervals for most countries are very narrow and so not visible.</w:t>
      </w:r>
    </w:p>
    <w:bookmarkEnd w:id="37"/>
    <w:bookmarkStart w:id="50" w:name="publisher"/>
    <w:p>
      <w:pPr>
        <w:pStyle w:val="Heading2"/>
      </w:pPr>
      <w:r>
        <w:t xml:space="preserve">Publisher</w:t>
      </w:r>
    </w:p>
    <w:p>
      <w:pPr>
        <w:pStyle w:val="FirstParagraph"/>
      </w:pPr>
      <w:r>
        <w:drawing>
          <wp:inline>
            <wp:extent cx="5334000" cy="6222999"/>
            <wp:effectExtent b="0" l="0" r="0" t="0"/>
            <wp:docPr descr="" title="" id="39" name="Picture"/>
            <a:graphic>
              <a:graphicData uri="http://schemas.openxmlformats.org/drawingml/2006/picture">
                <pic:pic>
                  <pic:nvPicPr>
                    <pic:cNvPr descr="C:\Users\barnetta\ONEDRI~1\SPELLI~1\reports\10_OUT~1/figure-docx/publishers-1.png" id="40" name="Picture"/>
                    <pic:cNvPicPr>
                      <a:picLocks noChangeArrowheads="1" noChangeAspect="1"/>
                    </pic:cNvPicPr>
                  </pic:nvPicPr>
                  <pic:blipFill>
                    <a:blip r:embed="rId38"/>
                    <a:stretch>
                      <a:fillRect/>
                    </a:stretch>
                  </pic:blipFill>
                  <pic:spPr bwMode="auto">
                    <a:xfrm>
                      <a:off x="0" y="0"/>
                      <a:ext cx="5334000" cy="6222999"/>
                    </a:xfrm>
                    <a:prstGeom prst="rect">
                      <a:avLst/>
                    </a:prstGeom>
                    <a:noFill/>
                    <a:ln w="9525">
                      <a:noFill/>
                      <a:headEnd/>
                      <a:tailEnd/>
                    </a:ln>
                  </pic:spPr>
                </pic:pic>
              </a:graphicData>
            </a:graphic>
          </wp:inline>
        </w:drawing>
      </w:r>
    </w:p>
    <w:p>
      <w:pPr>
        <w:pStyle w:val="BodyText"/>
      </w:pPr>
      <w:r>
        <w:t xml:space="preserve">The plot only shows those publishers where there is an over 0.99 probability that the mean is not zero.</w:t>
      </w:r>
    </w:p>
    <w:p>
      <w:pPr>
        <w:pStyle w:val="BodyText"/>
      </w:pPr>
      <w:r>
        <w:t xml:space="preserve">The credible intervals for most publishers are very narrow and so not visible.</w:t>
      </w:r>
    </w:p>
    <w:bookmarkStart w:id="49" w:name="check-model-convergence"/>
    <w:p>
      <w:pPr>
        <w:pStyle w:val="Heading3"/>
      </w:pPr>
      <w:r>
        <w:t xml:space="preserve">Check model convergence</w:t>
      </w:r>
    </w:p>
    <w:p>
      <w:pPr>
        <w:pStyle w:val="FirstParagraph"/>
      </w:pPr>
      <w:r>
        <w:t xml:space="preserve">We used 5,000 samples thinned by 5 with two chains.</w:t>
      </w:r>
    </w:p>
    <w:bookmarkStart w:id="44" w:name="Xaf50517a45ab14a595ecb999635f511eed823ad"/>
    <w:p>
      <w:pPr>
        <w:pStyle w:val="Heading4"/>
      </w:pPr>
      <w:r>
        <w:t xml:space="preserve">Chains for the intercept and word count estimates</w:t>
      </w:r>
    </w:p>
    <w:p>
      <w:pPr>
        <w:pStyle w:val="FirstParagraph"/>
      </w:pPr>
      <w:r>
        <w:drawing>
          <wp:inline>
            <wp:extent cx="5334000" cy="3048000"/>
            <wp:effectExtent b="0" l="0" r="0" t="0"/>
            <wp:docPr descr="" title="" id="42" name="Picture"/>
            <a:graphic>
              <a:graphicData uri="http://schemas.openxmlformats.org/drawingml/2006/picture">
                <pic:pic>
                  <pic:nvPicPr>
                    <pic:cNvPr descr="C:\Users\barnetta\ONEDRI~1\SPELLI~1\reports\10_OUT~1/figure-docx/chains-1.png" id="43" name="Picture"/>
                    <pic:cNvPicPr>
                      <a:picLocks noChangeArrowheads="1" noChangeAspect="1"/>
                    </pic:cNvPicPr>
                  </pic:nvPicPr>
                  <pic:blipFill>
                    <a:blip r:embed="rId4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chains appear to have converged with good mixing.</w:t>
      </w:r>
    </w:p>
    <w:bookmarkEnd w:id="44"/>
    <w:bookmarkStart w:id="48" w:name="Xa31ec06fc96197f6ad21092e5d456e84cead5da"/>
    <w:p>
      <w:pPr>
        <w:pStyle w:val="Heading4"/>
      </w:pPr>
      <w:r>
        <w:t xml:space="preserve">Densities for the intercept and word count estimates</w:t>
      </w:r>
    </w:p>
    <w:p>
      <w:pPr>
        <w:pStyle w:val="FirstParagraph"/>
      </w:pPr>
      <w:r>
        <w:drawing>
          <wp:inline>
            <wp:extent cx="5334000" cy="3048000"/>
            <wp:effectExtent b="0" l="0" r="0" t="0"/>
            <wp:docPr descr="" title="" id="46" name="Picture"/>
            <a:graphic>
              <a:graphicData uri="http://schemas.openxmlformats.org/drawingml/2006/picture">
                <pic:pic>
                  <pic:nvPicPr>
                    <pic:cNvPr descr="C:\Users\barnetta\ONEDRI~1\SPELLI~1\reports\10_OUT~1/figure-docx/densities-1.png" id="47" name="Picture"/>
                    <pic:cNvPicPr>
                      <a:picLocks noChangeArrowheads="1" noChangeAspect="1"/>
                    </pic:cNvPicPr>
                  </pic:nvPicPr>
                  <pic:blipFill>
                    <a:blip r:embed="rId45"/>
                    <a:stretch>
                      <a:fillRect/>
                    </a:stretch>
                  </pic:blipFill>
                  <pic:spPr bwMode="auto">
                    <a:xfrm>
                      <a:off x="0" y="0"/>
                      <a:ext cx="5334000" cy="3048000"/>
                    </a:xfrm>
                    <a:prstGeom prst="rect">
                      <a:avLst/>
                    </a:prstGeom>
                    <a:noFill/>
                    <a:ln w="9525">
                      <a:noFill/>
                      <a:headEnd/>
                      <a:tailEnd/>
                    </a:ln>
                  </pic:spPr>
                </pic:pic>
              </a:graphicData>
            </a:graphic>
          </wp:inline>
        </w:drawing>
      </w:r>
    </w:p>
    <w:bookmarkEnd w:id="48"/>
    <w:bookmarkEnd w:id="49"/>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1" Target="media/rId41.png" /><Relationship Type="http://schemas.openxmlformats.org/officeDocument/2006/relationships/image" Id="rId34" Target="media/rId34.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for predictors of citations using the Bayesian horseshoe model</dc:title>
  <dc:creator>Adrian Barnett</dc:creator>
  <cp:keywords/>
  <dcterms:created xsi:type="dcterms:W3CDTF">2025-07-21T01:45:50Z</dcterms:created>
  <dcterms:modified xsi:type="dcterms:W3CDTF">2025-07-21T01:45:50Z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 July, 2025</vt:lpwstr>
  </property>
  <property fmtid="{D5CDD505-2E9C-101B-9397-08002B2CF9AE}" pid="3" name="knit">
    <vt:lpwstr>(function(inputFile, encoding) { rmarkdown::render(inputFile, encoding = encoding, output_dir = “reports”) })</vt:lpwstr>
  </property>
  <property fmtid="{D5CDD505-2E9C-101B-9397-08002B2CF9AE}" pid="4" name="output">
    <vt:lpwstr>word_document</vt:lpwstr>
  </property>
</Properties>
</file>