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Override PartName="/word/media/rId40.png" ContentType="image/png"/>
  <Override PartName="/word/media/rId46.png" ContentType="image/png"/>
  <Override PartName="/word/media/rId51.png" ContentType="image/png"/>
  <Override PartName="/word/media/rId57.png" ContentType="image/png"/>
  <Override PartName="/word/media/rId61.png" ContentType="image/png"/>
  <Override PartName="/word/media/rId6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statistics</w:t>
      </w:r>
      <w:r>
        <w:t xml:space="preserve"> </w:t>
      </w:r>
      <w:r>
        <w:t xml:space="preserve">for</w:t>
      </w:r>
      <w:r>
        <w:t xml:space="preserve"> </w:t>
      </w:r>
      <w:r>
        <w:t xml:space="preserve">peer</w:t>
      </w:r>
      <w:r>
        <w:t xml:space="preserve"> </w:t>
      </w:r>
      <w:r>
        <w:t xml:space="preserve">review</w:t>
      </w:r>
      <w:r>
        <w:t xml:space="preserve"> </w:t>
      </w:r>
      <w:r>
        <w:t xml:space="preserve">uncertainty</w:t>
      </w:r>
      <w:r>
        <w:t xml:space="preserve"> </w:t>
      </w:r>
      <w:r>
        <w:t xml:space="preserve">study</w:t>
      </w:r>
    </w:p>
    <w:p>
      <w:pPr>
        <w:pStyle w:val="Author"/>
      </w:pPr>
      <w:r>
        <w:t xml:space="preserve">Adrian</w:t>
      </w:r>
      <w:r>
        <w:t xml:space="preserve"> </w:t>
      </w:r>
      <w:r>
        <w:t xml:space="preserve">Barnett</w:t>
      </w:r>
    </w:p>
    <w:p>
      <w:pPr>
        <w:pStyle w:val="Date"/>
      </w:pPr>
      <w:r>
        <w:t xml:space="preserve">29</w:t>
      </w:r>
      <w:r>
        <w:t xml:space="preserve"> </w:t>
      </w:r>
      <w:r>
        <w:t xml:space="preserve">February,</w:t>
      </w:r>
      <w:r>
        <w:t xml:space="preserve"> </w:t>
      </w:r>
      <w:r>
        <w:t xml:space="preserve">2024</w:t>
      </w:r>
    </w:p>
    <w:bookmarkStart w:id="25" w:name="recruitment"/>
    <w:p>
      <w:pPr>
        <w:pStyle w:val="Heading1"/>
      </w:pPr>
      <w:r>
        <w:t xml:space="preserve">Recruitment</w:t>
      </w:r>
    </w:p>
    <w:p>
      <w:pPr>
        <w:pStyle w:val="FirstParagraph"/>
      </w:pPr>
      <w:r>
        <w:t xml:space="preserve">Plot of recruitment over time by journal.</w:t>
      </w:r>
    </w:p>
    <w:p>
      <w:pPr>
        <w:pStyle w:val="BodyText"/>
      </w:pPr>
      <w:r>
        <w:drawing>
          <wp:inline>
            <wp:extent cx="4583458" cy="3666766"/>
            <wp:effectExtent b="0" l="0" r="0" t="0"/>
            <wp:docPr descr="" title="" id="21" name="Picture"/>
            <a:graphic>
              <a:graphicData uri="http://schemas.openxmlformats.org/drawingml/2006/picture">
                <pic:pic>
                  <pic:nvPicPr>
                    <pic:cNvPr descr="3_summary_files/figure-docx/unnamed-chunk-1-1.png" id="22" name="Picture"/>
                    <pic:cNvPicPr>
                      <a:picLocks noChangeArrowheads="1" noChangeAspect="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total number recruited is 398. The first participant was recruited on 29 Mar 2022 and the last on 19 Apr 2023, which is 386 days.</w:t>
      </w:r>
    </w:p>
    <w:bookmarkStart w:id="23" w:name="number-of-responses-by-journal"/>
    <w:p>
      <w:pPr>
        <w:pStyle w:val="Heading3"/>
      </w:pPr>
      <w:r>
        <w:t xml:space="preserve">Number of responses by journal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5"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BMJ Open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Epidemiology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bl>
    <w:bookmarkEnd w:id="23"/>
    <w:bookmarkStart w:id="24"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04"/>
        <w:gridCol w:w="1181"/>
        <w:gridCol w:w="704"/>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p>
      <w:pPr>
        <w:pStyle w:val="FirstParagraph"/>
      </w:pPr>
      <w:r>
        <w:t xml:space="preserve">The summary statistics show the time in minutes to complete the online questions. Q1 is the lower quartile and Q3 is the upper quartile.</w:t>
      </w:r>
    </w:p>
    <w:bookmarkEnd w:id="24"/>
    <w:bookmarkEnd w:id="25"/>
    <w:bookmarkStart w:id="44" w:name="reviewers-characteristics"/>
    <w:p>
      <w:pPr>
        <w:pStyle w:val="Heading1"/>
      </w:pPr>
      <w:r>
        <w:t xml:space="preserve">Reviewers’ characteristics</w:t>
      </w:r>
    </w:p>
    <w:bookmarkStart w:id="30" w:name="time-taken-for-review"/>
    <w:p>
      <w:pPr>
        <w:pStyle w:val="Heading3"/>
      </w:pPr>
      <w:r>
        <w:t xml:space="preserve">Time taken for review</w:t>
      </w:r>
    </w:p>
    <w:p>
      <w:pPr>
        <w:pStyle w:val="FirstParagraph"/>
      </w:pPr>
      <w:r>
        <w:t xml:space="preserve">How much time did you spend on your review in hours? Include your time reading the paper and providing feedback.</w:t>
      </w:r>
    </w:p>
    <w:p>
      <w:pPr>
        <w:pStyle w:val="BodyText"/>
      </w:pPr>
      <w:r>
        <w:drawing>
          <wp:inline>
            <wp:extent cx="4583458" cy="3666766"/>
            <wp:effectExtent b="0" l="0" r="0" t="0"/>
            <wp:docPr descr="" title="" id="27" name="Picture"/>
            <a:graphic>
              <a:graphicData uri="http://schemas.openxmlformats.org/drawingml/2006/picture">
                <pic:pic>
                  <pic:nvPicPr>
                    <pic:cNvPr descr="3_summary_files/figure-docx/unnamed-chunk-4-1.png" id="28" name="Picture"/>
                    <pic:cNvPicPr>
                      <a:picLocks noChangeArrowheads="1" noChangeAspect="1"/>
                    </pic:cNvPicPr>
                  </pic:nvPicPr>
                  <pic:blipFill>
                    <a:blip r:embed="rId26"/>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are a few large positive outliers where reviewers spent many weeks on the paper. It is possible that these reviewers wrongly answered in terms of minutes rather than hours.</w:t>
      </w:r>
    </w:p>
    <w:bookmarkStart w:id="29" w:name="summary-statistics-on-time-taken-hours"/>
    <w:p>
      <w:pPr>
        <w:pStyle w:val="Heading5"/>
      </w:pPr>
      <w:r>
        <w:t xml:space="preserve">Summary statistics on time taken (hours)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bl>
    <w:bookmarkEnd w:id="29"/>
    <w:bookmarkEnd w:id="30"/>
    <w:bookmarkStart w:id="31" w:name="reviewers-gender"/>
    <w:p>
      <w:pPr>
        <w:pStyle w:val="Heading3"/>
      </w:pPr>
      <w:r>
        <w:t xml:space="preserve">Reviewers’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61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Non-binary / third 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say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1"/>
    <w:bookmarkStart w:id="32" w:name="reviewers-experience"/>
    <w:p>
      <w:pPr>
        <w:pStyle w:val="Heading3"/>
      </w:pPr>
      <w:r>
        <w:t xml:space="preserve">Reviewers’ experience</w:t>
      </w:r>
    </w:p>
    <w:p>
      <w:pPr>
        <w:pStyle w:val="FirstParagraph"/>
      </w:pPr>
      <w:r>
        <w:t xml:space="preserve">How many years have you worked in research? Answer in terms of working years, e.g., if 6 years of working half-time then answer 3 years (</w:t>
      </w:r>
      <w:r>
        <w:t xml:space="preserve">“</w:t>
      </w:r>
      <w:r>
        <w:t xml:space="preserve">Less than 5 years</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778"/>
        <w:gridCol w:w="1205"/>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5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5"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to 10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615"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to 15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5"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to 20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5"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years or more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1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bookmarkEnd w:id="32"/>
    <w:bookmarkStart w:id="33" w:name="reviewers-country"/>
    <w:p>
      <w:pPr>
        <w:pStyle w:val="Heading3"/>
      </w:pPr>
      <w:r>
        <w:t xml:space="preserve">Reviewers’ country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9"/>
        <w:gridCol w:w="655"/>
        <w:gridCol w:w="1205"/>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2"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5"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bl>
    <w:p>
      <w:pPr>
        <w:pStyle w:val="FirstParagraph"/>
      </w:pPr>
      <w:r>
        <w:t xml:space="preserve">To reduce the size of the table, we combine the countries that were given 5 times or fewer into</w:t>
      </w:r>
      <w:r>
        <w:t xml:space="preserve"> </w:t>
      </w:r>
      <w:r>
        <w:t xml:space="preserve">“</w:t>
      </w:r>
      <w:r>
        <w:t xml:space="preserve">Other</w:t>
      </w:r>
      <w:r>
        <w:t xml:space="preserve">”</w:t>
      </w:r>
      <w:r>
        <w:t xml:space="preserve">.</w:t>
      </w:r>
    </w:p>
    <w:bookmarkEnd w:id="33"/>
    <w:bookmarkStart w:id="34" w:name="paper-type"/>
    <w:p>
      <w:pPr>
        <w:pStyle w:val="Heading3"/>
      </w:pPr>
      <w:r>
        <w:t xml:space="preserve">Paper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778"/>
        <w:gridCol w:w="1205"/>
      </w:tblGrid>
      <w:tr>
        <w:trPr>
          <w:trHeight w:val="614"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Paper 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Original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4"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Original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5"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Brief report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Systematic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Software tool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profile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Method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Opinion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Case report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note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Genome note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Policy brief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letter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 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Case study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Commentary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Validation study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pPr>
        <w:pStyle w:val="FirstParagraph"/>
      </w:pPr>
      <w:r>
        <w:t xml:space="preserve">The rows are ordered by frequency.</w:t>
      </w:r>
      <w:r>
        <w:t xml:space="preserve"> </w:t>
      </w:r>
      <w:r>
        <w:t xml:space="preserve">Those with a missing paper type were the papers that could not be matched to the reviews.</w:t>
      </w:r>
    </w:p>
    <w:p>
      <w:pPr>
        <w:pStyle w:val="BodyText"/>
      </w:pPr>
      <w:r>
        <w:t xml:space="preserve">We combined</w:t>
      </w:r>
      <w:r>
        <w:t xml:space="preserve"> </w:t>
      </w:r>
      <w:r>
        <w:t xml:space="preserve">“</w:t>
      </w:r>
      <w:r>
        <w:t xml:space="preserve">Study protocol</w:t>
      </w:r>
      <w:r>
        <w:t xml:space="preserve">”</w:t>
      </w:r>
      <w:r>
        <w:t xml:space="preserve"> </w:t>
      </w:r>
      <w:r>
        <w:t xml:space="preserve">and</w:t>
      </w:r>
      <w:r>
        <w:t xml:space="preserve"> </w:t>
      </w:r>
      <w:r>
        <w:t xml:space="preserve">“</w:t>
      </w:r>
      <w:r>
        <w:t xml:space="preserve">Protocol</w:t>
      </w:r>
      <w:r>
        <w:t xml:space="preserve">”</w:t>
      </w:r>
      <w:r>
        <w:t xml:space="preserve">, and</w:t>
      </w:r>
      <w:r>
        <w:t xml:space="preserve"> </w:t>
      </w:r>
      <w:r>
        <w:t xml:space="preserve">“</w:t>
      </w:r>
      <w:r>
        <w:t xml:space="preserve">Research article</w:t>
      </w:r>
      <w:r>
        <w:t xml:space="preserve">”</w:t>
      </w:r>
      <w:r>
        <w:t xml:space="preserve"> </w:t>
      </w:r>
      <w:r>
        <w:t xml:space="preserve">and</w:t>
      </w:r>
      <w:r>
        <w:t xml:space="preserve"> </w:t>
      </w:r>
      <w:r>
        <w:t xml:space="preserve">“</w:t>
      </w:r>
      <w:r>
        <w:t xml:space="preserve">Original research</w:t>
      </w:r>
      <w:r>
        <w:t xml:space="preserve">”</w:t>
      </w:r>
      <w:r>
        <w:t xml:space="preserve">.</w:t>
      </w:r>
    </w:p>
    <w:bookmarkEnd w:id="34"/>
    <w:bookmarkStart w:id="35" w:name="version-number"/>
    <w:p>
      <w:pPr>
        <w:pStyle w:val="Heading3"/>
      </w:pPr>
      <w:r>
        <w:t xml:space="preserve">Version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5"/>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Version number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bl>
    <w:p>
      <w:pPr>
        <w:pStyle w:val="FirstParagraph"/>
      </w:pPr>
      <w:r>
        <w:t xml:space="preserve">The paper’s version number.</w:t>
      </w:r>
      <w:r>
        <w:t xml:space="preserve"> </w:t>
      </w:r>
      <w:r>
        <w:t xml:space="preserve">Those with a missing version number were the papers that could not be matched to the reviews.</w:t>
      </w:r>
    </w:p>
    <w:bookmarkEnd w:id="35"/>
    <w:bookmarkStart w:id="39" w:name="X7aa27d8c2c7c15ef24c1262ab5d2e85fb5b73cb"/>
    <w:p>
      <w:pPr>
        <w:pStyle w:val="Heading3"/>
      </w:pPr>
      <w:r>
        <w:t xml:space="preserve">Time between journal submission and review</w:t>
      </w:r>
    </w:p>
    <w:p>
      <w:pPr>
        <w:pStyle w:val="FirstParagraph"/>
      </w:pPr>
      <w:r>
        <w:t xml:space="preserve">This is the time (in days) between the date the paper was submitted to the journal and the date of the review.</w:t>
      </w:r>
    </w:p>
    <w:p>
      <w:pPr>
        <w:pStyle w:val="BodyText"/>
      </w:pPr>
      <w:r>
        <w:drawing>
          <wp:inline>
            <wp:extent cx="4583458" cy="3666766"/>
            <wp:effectExtent b="0" l="0" r="0" t="0"/>
            <wp:docPr descr="" title="" id="37" name="Picture"/>
            <a:graphic>
              <a:graphicData uri="http://schemas.openxmlformats.org/drawingml/2006/picture">
                <pic:pic>
                  <pic:nvPicPr>
                    <pic:cNvPr descr="3_summary_files/figure-docx/unnamed-chunk-11-1.png" id="38" name="Picture"/>
                    <pic:cNvPicPr>
                      <a:picLocks noChangeArrowheads="1" noChangeAspect="1"/>
                    </pic:cNvPicPr>
                  </pic:nvPicPr>
                  <pic:blipFill>
                    <a:blip r:embed="rId36"/>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median time was 56 with a first to third quartile of 26 to 108.</w:t>
      </w:r>
    </w:p>
    <w:bookmarkEnd w:id="39"/>
    <w:bookmarkStart w:id="43" w:name="X7e8d7e44c15c1c650fd5f60f27cc75068692eb8"/>
    <w:p>
      <w:pPr>
        <w:pStyle w:val="Heading3"/>
      </w:pPr>
      <w:r>
        <w:t xml:space="preserve">Time between journal submission and review (by journal)</w:t>
      </w:r>
    </w:p>
    <w:p>
      <w:pPr>
        <w:pStyle w:val="FirstParagraph"/>
      </w:pPr>
      <w:r>
        <w:drawing>
          <wp:inline>
            <wp:extent cx="4583458" cy="3666766"/>
            <wp:effectExtent b="0" l="0" r="0" t="0"/>
            <wp:docPr descr="" title="" id="41" name="Picture"/>
            <a:graphic>
              <a:graphicData uri="http://schemas.openxmlformats.org/drawingml/2006/picture">
                <pic:pic>
                  <pic:nvPicPr>
                    <pic:cNvPr descr="3_summary_files/figure-docx/unnamed-chunk-12-1.png" id="42" name="Picture"/>
                    <pic:cNvPicPr>
                      <a:picLocks noChangeArrowheads="1" noChangeAspect="1"/>
                    </pic:cNvPicPr>
                  </pic:nvPicPr>
                  <pic:blipFill>
                    <a:blip r:embed="rId4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are two outliers for F1000 which were checked.</w:t>
      </w:r>
    </w:p>
    <w:bookmarkEnd w:id="43"/>
    <w:bookmarkEnd w:id="44"/>
    <w:bookmarkStart w:id="65" w:name="uncertainty-in-peer-review"/>
    <w:p>
      <w:pPr>
        <w:pStyle w:val="Heading1"/>
      </w:pPr>
      <w:r>
        <w:t xml:space="preserve">Uncertainty in peer review</w:t>
      </w:r>
    </w:p>
    <w:bookmarkStart w:id="45" w:name="number-who-could-not-answer-the-question"/>
    <w:p>
      <w:pPr>
        <w:pStyle w:val="Heading3"/>
      </w:pPr>
      <w:r>
        <w:t xml:space="preserve">Number who could not answer the question</w:t>
      </w:r>
    </w:p>
    <w:p>
      <w:pPr>
        <w:pStyle w:val="FirstParagraph"/>
      </w:pPr>
      <w:r>
        <w:t xml:space="preserve">As eliciting uncertainty is a relatively unusual concept, we gave reviewers the option of saying they could not answer. Below the question on uncertainty, we included the text:</w:t>
      </w:r>
      <w:r>
        <w:t xml:space="preserve"> </w:t>
      </w:r>
      <w:r>
        <w:t xml:space="preserve">“</w:t>
      </w:r>
      <w:r>
        <w:t xml:space="preserve">If you cannot answer the question then please click this radio button.</w:t>
      </w:r>
      <w:r>
        <w:t xml:space="preserve">”</w:t>
      </w:r>
      <w:r>
        <w:t xml:space="preserve"> </w:t>
      </w:r>
      <w:r>
        <w:t xml:space="preserve">The table below shows the number who clicked this button.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6"/>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Could not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ticked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Ticked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pStyle w:val="BodyText"/>
      </w:pPr>
      <w:r>
        <w:t xml:space="preserve">Only a small percentage of reviewers could not answer the question.</w:t>
      </w:r>
    </w:p>
    <w:p>
      <w:pPr>
        <w:pStyle w:val="BodyText"/>
      </w:pPr>
      <w:r>
        <w:t xml:space="preserve">6 reviewers clicked the button, but still gave reasonable percentages. We therefore only exclude reviewers from the analyses below if only gave only zero percentages or clicked the radio button and gave no responses.</w:t>
      </w:r>
    </w:p>
    <w:bookmarkEnd w:id="45"/>
    <w:bookmarkStart w:id="49" w:name="X31d48beb431acf5a1c15f8947ecf87b90c98b65"/>
    <w:p>
      <w:pPr>
        <w:pStyle w:val="Heading3"/>
      </w:pPr>
      <w:r>
        <w:t xml:space="preserve">Number where percentages do not add to 100%</w:t>
      </w:r>
    </w:p>
    <w:p>
      <w:pPr>
        <w:pStyle w:val="FirstParagraph"/>
      </w:pPr>
      <w:r>
        <w:t xml:space="preserve">Here we examine if the uncertainty percentages given by reviewers added to the expected 100%. If reviewers gave an answer under or over 100% it may be a simple arithmetic error or a misunderstanding of the question.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3"/>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Adds to 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bl>
    <w:p>
      <w:pPr>
        <w:pStyle w:val="BodyText"/>
      </w:pPr>
      <w:r>
        <w:t xml:space="preserve">The plot below shows the percentage totals for the responses that did not add to 100%.</w:t>
      </w:r>
    </w:p>
    <w:p>
      <w:pPr>
        <w:pStyle w:val="BodyText"/>
      </w:pPr>
      <w:r>
        <w:drawing>
          <wp:inline>
            <wp:extent cx="4583458" cy="1833383"/>
            <wp:effectExtent b="0" l="0" r="0" t="0"/>
            <wp:docPr descr="" title="" id="47" name="Picture"/>
            <a:graphic>
              <a:graphicData uri="http://schemas.openxmlformats.org/drawingml/2006/picture">
                <pic:pic>
                  <pic:nvPicPr>
                    <pic:cNvPr descr="3_summary_files/figure-docx/unnamed-chunk-15-1.png" id="48" name="Picture"/>
                    <pic:cNvPicPr>
                      <a:picLocks noChangeArrowheads="1" noChangeAspect="1"/>
                    </pic:cNvPicPr>
                  </pic:nvPicPr>
                  <pic:blipFill>
                    <a:blip r:embed="rId46"/>
                    <a:stretch>
                      <a:fillRect/>
                    </a:stretch>
                  </pic:blipFill>
                  <pic:spPr bwMode="auto">
                    <a:xfrm>
                      <a:off x="0" y="0"/>
                      <a:ext cx="4583458" cy="1833383"/>
                    </a:xfrm>
                    <a:prstGeom prst="rect">
                      <a:avLst/>
                    </a:prstGeom>
                    <a:noFill/>
                    <a:ln w="9525">
                      <a:noFill/>
                      <a:headEnd/>
                      <a:tailEnd/>
                    </a:ln>
                  </pic:spPr>
                </pic:pic>
              </a:graphicData>
            </a:graphic>
          </wp:inline>
        </w:drawing>
      </w:r>
    </w:p>
    <w:p>
      <w:pPr>
        <w:pStyle w:val="BodyText"/>
      </w:pPr>
      <w:r>
        <w:t xml:space="preserve">We exclude the reviewers whose total percentages were 0%, assuming this meant they could not answer the question.</w:t>
      </w:r>
      <w:r>
        <w:t xml:space="preserve"> </w:t>
      </w:r>
      <w:r>
        <w:t xml:space="preserve">For those whose answers were above zero but not 100%, we redistributed the percentages. For example, if a reviewer answered 80% Approved, 10% Approved with Reservations, and 0% Not Approved (which adds to 90%), we changed this to: 89%, 11%, 0%.</w:t>
      </w:r>
    </w:p>
    <w:p>
      <w:pPr>
        <w:pStyle w:val="BodyText"/>
      </w:pPr>
      <w:r>
        <w:t xml:space="preserve">The results in the following sections exclude the 9 reviewers who gave zero responses.</w:t>
      </w:r>
    </w:p>
    <w:bookmarkEnd w:id="49"/>
    <w:bookmarkStart w:id="56" w:name="number-and-percent-with-no-uncertainty"/>
    <w:p>
      <w:pPr>
        <w:pStyle w:val="Heading3"/>
      </w:pPr>
      <w:r>
        <w:t xml:space="preserve">Number and percent with no uncertainty</w:t>
      </w:r>
    </w:p>
    <w:p>
      <w:pPr>
        <w:pStyle w:val="FirstParagraph"/>
      </w:pPr>
      <w:r>
        <w:t xml:space="preserve">The table below shows the number of times reviewers reported no uncertainty. This is regardless of their recommendation, so includes 100% certainty of approve or reject.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778"/>
        <w:gridCol w:w="1205"/>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Uncertainty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bl>
    <w:p>
      <w:pPr>
        <w:pStyle w:val="BodyText"/>
      </w:pPr>
      <w:r>
        <w:t xml:space="preserve">The percentage with some uncertainty is 77% with a 95% confidence interval from 73% to 81%. This confidence interval was made using a logit parameterisation, using the normal approximation gave almost the same intervals.</w:t>
      </w:r>
    </w:p>
    <w:p>
      <w:pPr>
        <w:pStyle w:val="BodyText"/>
      </w:pPr>
      <w:r>
        <w:t xml:space="preserve">The percentage with no uncertainty was 23% with a 95% confidence interval from 19% to 27%.</w:t>
      </w:r>
    </w:p>
    <w:bookmarkStart w:id="50" w:name="no-uncertainty-by-decision-and-journal"/>
    <w:p>
      <w:pPr>
        <w:pStyle w:val="Heading5"/>
      </w:pPr>
      <w:r>
        <w:t xml:space="preserve">No uncertainty by decision and journal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3504"/>
        <w:gridCol w:w="1536"/>
        <w:gridCol w:w="1206"/>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Decision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 / 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CI</w:t>
            </w:r>
          </w:p>
        </w:tc>
      </w:tr>
      <w:tr>
        <w:trPr>
          <w:trHeight w:val="617" w:hRule="auto"/>
        </w:trPr>
        body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BMJ Open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19/39 (49)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to 64</w:t>
            </w:r>
          </w:p>
        </w:tc>
      </w:tr>
      <w:tr>
        <w:trPr>
          <w:trHeight w:val="617" w:hRule="auto"/>
        </w:trPr>
        body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Minor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18/105 (17)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to 26</w:t>
            </w:r>
          </w:p>
        </w:tc>
      </w:tr>
      <w:tr>
        <w:trPr>
          <w:trHeight w:val="617" w:hRule="auto"/>
        </w:trPr>
        body 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Major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11/78 (14)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to 24</w:t>
            </w:r>
          </w:p>
        </w:tc>
      </w:tr>
      <w:tr>
        <w:trPr>
          <w:trHeight w:val="617" w:hRule="auto"/>
        </w:trPr>
        body 4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Reject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to 36</w:t>
            </w:r>
          </w:p>
        </w:tc>
      </w:tr>
      <w:tr>
        <w:trPr>
          <w:trHeight w:val="617" w:hRule="auto"/>
        </w:trPr>
        body 5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Epidemiology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to 98</w:t>
            </w:r>
          </w:p>
        </w:tc>
      </w:tr>
      <w:tr>
        <w:trPr>
          <w:trHeight w:val="617" w:hRule="auto"/>
        </w:trPr>
        body 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 with minor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54</w:t>
            </w:r>
          </w:p>
        </w:tc>
      </w:tr>
      <w:tr>
        <w:trPr>
          <w:trHeight w:val="617" w:hRule="auto"/>
        </w:trPr>
        body 7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Reconsider after revisions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37</w:t>
            </w:r>
          </w:p>
        </w:tc>
      </w:tr>
      <w:tr>
        <w:trPr>
          <w:trHeight w:val="617" w:hRule="auto"/>
        </w:trPr>
        body 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 needs major revision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to 37</w:t>
            </w:r>
          </w:p>
        </w:tc>
      </w:tr>
      <w:tr>
        <w:trPr>
          <w:trHeight w:val="617" w:hRule="auto"/>
        </w:trPr>
        body 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Reject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to 59</w:t>
            </w:r>
          </w:p>
        </w:tc>
      </w:tr>
      <w:tr>
        <w:trPr>
          <w:trHeight w:val="617" w:hRule="auto"/>
        </w:trPr>
        body10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Approved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13/33 (39)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to 57</w:t>
            </w:r>
          </w:p>
        </w:tc>
      </w:tr>
      <w:tr>
        <w:trPr>
          <w:trHeight w:val="617" w:hRule="auto"/>
        </w:trPr>
        body11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Approved with reservations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11/47 (23)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to 38</w:t>
            </w:r>
          </w:p>
        </w:tc>
      </w:tr>
      <w:tr>
        <w:trPr>
          <w:trHeight w:val="617" w:hRule="auto"/>
        </w:trPr>
        body12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approved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 (35)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to 60</w:t>
            </w:r>
          </w:p>
        </w:tc>
      </w:tr>
    </w:tbl>
    <w:p>
      <w:pPr>
        <w:pStyle w:val="FirstParagraph"/>
      </w:pPr>
      <w:r>
        <w:t xml:space="preserve">The table shows the number with no uncertainty (r), the denominator (n), the percent, and a 95% confidence interval for the percent.</w:t>
      </w:r>
      <w:r>
        <w:t xml:space="preserve"> </w:t>
      </w:r>
      <w:r>
        <w:t xml:space="preserve">We excluded the responses with missing decisions.</w:t>
      </w:r>
    </w:p>
    <w:p>
      <w:pPr>
        <w:pStyle w:val="BodyText"/>
      </w:pPr>
      <w:r>
        <w:t xml:space="preserve">There was generally more certainty (higher percentage) for the accept/reject decisions, and more uncertainty for the middle-ground decisions.</w:t>
      </w:r>
    </w:p>
    <w:bookmarkEnd w:id="50"/>
    <w:bookmarkStart w:id="54" w:name="plot"/>
    <w:p>
      <w:pPr>
        <w:pStyle w:val="Heading5"/>
      </w:pPr>
      <w:r>
        <w:t xml:space="preserve">Plot</w:t>
      </w:r>
    </w:p>
    <w:p>
      <w:pPr>
        <w:pStyle w:val="FirstParagraph"/>
      </w:pPr>
      <w:r>
        <w:t xml:space="preserve">The plot shows the results presented in the table above, with the mean and 95% confidence interval for the percentage with no uncertainty.</w:t>
      </w:r>
    </w:p>
    <w:p>
      <w:pPr>
        <w:pStyle w:val="BodyText"/>
      </w:pPr>
      <w:r>
        <w:drawing>
          <wp:inline>
            <wp:extent cx="4583458" cy="3666766"/>
            <wp:effectExtent b="0" l="0" r="0" t="0"/>
            <wp:docPr descr="" title="" id="52" name="Picture"/>
            <a:graphic>
              <a:graphicData uri="http://schemas.openxmlformats.org/drawingml/2006/picture">
                <pic:pic>
                  <pic:nvPicPr>
                    <pic:cNvPr descr="3_summary_files/figure-docx/unnamed-chunk-19-1.png" id="53" name="Picture"/>
                    <pic:cNvPicPr>
                      <a:picLocks noChangeArrowheads="1" noChangeAspect="1"/>
                    </pic:cNvPicPr>
                  </pic:nvPicPr>
                  <pic:blipFill>
                    <a:blip r:embed="rId51"/>
                    <a:stretch>
                      <a:fillRect/>
                    </a:stretch>
                  </pic:blipFill>
                  <pic:spPr bwMode="auto">
                    <a:xfrm>
                      <a:off x="0" y="0"/>
                      <a:ext cx="4583458" cy="3666766"/>
                    </a:xfrm>
                    <a:prstGeom prst="rect">
                      <a:avLst/>
                    </a:prstGeom>
                    <a:noFill/>
                    <a:ln w="9525">
                      <a:noFill/>
                      <a:headEnd/>
                      <a:tailEnd/>
                    </a:ln>
                  </pic:spPr>
                </pic:pic>
              </a:graphicData>
            </a:graphic>
          </wp:inline>
        </w:drawing>
      </w:r>
    </w:p>
    <w:bookmarkEnd w:id="54"/>
    <w:bookmarkStart w:id="55" w:name="no-recommendation-at-epidemiology"/>
    <w:p>
      <w:pPr>
        <w:pStyle w:val="Heading5"/>
      </w:pPr>
      <w:r>
        <w:t xml:space="preserve">“</w:t>
      </w:r>
      <w:r>
        <w:t xml:space="preserve">No recommendation</w:t>
      </w:r>
      <w:r>
        <w:t xml:space="preserve">”</w:t>
      </w:r>
      <w:r>
        <w:t xml:space="preserve"> </w:t>
      </w:r>
      <w:r>
        <w:t xml:space="preserve">at Epidemiology</w:t>
      </w:r>
    </w:p>
    <w:p>
      <w:pPr>
        <w:pStyle w:val="FirstParagraph"/>
      </w:pPr>
      <w:r>
        <w:t xml:space="preserve">Epidemiology had an option of</w:t>
      </w:r>
      <w:r>
        <w:t xml:space="preserve"> </w:t>
      </w:r>
      <w:r>
        <w:t xml:space="preserve">“</w:t>
      </w:r>
      <w:r>
        <w:t xml:space="preserve">No recommendation</w:t>
      </w:r>
      <w:r>
        <w:t xml:space="preserve">”</w:t>
      </w:r>
      <w:r>
        <w:t xml:space="preserve"> </w:t>
      </w:r>
      <w:r>
        <w:t xml:space="preserve">as a recommendation. Here we check if this was ever selected in the uncertainty results. The table below shows the summary statistics for the</w:t>
      </w:r>
      <w:r>
        <w:t xml:space="preserve"> </w:t>
      </w:r>
      <w:r>
        <w:t xml:space="preserve">“</w:t>
      </w:r>
      <w:r>
        <w:t xml:space="preserve">No recommendation</w:t>
      </w:r>
      <w:r>
        <w:t xml:space="preserve">”</w:t>
      </w:r>
      <w:r>
        <w:t xml:space="preserve"> </w:t>
      </w:r>
      <w:r>
        <w:t xml:space="preserve">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55"/>
        <w:gridCol w:w="2256"/>
        <w:gridCol w:w="3039"/>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Not zero for None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Highest percent for None</w:t>
            </w:r>
          </w:p>
        </w:tc>
      </w:tr>
      <w:tr>
        <w:trPr>
          <w:trHeight w:val="569"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bl>
    <w:p>
      <w:pPr>
        <w:pStyle w:val="BodyText"/>
      </w:pPr>
      <w:r>
        <w:t xml:space="preserve">There was only 1 response that included</w:t>
      </w:r>
      <w:r>
        <w:t xml:space="preserve"> </w:t>
      </w:r>
      <w:r>
        <w:t xml:space="preserve">“</w:t>
      </w:r>
      <w:r>
        <w:t xml:space="preserve">None</w:t>
      </w:r>
      <w:r>
        <w:t xml:space="preserve">”</w:t>
      </w:r>
      <w:r>
        <w:t xml:space="preserve"> </w:t>
      </w:r>
      <w:r>
        <w:t xml:space="preserve">and this allocated 5%. For the statistical models that assumed an ordinal response, this single response was ignored and the respondents remaining 95% were scaled to add to 100%.</w:t>
      </w:r>
    </w:p>
    <w:bookmarkEnd w:id="55"/>
    <w:bookmarkEnd w:id="56"/>
    <w:bookmarkStart w:id="60" w:name="uncertainty-visualisation"/>
    <w:p>
      <w:pPr>
        <w:pStyle w:val="Heading2"/>
      </w:pPr>
      <w:r>
        <w:t xml:space="preserve">Uncertainty visualisation</w:t>
      </w:r>
    </w:p>
    <w:p>
      <w:pPr>
        <w:pStyle w:val="FirstParagraph"/>
      </w:pPr>
      <w:r>
        <w:drawing>
          <wp:inline>
            <wp:extent cx="5334000" cy="4741333"/>
            <wp:effectExtent b="0" l="0" r="0" t="0"/>
            <wp:docPr descr="" title="" id="58" name="Picture"/>
            <a:graphic>
              <a:graphicData uri="http://schemas.openxmlformats.org/drawingml/2006/picture">
                <pic:pic>
                  <pic:nvPicPr>
                    <pic:cNvPr descr="3_summary_files/figure-docx/unnamed-chunk-21-1.png" id="59" name="Picture"/>
                    <pic:cNvPicPr>
                      <a:picLocks noChangeArrowheads="1" noChangeAspect="1"/>
                    </pic:cNvPicPr>
                  </pic:nvPicPr>
                  <pic:blipFill>
                    <a:blip r:embed="rId5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The plot shows the percentages given to each recommendation by the reviewers. There is a separate a panel for each recommendation and journal. The recommendation categories are different for each journal.</w:t>
      </w:r>
    </w:p>
    <w:p>
      <w:pPr>
        <w:pStyle w:val="BodyText"/>
      </w:pPr>
      <w:r>
        <w:t xml:space="preserve">The lines in the plot are coloured by whether there was any uncertainty or not.</w:t>
      </w:r>
    </w:p>
    <w:p>
      <w:pPr>
        <w:pStyle w:val="BodyText"/>
      </w:pPr>
      <w:r>
        <w:t xml:space="preserve">Four of the responses in the</w:t>
      </w:r>
      <w:r>
        <w:t xml:space="preserve"> </w:t>
      </w:r>
      <w:r>
        <w:t xml:space="preserve">“</w:t>
      </w:r>
      <w:r>
        <w:t xml:space="preserve">Approved with reservations</w:t>
      </w:r>
      <w:r>
        <w:t xml:space="preserve">”</w:t>
      </w:r>
      <w:r>
        <w:t xml:space="preserve"> </w:t>
      </w:r>
      <w:r>
        <w:t xml:space="preserve">panel for F1000 have a modal probability of</w:t>
      </w:r>
      <w:r>
        <w:t xml:space="preserve"> </w:t>
      </w:r>
      <w:r>
        <w:t xml:space="preserve">“</w:t>
      </w:r>
      <w:r>
        <w:t xml:space="preserve">Approved</w:t>
      </w:r>
      <w:r>
        <w:t xml:space="preserve">”</w:t>
      </w:r>
      <w:r>
        <w:t xml:space="preserve">. It is possible that these respondents made an error when answering our question about their final recommendation.</w:t>
      </w:r>
    </w:p>
    <w:p>
      <w:pPr>
        <w:pStyle w:val="BodyText"/>
      </w:pPr>
      <w:r>
        <w:t xml:space="preserve">The plot shows that any uncertainty tends to be in the neighbouring categories.</w:t>
      </w:r>
    </w:p>
    <w:bookmarkEnd w:id="60"/>
    <w:bookmarkStart w:id="64" w:name="uncertainty-visualisation-using-averages"/>
    <w:p>
      <w:pPr>
        <w:pStyle w:val="Heading2"/>
      </w:pPr>
      <w:r>
        <w:t xml:space="preserve">Uncertainty visualisation using averages</w:t>
      </w:r>
    </w:p>
    <w:p>
      <w:pPr>
        <w:pStyle w:val="FirstParagraph"/>
      </w:pPr>
      <w:r>
        <w:t xml:space="preserve">The plot below shows the average probabilities by journal and recommendation.</w:t>
      </w:r>
      <w:r>
        <w:t xml:space="preserve"> </w:t>
      </w:r>
      <w:r>
        <w:t xml:space="preserve">The x-axis is the reviewers’ decision, and the bars are coloured according to their probabilities. More colours in a bar indicates more uncertainty.</w:t>
      </w:r>
    </w:p>
    <w:p>
      <w:pPr>
        <w:pStyle w:val="BodyText"/>
      </w:pPr>
      <w:r>
        <w:drawing>
          <wp:inline>
            <wp:extent cx="5334000" cy="4741333"/>
            <wp:effectExtent b="0" l="0" r="0" t="0"/>
            <wp:docPr descr="" title="" id="62" name="Picture"/>
            <a:graphic>
              <a:graphicData uri="http://schemas.openxmlformats.org/drawingml/2006/picture">
                <pic:pic>
                  <pic:nvPicPr>
                    <pic:cNvPr descr="3_summary_files/figure-docx/unnamed-chunk-22-1.png" id="63" name="Picture"/>
                    <pic:cNvPicPr>
                      <a:picLocks noChangeArrowheads="1" noChangeAspect="1"/>
                    </pic:cNvPicPr>
                  </pic:nvPicPr>
                  <pic:blipFill>
                    <a:blip r:embed="rId61"/>
                    <a:stretch>
                      <a:fillRect/>
                    </a:stretch>
                  </pic:blipFill>
                  <pic:spPr bwMode="auto">
                    <a:xfrm>
                      <a:off x="0" y="0"/>
                      <a:ext cx="5334000" cy="4741333"/>
                    </a:xfrm>
                    <a:prstGeom prst="rect">
                      <a:avLst/>
                    </a:prstGeom>
                    <a:noFill/>
                    <a:ln w="9525">
                      <a:noFill/>
                      <a:headEnd/>
                      <a:tailEnd/>
                    </a:ln>
                  </pic:spPr>
                </pic:pic>
              </a:graphicData>
            </a:graphic>
          </wp:inline>
        </w:drawing>
      </w:r>
    </w:p>
    <w:bookmarkEnd w:id="64"/>
    <w:bookmarkEnd w:id="65"/>
    <w:bookmarkStart w:id="70" w:name="results-by-reviewer-characteristics"/>
    <w:p>
      <w:pPr>
        <w:pStyle w:val="Heading1"/>
      </w:pPr>
      <w:r>
        <w:t xml:space="preserve">Results by reviewer characteristics</w:t>
      </w:r>
    </w:p>
    <w:bookmarkStart w:id="69" w:name="results-by-gender"/>
    <w:p>
      <w:pPr>
        <w:pStyle w:val="Heading2"/>
      </w:pPr>
      <w:r>
        <w:t xml:space="preserve">Results by gender</w:t>
      </w:r>
    </w:p>
    <w:p>
      <w:pPr>
        <w:pStyle w:val="FirstParagraph"/>
      </w:pPr>
      <w:r>
        <w:t xml:space="preserve">Here we plot the average probabilities by journal and gender.</w:t>
      </w:r>
    </w:p>
    <w:p>
      <w:pPr>
        <w:pStyle w:val="BodyText"/>
      </w:pPr>
      <w:r>
        <w:drawing>
          <wp:inline>
            <wp:extent cx="5334000" cy="4741333"/>
            <wp:effectExtent b="0" l="0" r="0" t="0"/>
            <wp:docPr descr="" title="" id="67" name="Picture"/>
            <a:graphic>
              <a:graphicData uri="http://schemas.openxmlformats.org/drawingml/2006/picture">
                <pic:pic>
                  <pic:nvPicPr>
                    <pic:cNvPr descr="3_summary_files/figure-docx/unnamed-chunk-23-1.png" id="68" name="Picture"/>
                    <pic:cNvPicPr>
                      <a:picLocks noChangeArrowheads="1" noChangeAspect="1"/>
                    </pic:cNvPicPr>
                  </pic:nvPicPr>
                  <pic:blipFill>
                    <a:blip r:embed="rId66"/>
                    <a:stretch>
                      <a:fillRect/>
                    </a:stretch>
                  </pic:blipFill>
                  <pic:spPr bwMode="auto">
                    <a:xfrm>
                      <a:off x="0" y="0"/>
                      <a:ext cx="5334000" cy="4741333"/>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statistics for peer review uncertainty study</dc:title>
  <dc:creator>Adrian Barnett</dc:creator>
  <cp:keywords/>
  <dcterms:created xsi:type="dcterms:W3CDTF">2024-02-28T22:48:39Z</dcterms:created>
  <dcterms:modified xsi:type="dcterms:W3CDTF">2024-02-28T22:48:39Z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February, 2024</vt:lpwstr>
  </property>
  <property fmtid="{D5CDD505-2E9C-101B-9397-08002B2CF9AE}" pid="3" name="output">
    <vt:lpwstr>word_document</vt:lpwstr>
  </property>
</Properties>
</file>