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20.png" ContentType="image/png"/>
  <Override PartName="/word/media/rId57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100.png" ContentType="image/png"/>
  <Override PartName="/word/media/rId104.png" ContentType="image/png"/>
  <Override PartName="/word/media/rId109.png" ContentType="image/png"/>
  <Override PartName="/word/media/rId24.png" ContentType="image/png"/>
  <Override PartName="/word/media/rId113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Statistical</w:t>
      </w:r>
      <w:r>
        <w:t xml:space="preserve"> </w:t>
      </w:r>
      <w:r>
        <w:t xml:space="preserve">analyses</w:t>
      </w:r>
      <w:r>
        <w:t xml:space="preserve"> </w:t>
      </w:r>
      <w:r>
        <w:t xml:space="preserve">for</w:t>
      </w:r>
      <w:r>
        <w:t xml:space="preserve"> </w:t>
      </w:r>
      <w:r>
        <w:t xml:space="preserve">peer</w:t>
      </w:r>
      <w:r>
        <w:t xml:space="preserve"> </w:t>
      </w:r>
      <w:r>
        <w:t xml:space="preserve">review</w:t>
      </w:r>
      <w:r>
        <w:t xml:space="preserve"> </w:t>
      </w:r>
      <w:r>
        <w:t xml:space="preserve">uncertainty</w:t>
      </w:r>
      <w:r>
        <w:t xml:space="preserve"> </w:t>
      </w:r>
      <w:r>
        <w:t xml:space="preserve">study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March,</w:t>
      </w:r>
      <w:r>
        <w:t xml:space="preserve"> </w:t>
      </w:r>
      <w:r>
        <w:t xml:space="preserve">2024</w:t>
      </w:r>
    </w:p>
    <w:p>
      <w:pPr>
        <w:pStyle w:val="FirstParagraph"/>
      </w:pPr>
      <w:r>
        <w:t xml:space="preserve">Here we show the results of the regression models that examined if uncertainty was associated with reviewer characteristics.</w:t>
      </w:r>
    </w:p>
    <w:bookmarkStart w:id="44" w:name="model-fit"/>
    <w:p>
      <w:pPr>
        <w:pStyle w:val="Heading2"/>
      </w:pPr>
      <w:r>
        <w:t xml:space="preserve">Model fit</w:t>
      </w:r>
    </w:p>
    <w:p>
      <w:pPr>
        <w:pStyle w:val="FirstParagraph"/>
      </w:pPr>
      <w:r>
        <w:t xml:space="preserve">The model fit was assessed using ten-fold cross validation and the mean square error with a 95% confidence interval for the mean.</w:t>
      </w:r>
      <w:r>
        <w:t xml:space="preserve"> </w:t>
      </w:r>
      <w:r>
        <w:t xml:space="preserve">Separate results are shown for each predictor.</w:t>
      </w:r>
      <w:r>
        <w:t xml:space="preserve"> </w:t>
      </w:r>
      <w:r>
        <w:t xml:space="preserve">Results are shown for the complete case and imputed data.</w:t>
      </w:r>
      <w:r>
        <w:t xml:space="preserve"> </w:t>
      </w:r>
      <w:r>
        <w:t xml:space="preserve">The key comparison is whether the mean square errors are smaller than the baseline model with no predictors (model 0).</w:t>
      </w:r>
    </w:p>
    <w:bookmarkStart w:id="23" w:name="protocol-model-fit"/>
    <w:p>
      <w:pPr>
        <w:pStyle w:val="Heading3"/>
      </w:pPr>
      <w:r>
        <w:t xml:space="preserve">Protocol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5_analyses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reviewers-gender-model-fit"/>
    <w:p>
      <w:pPr>
        <w:pStyle w:val="Heading3"/>
      </w:pPr>
      <w:r>
        <w:t xml:space="preserve">Reviewer’s gender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5_analyses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reviewers-time-spent-model-fit"/>
    <w:p>
      <w:pPr>
        <w:pStyle w:val="Heading3"/>
      </w:pPr>
      <w:r>
        <w:t xml:space="preserve">Reviewer’s time spent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5_analyses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reviewers-experience-model-fit"/>
    <w:p>
      <w:pPr>
        <w:pStyle w:val="Heading3"/>
      </w:pPr>
      <w:r>
        <w:t xml:space="preserve">Reviewer’s experience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5_analyses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version-model-fit"/>
    <w:p>
      <w:pPr>
        <w:pStyle w:val="Heading3"/>
      </w:pPr>
      <w:r>
        <w:t xml:space="preserve">Version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5_analyses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All the submissions at Epidemiology were the first version and so this journal was not included in this analysis.</w:t>
      </w:r>
    </w:p>
    <w:bookmarkEnd w:id="39"/>
    <w:bookmarkStart w:id="43" w:name="Xa7ddf62a1c3d3aee8fbb24a3dad8863147ec67e"/>
    <w:p>
      <w:pPr>
        <w:pStyle w:val="Heading3"/>
      </w:pPr>
      <w:r>
        <w:t xml:space="preserve">Time difference from submission to review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5_analyses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Start w:id="48" w:name="model-fit-summary"/>
    <w:p>
      <w:pPr>
        <w:pStyle w:val="Heading2"/>
      </w:pPr>
      <w:r>
        <w:t xml:space="preserve">Model fit summary</w:t>
      </w:r>
    </w:p>
    <w:p>
      <w:pPr>
        <w:pStyle w:val="FirstParagraph"/>
      </w:pPr>
      <w:r>
        <w:t xml:space="preserve">The figure below summarises the model fit results as shows for each journal and predictor whether the predictor was associated with changes in the mean and/or uncertainty.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5_analyses_files/figure-docx/unnamed-chunk-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At Epidemiology there were no protocols and all papers were the first version.</w:t>
      </w:r>
    </w:p>
    <w:bookmarkEnd w:id="48"/>
    <w:bookmarkStart w:id="144" w:name="plots-of-fitted-values"/>
    <w:p>
      <w:pPr>
        <w:pStyle w:val="Heading2"/>
      </w:pPr>
      <w:r>
        <w:t xml:space="preserve">Plots of fitted values</w:t>
      </w:r>
    </w:p>
    <w:bookmarkStart w:id="65" w:name="model-without-predictors"/>
    <w:p>
      <w:pPr>
        <w:pStyle w:val="Heading3"/>
      </w:pPr>
      <w:r>
        <w:t xml:space="preserve">Model without predictors</w:t>
      </w:r>
    </w:p>
    <w:p>
      <w:pPr>
        <w:pStyle w:val="FirstParagraph"/>
      </w:pPr>
      <w:r>
        <w:t xml:space="preserve">This is the baseline model (Model 0) where the only predictor is the reviewers’ recommendations.</w:t>
      </w:r>
    </w:p>
    <w:bookmarkStart w:id="52" w:name="f1000-no-predictors"/>
    <w:p>
      <w:pPr>
        <w:pStyle w:val="Heading4"/>
      </w:pPr>
      <w:r>
        <w:t xml:space="preserve">F1000, No predictors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5_analyses_files/figure-docx/unnamed-chunk-8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bmj-open-no-predictors"/>
    <w:p>
      <w:pPr>
        <w:pStyle w:val="Heading4"/>
      </w:pPr>
      <w:r>
        <w:t xml:space="preserve">BMJ Open, No predictors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5_analyses_files/figure-docx/unnamed-chunk-9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epidemiology-no-predictors"/>
    <w:p>
      <w:pPr>
        <w:pStyle w:val="Heading4"/>
      </w:pPr>
      <w:r>
        <w:t xml:space="preserve">Epidemiology, No predictors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5_analyses_files/figure-docx/unnamed-chunk-10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summary-statistics"/>
    <w:p>
      <w:pPr>
        <w:pStyle w:val="Heading4"/>
      </w:pPr>
      <w:r>
        <w:t xml:space="preserve">Summary statistics</w:t>
      </w:r>
    </w:p>
    <w:p>
      <w:pPr>
        <w:pStyle w:val="FirstParagraph"/>
      </w:pPr>
      <w:r>
        <w:t xml:space="preserve">Here we use summary statistics to verify the fitted values from the models above. We include the modal percentage in each recommendation.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5_analyses_files/figure-docx/summary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End w:id="65"/>
    <w:bookmarkStart w:id="80" w:name="time-to-peer-review"/>
    <w:p>
      <w:pPr>
        <w:pStyle w:val="Heading3"/>
      </w:pPr>
      <w:r>
        <w:t xml:space="preserve">Time to peer review</w:t>
      </w:r>
    </w:p>
    <w:bookmarkStart w:id="72" w:name="f1000-time-to-peer-review"/>
    <w:p>
      <w:pPr>
        <w:pStyle w:val="Heading4"/>
      </w:pPr>
      <w:r>
        <w:t xml:space="preserve">F1000, Time to peer review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5_analyses_files/figure-docx/unnamed-chunk-11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5_analyses_files/figure-docx/unnamed-chunk-11-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9" w:name="bmj-open-time-to-peer-review"/>
    <w:p>
      <w:pPr>
        <w:pStyle w:val="Heading4"/>
      </w:pPr>
      <w:r>
        <w:t xml:space="preserve">BMJ Open, Time to peer review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5_analyses_files/figure-docx/unnamed-chunk-12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5_analyses_files/figure-docx/unnamed-chunk-12-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End w:id="80"/>
    <w:bookmarkStart w:id="99" w:name="gender"/>
    <w:p>
      <w:pPr>
        <w:pStyle w:val="Heading3"/>
      </w:pPr>
      <w:r>
        <w:t xml:space="preserve">Gender</w:t>
      </w:r>
    </w:p>
    <w:bookmarkStart w:id="87" w:name="f1000-gender"/>
    <w:p>
      <w:pPr>
        <w:pStyle w:val="Heading4"/>
      </w:pPr>
      <w:r>
        <w:t xml:space="preserve">F1000,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5_analyses_files/figure-docx/unnamed-chunk-13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5_analyses_files/figure-docx/unnamed-chunk-13-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4" w:name="bmj-open-gender"/>
    <w:p>
      <w:pPr>
        <w:pStyle w:val="Heading4"/>
      </w:pPr>
      <w:r>
        <w:t xml:space="preserve">BMJ Open,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5_analyses_files/figure-docx/unnamed-chunk-14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5_analyses_files/figure-docx/unnamed-chunk-14-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epidemiology-gender"/>
    <w:p>
      <w:pPr>
        <w:pStyle w:val="Heading4"/>
      </w:pPr>
      <w:r>
        <w:t xml:space="preserve">Epidemiology,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5_analyses_files/figure-docx/unnamed-chunk-15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End w:id="99"/>
    <w:bookmarkStart w:id="108" w:name="version"/>
    <w:p>
      <w:pPr>
        <w:pStyle w:val="Heading3"/>
      </w:pPr>
      <w:r>
        <w:t xml:space="preserve">Version</w:t>
      </w:r>
    </w:p>
    <w:bookmarkStart w:id="103" w:name="f1000-version"/>
    <w:p>
      <w:pPr>
        <w:pStyle w:val="Heading4"/>
      </w:pPr>
      <w:r>
        <w:t xml:space="preserve">F1000, version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5_analyses_files/figure-docx/unnamed-chunk-16-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bmj-open-version"/>
    <w:p>
      <w:pPr>
        <w:pStyle w:val="Heading4"/>
      </w:pPr>
      <w:r>
        <w:t xml:space="preserve">BMJ Open, version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5_analyses_files/figure-docx/unnamed-chunk-17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End w:id="108"/>
    <w:bookmarkStart w:id="117" w:name="protocol"/>
    <w:p>
      <w:pPr>
        <w:pStyle w:val="Heading3"/>
      </w:pPr>
      <w:r>
        <w:t xml:space="preserve">Protocol</w:t>
      </w:r>
    </w:p>
    <w:bookmarkStart w:id="112" w:name="f1000-protocol"/>
    <w:p>
      <w:pPr>
        <w:pStyle w:val="Heading4"/>
      </w:pPr>
      <w:r>
        <w:t xml:space="preserve">F1000, protocol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5_analyses_files/figure-docx/unnamed-chunk-19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bmj-open-protocol"/>
    <w:p>
      <w:pPr>
        <w:pStyle w:val="Heading4"/>
      </w:pPr>
      <w:r>
        <w:t xml:space="preserve">BMJ Open, protocol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5_analyses_files/figure-docx/unnamed-chunk-20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bookmarkStart w:id="130" w:name="reviewers-time-spent"/>
    <w:p>
      <w:pPr>
        <w:pStyle w:val="Heading3"/>
      </w:pPr>
      <w:r>
        <w:t xml:space="preserve">Reviewer’s time spent</w:t>
      </w:r>
    </w:p>
    <w:bookmarkStart w:id="121" w:name="f1000-reviewers-time-spent"/>
    <w:p>
      <w:pPr>
        <w:pStyle w:val="Heading4"/>
      </w:pPr>
      <w:r>
        <w:t xml:space="preserve">F1000, reviewer’s time spent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5_analyses_files/figure-docx/unnamed-chunk-21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bmj-open-reviewers-time-spent"/>
    <w:p>
      <w:pPr>
        <w:pStyle w:val="Heading4"/>
      </w:pPr>
      <w:r>
        <w:t xml:space="preserve">BMJ Open, reviewer’s time spent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5_analyses_files/figure-docx/unnamed-chunk-22-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epidemiology-reviewers-time-spent"/>
    <w:p>
      <w:pPr>
        <w:pStyle w:val="Heading4"/>
      </w:pPr>
      <w:r>
        <w:t xml:space="preserve">Epidemiology, reviewer’s time spent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5_analyses_files/figure-docx/unnamed-chunk-23-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End w:id="130"/>
    <w:bookmarkStart w:id="143" w:name="reviewers-experience"/>
    <w:p>
      <w:pPr>
        <w:pStyle w:val="Heading3"/>
      </w:pPr>
      <w:r>
        <w:t xml:space="preserve">Reviewer’s experience</w:t>
      </w:r>
    </w:p>
    <w:bookmarkStart w:id="134" w:name="f1000-reviewers-experience"/>
    <w:p>
      <w:pPr>
        <w:pStyle w:val="Heading4"/>
      </w:pPr>
      <w:r>
        <w:t xml:space="preserve">F1000, reviewer’s experience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5_analyses_files/figure-docx/unnamed-chunk-24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8" w:name="epidemiology-reviewers-experience"/>
    <w:p>
      <w:pPr>
        <w:pStyle w:val="Heading4"/>
      </w:pPr>
      <w:r>
        <w:t xml:space="preserve">Epidemiology, reviewer’s experience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5_analyses_files/figure-docx/unnamed-chunk-25-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42" w:name="bmj-open-reviewers-experience"/>
    <w:p>
      <w:pPr>
        <w:pStyle w:val="Heading4"/>
      </w:pPr>
      <w:r>
        <w:t xml:space="preserve">BMJ Open, reviewer’s experience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5_analyses_files/figure-docx/unnamed-chunk-26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End w:id="143"/>
    <w:bookmarkEnd w:id="144"/>
    <w:bookmarkStart w:id="148" w:name="parameter-estimates"/>
    <w:p>
      <w:pPr>
        <w:pStyle w:val="Heading2"/>
      </w:pPr>
      <w:r>
        <w:t xml:space="preserve">Parameter estimates</w:t>
      </w:r>
    </w:p>
    <w:p>
      <w:pPr>
        <w:pStyle w:val="FirstParagraph"/>
      </w:pPr>
      <w:r>
        <w:t xml:space="preserve">The tables below show the parameter estimates with the 95% confidence intervals and Bayesian posterior probability.</w:t>
      </w:r>
    </w:p>
    <w:p>
      <w:pPr>
        <w:pStyle w:val="BodyText"/>
      </w:pPr>
      <w:r>
        <w:t xml:space="preserve">Selected models only. Complete case estimates.</w:t>
      </w:r>
    </w:p>
    <w:bookmarkStart w:id="145" w:name="f1000-version-1"/>
    <w:p>
      <w:pPr>
        <w:pStyle w:val="Heading3"/>
      </w:pPr>
      <w:r>
        <w:t xml:space="preserve">F1000, version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3235"/>
        <w:gridCol w:w="985"/>
        <w:gridCol w:w="985"/>
        <w:gridCol w:w="1022"/>
        <w:gridCol w:w="1486"/>
      </w:tblGrid>
      <w:tr>
        <w:trPr>
          <w:trHeight w:val="612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lower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post_prob</w:t>
            </w:r>
          </w:p>
        </w:tc>
      </w:tr>
      <w:tr>
        <w:trPr>
          <w:trHeight w:val="613" w:hRule="auto"/>
        </w:trPr>
        body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0: No predictor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3" w:hRule="auto"/>
        </w:trPr>
        body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0.4026</w:t>
            </w:r>
          </w:p>
        </w:tc>
      </w:tr>
      <w:tr>
        <w:trPr>
          <w:trHeight w:val="615" w:hRule="auto"/>
        </w:trPr>
        body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3" w:hRule="auto"/>
        </w:trPr>
        body 6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1: Predictor associated with 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3" w:hRule="auto"/>
        </w:trPr>
        body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00" w:hRule="auto"/>
        </w:trPr>
        body11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00" w:hRule="auto"/>
        </w:trPr>
        body12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0.2906</w:t>
            </w:r>
          </w:p>
        </w:tc>
      </w:tr>
      <w:tr>
        <w:trPr>
          <w:trHeight w:val="775" w:hRule="auto"/>
        </w:trPr>
        body13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2a: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0.6001</w:t>
            </w:r>
          </w:p>
        </w:tc>
      </w:tr>
      <w:tr>
        <w:trPr>
          <w:trHeight w:val="775" w:hRule="auto"/>
        </w:trPr>
        body17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body19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2b: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 (reverse)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0.2712</w:t>
            </w:r>
          </w:p>
        </w:tc>
      </w:tr>
      <w:tr>
        <w:trPr>
          <w:trHeight w:val="778" w:hRule="auto"/>
        </w:trPr>
        body23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</w:tbl>
    <w:bookmarkEnd w:id="145"/>
    <w:bookmarkStart w:id="146" w:name="bmj-open-reviewers-time-spent-1"/>
    <w:p>
      <w:pPr>
        <w:pStyle w:val="Heading3"/>
      </w:pPr>
      <w:r>
        <w:t xml:space="preserve">BMJ Open, reviewer’s time spent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3235"/>
        <w:gridCol w:w="985"/>
        <w:gridCol w:w="985"/>
        <w:gridCol w:w="1022"/>
        <w:gridCol w:w="1486"/>
      </w:tblGrid>
      <w:tr>
        <w:trPr>
          <w:trHeight w:val="612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lower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post_prob</w:t>
            </w:r>
          </w:p>
        </w:tc>
      </w:tr>
      <w:tr>
        <w:trPr>
          <w:trHeight w:val="613" w:hRule="auto"/>
        </w:trPr>
        body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0: No predictor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0.10022</w:t>
            </w:r>
          </w:p>
        </w:tc>
      </w:tr>
      <w:tr>
        <w:trPr>
          <w:trHeight w:val="613" w:hRule="auto"/>
        </w:trPr>
        body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8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1: Predictor associated with 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0.08922</w:t>
            </w:r>
          </w:p>
        </w:tc>
      </w:tr>
      <w:tr>
        <w:trPr>
          <w:trHeight w:val="613" w:hRule="auto"/>
        </w:trPr>
        body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2" w:hRule="auto"/>
        </w:trPr>
        body10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00" w:hRule="auto"/>
        </w:trPr>
        body15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00" w:hRule="auto"/>
        </w:trPr>
        body16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599" w:hRule="auto"/>
        </w:trPr>
        body17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0.10667</w:t>
            </w:r>
          </w:p>
        </w:tc>
      </w:tr>
      <w:tr>
        <w:trPr>
          <w:trHeight w:val="775" w:hRule="auto"/>
        </w:trPr>
        body18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2a: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0.32978</w:t>
            </w:r>
          </w:p>
        </w:tc>
      </w:tr>
      <w:tr>
        <w:trPr>
          <w:trHeight w:val="775" w:hRule="auto"/>
        </w:trPr>
        body19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body26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2b: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 (reverse)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0.10222</w:t>
            </w:r>
          </w:p>
        </w:tc>
      </w:tr>
      <w:tr>
        <w:trPr>
          <w:trHeight w:val="778" w:hRule="auto"/>
        </w:trPr>
        body27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</w:tbl>
    <w:bookmarkEnd w:id="146"/>
    <w:bookmarkStart w:id="147" w:name="epidemiology-gender-1"/>
    <w:p>
      <w:pPr>
        <w:pStyle w:val="Heading3"/>
      </w:pPr>
      <w:r>
        <w:t xml:space="preserve">Epidemiology, gender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3235"/>
        <w:gridCol w:w="985"/>
        <w:gridCol w:w="985"/>
        <w:gridCol w:w="1022"/>
        <w:gridCol w:w="1486"/>
      </w:tblGrid>
      <w:tr>
        <w:trPr>
          <w:trHeight w:val="612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lower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post_prob</w:t>
            </w:r>
          </w:p>
        </w:tc>
      </w:tr>
      <w:tr>
        <w:trPr>
          <w:trHeight w:val="613" w:hRule="auto"/>
        </w:trPr>
        body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0: No predictor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body10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1: Predictor associated with 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2" w:hRule="auto"/>
        </w:trPr>
        body12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2" w:hRule="auto"/>
        </w:trPr>
        body13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00" w:hRule="auto"/>
        </w:trPr>
        body19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0.1870000</w:t>
            </w:r>
          </w:p>
        </w:tc>
      </w:tr>
      <w:tr>
        <w:trPr>
          <w:trHeight w:val="600" w:hRule="auto"/>
        </w:trPr>
        body20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0.0148889</w:t>
            </w:r>
          </w:p>
        </w:tc>
      </w:tr>
      <w:tr>
        <w:trPr>
          <w:trHeight w:val="599" w:hRule="auto"/>
        </w:trPr>
        body21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0.5283889</w:t>
            </w:r>
          </w:p>
        </w:tc>
      </w:tr>
      <w:tr>
        <w:trPr>
          <w:trHeight w:val="599" w:hRule="auto"/>
        </w:trPr>
        body22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0.0002222</w:t>
            </w:r>
          </w:p>
        </w:tc>
      </w:tr>
      <w:tr>
        <w:trPr>
          <w:trHeight w:val="775" w:hRule="auto"/>
        </w:trPr>
        body23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2a: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body33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2b: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 (reverse)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</w:tbl>
    <w:bookmarkEnd w:id="147"/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20" Target="media/rId20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24" Target="media/rId24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analyses for peer review uncertainty study</dc:title>
  <dc:creator>Adrian Barnett</dc:creator>
  <cp:keywords/>
  <dcterms:created xsi:type="dcterms:W3CDTF">2024-03-02T02:32:16Z</dcterms:created>
  <dcterms:modified xsi:type="dcterms:W3CDTF">2024-03-02T02:32:16Z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 March, 2024</vt:lpwstr>
  </property>
  <property fmtid="{D5CDD505-2E9C-101B-9397-08002B2CF9AE}" pid="3" name="output">
    <vt:lpwstr>word_document</vt:lpwstr>
  </property>
</Properties>
</file>