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Compare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complete</w:t>
      </w:r>
      <w:r>
        <w:t xml:space="preserve"> </w:t>
      </w:r>
      <w:r>
        <w:t xml:space="preserve">case</w:t>
      </w:r>
      <w:r>
        <w:t xml:space="preserve"> </w:t>
      </w:r>
      <w:r>
        <w:t xml:space="preserve">and</w:t>
      </w:r>
      <w:r>
        <w:t xml:space="preserve"> </w:t>
      </w:r>
      <w:r>
        <w:t xml:space="preserve">imputed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March,</w:t>
      </w:r>
      <w:r>
        <w:t xml:space="preserve"> </w:t>
      </w:r>
      <w:r>
        <w:t xml:space="preserve">2024</w:t>
      </w:r>
    </w:p>
    <w:bookmarkStart w:id="84" w:name="Xb93de0b2d7e0fa0c023ec2971d896635d62578e"/>
    <w:p>
      <w:pPr>
        <w:pStyle w:val="Heading1"/>
      </w:pPr>
      <w:r>
        <w:t xml:space="preserve">Plots of parameter estimates and 95% credible intervals for complete case and imputed data</w:t>
      </w:r>
    </w:p>
    <w:p>
      <w:pPr>
        <w:pStyle w:val="FirstParagraph"/>
      </w:pPr>
      <w:r>
        <w:t xml:space="preserve">There’s a separate panel for each model number.</w:t>
      </w:r>
    </w:p>
    <w:bookmarkStart w:id="23" w:name="bmj-open-gender"/>
    <w:p>
      <w:pPr>
        <w:pStyle w:val="Heading3"/>
      </w:pPr>
      <w:r>
        <w:t xml:space="preserve">BMJ Open, gender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bmj-open-experience"/>
    <w:p>
      <w:pPr>
        <w:pStyle w:val="Heading3"/>
      </w:pPr>
      <w:r>
        <w:t xml:space="preserve">BMJ Open, experience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bmj-open-time-taken-on-review"/>
    <w:p>
      <w:pPr>
        <w:pStyle w:val="Heading3"/>
      </w:pPr>
      <w:r>
        <w:t xml:space="preserve">BMJ Open, time taken on review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bmj-open-version"/>
    <w:p>
      <w:pPr>
        <w:pStyle w:val="Heading3"/>
      </w:pPr>
      <w:r>
        <w:t xml:space="preserve">BMJ Open, version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bmj-open-time-to-peer-review"/>
    <w:p>
      <w:pPr>
        <w:pStyle w:val="Heading3"/>
      </w:pPr>
      <w:r>
        <w:t xml:space="preserve">BMJ Open, time to peer review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bmj-open-protocol"/>
    <w:p>
      <w:pPr>
        <w:pStyle w:val="Heading3"/>
      </w:pPr>
      <w:r>
        <w:t xml:space="preserve">BMJ Open, protocol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f1000-gender"/>
    <w:p>
      <w:pPr>
        <w:pStyle w:val="Heading3"/>
      </w:pPr>
      <w:r>
        <w:t xml:space="preserve">F1000, gender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f1000-experience"/>
    <w:p>
      <w:pPr>
        <w:pStyle w:val="Heading3"/>
      </w:pPr>
      <w:r>
        <w:t xml:space="preserve">F1000, experience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1000-time-taken-on-review"/>
    <w:p>
      <w:pPr>
        <w:pStyle w:val="Heading3"/>
      </w:pPr>
      <w:r>
        <w:t xml:space="preserve">F1000, time taken on review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f1000-version"/>
    <w:p>
      <w:pPr>
        <w:pStyle w:val="Heading3"/>
      </w:pPr>
      <w:r>
        <w:t xml:space="preserve">F1000, version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f1000-time-to-peer-review"/>
    <w:p>
      <w:pPr>
        <w:pStyle w:val="Heading3"/>
      </w:pPr>
      <w:r>
        <w:t xml:space="preserve">F1000, time to peer review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f1000-protocol"/>
    <w:p>
      <w:pPr>
        <w:pStyle w:val="Heading3"/>
      </w:pPr>
      <w:r>
        <w:t xml:space="preserve">F1000, protocol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estimates for zeta[1] in model 1 were very uncertain and so the plot has been truncates.</w:t>
      </w:r>
    </w:p>
    <w:bookmarkEnd w:id="67"/>
    <w:bookmarkStart w:id="71" w:name="epidemiology-gender"/>
    <w:p>
      <w:pPr>
        <w:pStyle w:val="Heading3"/>
      </w:pPr>
      <w:r>
        <w:t xml:space="preserve">Epidemiology, gender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estimates for zeta[1] in model 1 were very uncertain and so the plot has been truncates.</w:t>
      </w:r>
    </w:p>
    <w:bookmarkEnd w:id="71"/>
    <w:bookmarkStart w:id="75" w:name="epidemiology-experience"/>
    <w:p>
      <w:pPr>
        <w:pStyle w:val="Heading3"/>
      </w:pPr>
      <w:r>
        <w:t xml:space="preserve">Epidemiology, experience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epidemiology-time-taken-on-review"/>
    <w:p>
      <w:pPr>
        <w:pStyle w:val="Heading3"/>
      </w:pPr>
      <w:r>
        <w:t xml:space="preserve">Epidemiology, time taken on review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5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epidemiology-time-to-peer-review"/>
    <w:p>
      <w:pPr>
        <w:pStyle w:val="Heading3"/>
      </w:pPr>
      <w:r>
        <w:t xml:space="preserve">Epidemiology, time to peer review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6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End w:id="84"/>
    <w:bookmarkStart w:id="93" w:name="compare-fitted-results-for-best-model"/>
    <w:p>
      <w:pPr>
        <w:pStyle w:val="Heading1"/>
      </w:pPr>
      <w:r>
        <w:t xml:space="preserve">Compare fitted results for best model</w:t>
      </w:r>
    </w:p>
    <w:p>
      <w:pPr>
        <w:pStyle w:val="FirstParagraph"/>
      </w:pPr>
      <w:r>
        <w:t xml:space="preserve">Comparing the probability estimates for the complete case and imputed data.</w:t>
      </w:r>
    </w:p>
    <w:bookmarkStart w:id="88" w:name="bmj-and-protocol"/>
    <w:p>
      <w:pPr>
        <w:pStyle w:val="Heading2"/>
      </w:pPr>
      <w:r>
        <w:t xml:space="preserve">BMJ and protocol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7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2" w:name="epidemiology-and-gender"/>
    <w:p>
      <w:pPr>
        <w:pStyle w:val="Heading2"/>
      </w:pPr>
      <w:r>
        <w:t xml:space="preserve">Epidemiology and gender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5_compare_imputed_files/figure-docx/unnamed-chunk-18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 the results from the complete case and imputed results</dc:title>
  <dc:creator>Adrian Barnett</dc:creator>
  <cp:keywords/>
  <dcterms:created xsi:type="dcterms:W3CDTF">2024-03-09T03:55:54Z</dcterms:created>
  <dcterms:modified xsi:type="dcterms:W3CDTF">2024-03-09T03:55:54Z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March, 2024</vt:lpwstr>
  </property>
  <property fmtid="{D5CDD505-2E9C-101B-9397-08002B2CF9AE}" pid="3" name="output">
    <vt:lpwstr>word_document</vt:lpwstr>
  </property>
</Properties>
</file>