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center"/>
        <w:rPr>
          <w:b w:val="1"/>
          <w:sz w:val="62"/>
          <w:szCs w:val="62"/>
        </w:rPr>
      </w:pPr>
      <w:bookmarkStart w:colFirst="0" w:colLast="0" w:name="_vs52uvolboek" w:id="0"/>
      <w:bookmarkEnd w:id="0"/>
      <w:r w:rsidDel="00000000" w:rsidR="00000000" w:rsidRPr="00000000">
        <w:rPr>
          <w:b w:val="1"/>
          <w:sz w:val="62"/>
          <w:szCs w:val="62"/>
          <w:rtl w:val="0"/>
        </w:rPr>
        <w:t xml:space="preserve">PRÁCTICA 5</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Pr>
        <w:drawing>
          <wp:inline distB="114300" distT="114300" distL="114300" distR="114300">
            <wp:extent cx="5731200" cy="3683000"/>
            <wp:effectExtent b="0" l="0" r="0" t="0"/>
            <wp:docPr id="1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Subtitle"/>
        <w:rPr>
          <w:b w:val="1"/>
          <w:color w:val="000000"/>
          <w:sz w:val="46"/>
          <w:szCs w:val="46"/>
        </w:rPr>
      </w:pPr>
      <w:bookmarkStart w:colFirst="0" w:colLast="0" w:name="_mp2eh1a23yh4" w:id="1"/>
      <w:bookmarkEnd w:id="1"/>
      <w:r w:rsidDel="00000000" w:rsidR="00000000" w:rsidRPr="00000000">
        <w:rPr>
          <w:rtl w:val="0"/>
        </w:rPr>
      </w:r>
    </w:p>
    <w:p w:rsidR="00000000" w:rsidDel="00000000" w:rsidP="00000000" w:rsidRDefault="00000000" w:rsidRPr="00000000" w14:paraId="00000007">
      <w:pPr>
        <w:pStyle w:val="Subtitle"/>
        <w:rPr>
          <w:b w:val="1"/>
          <w:color w:val="000000"/>
          <w:sz w:val="46"/>
          <w:szCs w:val="46"/>
        </w:rPr>
      </w:pPr>
      <w:bookmarkStart w:colFirst="0" w:colLast="0" w:name="_63ots2jt8x2w" w:id="2"/>
      <w:bookmarkEnd w:id="2"/>
      <w:r w:rsidDel="00000000" w:rsidR="00000000" w:rsidRPr="00000000">
        <w:rPr>
          <w:b w:val="1"/>
          <w:color w:val="000000"/>
          <w:sz w:val="46"/>
          <w:szCs w:val="46"/>
          <w:rtl w:val="0"/>
        </w:rPr>
        <w:t xml:space="preserve">ÍNDICE</w:t>
      </w:r>
    </w:p>
    <w:p w:rsidR="00000000" w:rsidDel="00000000" w:rsidP="00000000" w:rsidRDefault="00000000" w:rsidRPr="00000000" w14:paraId="00000008">
      <w:pPr>
        <w:numPr>
          <w:ilvl w:val="0"/>
          <w:numId w:val="1"/>
        </w:numPr>
        <w:ind w:left="720" w:hanging="360"/>
        <w:rPr>
          <w:b w:val="1"/>
          <w:sz w:val="32"/>
          <w:szCs w:val="32"/>
        </w:rPr>
      </w:pPr>
      <w:hyperlink w:anchor="_5osjt8ghsygr">
        <w:r w:rsidDel="00000000" w:rsidR="00000000" w:rsidRPr="00000000">
          <w:rPr>
            <w:b w:val="1"/>
            <w:color w:val="1155cc"/>
            <w:sz w:val="32"/>
            <w:szCs w:val="32"/>
            <w:u w:val="single"/>
            <w:rtl w:val="0"/>
          </w:rPr>
          <w:t xml:space="preserve">EJERCICIO 1</w:t>
        </w:r>
      </w:hyperlink>
      <w:r w:rsidDel="00000000" w:rsidR="00000000" w:rsidRPr="00000000">
        <w:rPr>
          <w:rtl w:val="0"/>
        </w:rPr>
      </w:r>
    </w:p>
    <w:p w:rsidR="00000000" w:rsidDel="00000000" w:rsidP="00000000" w:rsidRDefault="00000000" w:rsidRPr="00000000" w14:paraId="00000009">
      <w:pPr>
        <w:numPr>
          <w:ilvl w:val="1"/>
          <w:numId w:val="1"/>
        </w:numPr>
        <w:ind w:left="1440" w:hanging="360"/>
        <w:rPr>
          <w:sz w:val="26"/>
          <w:szCs w:val="26"/>
        </w:rPr>
      </w:pPr>
      <w:hyperlink w:anchor="_iowb2t4u1aar">
        <w:r w:rsidDel="00000000" w:rsidR="00000000" w:rsidRPr="00000000">
          <w:rPr>
            <w:color w:val="1155cc"/>
            <w:sz w:val="26"/>
            <w:szCs w:val="26"/>
            <w:u w:val="single"/>
            <w:rtl w:val="0"/>
          </w:rPr>
          <w:t xml:space="preserve">Apartado a</w:t>
        </w:r>
      </w:hyperlink>
      <w:r w:rsidDel="00000000" w:rsidR="00000000" w:rsidRPr="00000000">
        <w:rPr>
          <w:rtl w:val="0"/>
        </w:rPr>
      </w:r>
    </w:p>
    <w:p w:rsidR="00000000" w:rsidDel="00000000" w:rsidP="00000000" w:rsidRDefault="00000000" w:rsidRPr="00000000" w14:paraId="0000000A">
      <w:pPr>
        <w:numPr>
          <w:ilvl w:val="1"/>
          <w:numId w:val="1"/>
        </w:numPr>
        <w:ind w:left="1440" w:hanging="360"/>
        <w:rPr>
          <w:sz w:val="26"/>
          <w:szCs w:val="26"/>
        </w:rPr>
      </w:pPr>
      <w:hyperlink w:anchor="_c60p7a8krptr">
        <w:r w:rsidDel="00000000" w:rsidR="00000000" w:rsidRPr="00000000">
          <w:rPr>
            <w:color w:val="1155cc"/>
            <w:sz w:val="26"/>
            <w:szCs w:val="26"/>
            <w:u w:val="single"/>
            <w:rtl w:val="0"/>
          </w:rPr>
          <w:t xml:space="preserve">Apartado b</w:t>
        </w:r>
      </w:hyperlink>
      <w:r w:rsidDel="00000000" w:rsidR="00000000" w:rsidRPr="00000000">
        <w:rPr>
          <w:rtl w:val="0"/>
        </w:rPr>
      </w:r>
    </w:p>
    <w:p w:rsidR="00000000" w:rsidDel="00000000" w:rsidP="00000000" w:rsidRDefault="00000000" w:rsidRPr="00000000" w14:paraId="0000000B">
      <w:pPr>
        <w:numPr>
          <w:ilvl w:val="1"/>
          <w:numId w:val="1"/>
        </w:numPr>
        <w:ind w:left="1440" w:hanging="360"/>
        <w:rPr>
          <w:sz w:val="26"/>
          <w:szCs w:val="26"/>
        </w:rPr>
      </w:pPr>
      <w:hyperlink w:anchor="_as75fmnu2xxi">
        <w:r w:rsidDel="00000000" w:rsidR="00000000" w:rsidRPr="00000000">
          <w:rPr>
            <w:color w:val="1155cc"/>
            <w:sz w:val="26"/>
            <w:szCs w:val="26"/>
            <w:u w:val="single"/>
            <w:rtl w:val="0"/>
          </w:rPr>
          <w:t xml:space="preserve">Apartado c</w:t>
        </w:r>
      </w:hyperlink>
      <w:r w:rsidDel="00000000" w:rsidR="00000000" w:rsidRPr="00000000">
        <w:rPr>
          <w:rtl w:val="0"/>
        </w:rPr>
      </w:r>
    </w:p>
    <w:p w:rsidR="00000000" w:rsidDel="00000000" w:rsidP="00000000" w:rsidRDefault="00000000" w:rsidRPr="00000000" w14:paraId="0000000C">
      <w:pPr>
        <w:numPr>
          <w:ilvl w:val="1"/>
          <w:numId w:val="1"/>
        </w:numPr>
        <w:ind w:left="1440" w:hanging="360"/>
        <w:rPr>
          <w:sz w:val="26"/>
          <w:szCs w:val="26"/>
          <w:u w:val="none"/>
        </w:rPr>
      </w:pPr>
      <w:hyperlink w:anchor="_iayriftwyuah">
        <w:r w:rsidDel="00000000" w:rsidR="00000000" w:rsidRPr="00000000">
          <w:rPr>
            <w:color w:val="1155cc"/>
            <w:sz w:val="26"/>
            <w:szCs w:val="26"/>
            <w:u w:val="single"/>
            <w:rtl w:val="0"/>
          </w:rPr>
          <w:t xml:space="preserve">Apartado d</w:t>
        </w:r>
      </w:hyperlink>
      <w:r w:rsidDel="00000000" w:rsidR="00000000" w:rsidRPr="00000000">
        <w:rPr>
          <w:rtl w:val="0"/>
        </w:rPr>
      </w:r>
    </w:p>
    <w:p w:rsidR="00000000" w:rsidDel="00000000" w:rsidP="00000000" w:rsidRDefault="00000000" w:rsidRPr="00000000" w14:paraId="0000000D">
      <w:pPr>
        <w:ind w:left="1440" w:firstLine="0"/>
        <w:rPr>
          <w:sz w:val="26"/>
          <w:szCs w:val="26"/>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sz w:val="32"/>
          <w:szCs w:val="32"/>
        </w:rPr>
      </w:pPr>
      <w:hyperlink w:anchor="_ifln4wz3txx2">
        <w:r w:rsidDel="00000000" w:rsidR="00000000" w:rsidRPr="00000000">
          <w:rPr>
            <w:b w:val="1"/>
            <w:color w:val="1155cc"/>
            <w:sz w:val="32"/>
            <w:szCs w:val="32"/>
            <w:u w:val="single"/>
            <w:rtl w:val="0"/>
          </w:rPr>
          <w:t xml:space="preserve">EJERCICIO 2</w:t>
        </w:r>
      </w:hyperlink>
      <w:r w:rsidDel="00000000" w:rsidR="00000000" w:rsidRPr="00000000">
        <w:rPr>
          <w:rtl w:val="0"/>
        </w:rPr>
      </w:r>
    </w:p>
    <w:p w:rsidR="00000000" w:rsidDel="00000000" w:rsidP="00000000" w:rsidRDefault="00000000" w:rsidRPr="00000000" w14:paraId="0000000F">
      <w:pPr>
        <w:numPr>
          <w:ilvl w:val="1"/>
          <w:numId w:val="1"/>
        </w:numPr>
        <w:ind w:left="1440" w:hanging="360"/>
        <w:rPr>
          <w:sz w:val="26"/>
          <w:szCs w:val="26"/>
          <w:u w:val="none"/>
        </w:rPr>
      </w:pPr>
      <w:hyperlink w:anchor="_vuo4jen5d736">
        <w:r w:rsidDel="00000000" w:rsidR="00000000" w:rsidRPr="00000000">
          <w:rPr>
            <w:color w:val="1155cc"/>
            <w:sz w:val="26"/>
            <w:szCs w:val="26"/>
            <w:u w:val="single"/>
            <w:rtl w:val="0"/>
          </w:rPr>
          <w:t xml:space="preserve">Apartado a</w:t>
        </w:r>
      </w:hyperlink>
      <w:r w:rsidDel="00000000" w:rsidR="00000000" w:rsidRPr="00000000">
        <w:rPr>
          <w:rtl w:val="0"/>
        </w:rPr>
      </w:r>
    </w:p>
    <w:p w:rsidR="00000000" w:rsidDel="00000000" w:rsidP="00000000" w:rsidRDefault="00000000" w:rsidRPr="00000000" w14:paraId="00000010">
      <w:pPr>
        <w:numPr>
          <w:ilvl w:val="1"/>
          <w:numId w:val="1"/>
        </w:numPr>
        <w:ind w:left="1440" w:hanging="360"/>
        <w:rPr>
          <w:sz w:val="26"/>
          <w:szCs w:val="26"/>
          <w:u w:val="none"/>
        </w:rPr>
      </w:pPr>
      <w:hyperlink w:anchor="_jryccm6yzxxo">
        <w:r w:rsidDel="00000000" w:rsidR="00000000" w:rsidRPr="00000000">
          <w:rPr>
            <w:color w:val="1155cc"/>
            <w:sz w:val="26"/>
            <w:szCs w:val="26"/>
            <w:u w:val="single"/>
            <w:rtl w:val="0"/>
          </w:rPr>
          <w:t xml:space="preserve">Apartado b</w:t>
        </w:r>
      </w:hyperlink>
      <w:r w:rsidDel="00000000" w:rsidR="00000000" w:rsidRPr="00000000">
        <w:rPr>
          <w:rtl w:val="0"/>
        </w:rPr>
      </w:r>
    </w:p>
    <w:p w:rsidR="00000000" w:rsidDel="00000000" w:rsidP="00000000" w:rsidRDefault="00000000" w:rsidRPr="00000000" w14:paraId="00000011">
      <w:pPr>
        <w:pStyle w:val="Heading1"/>
        <w:jc w:val="both"/>
        <w:rPr>
          <w:b w:val="1"/>
        </w:rPr>
      </w:pPr>
      <w:bookmarkStart w:colFirst="0" w:colLast="0" w:name="_5osjt8ghsygr" w:id="3"/>
      <w:bookmarkEnd w:id="3"/>
      <w:r w:rsidDel="00000000" w:rsidR="00000000" w:rsidRPr="00000000">
        <w:rPr>
          <w:b w:val="1"/>
          <w:rtl w:val="0"/>
        </w:rPr>
        <w:t xml:space="preserve">EJERCICIO 1</w:t>
      </w:r>
    </w:p>
    <w:p w:rsidR="00000000" w:rsidDel="00000000" w:rsidP="00000000" w:rsidRDefault="00000000" w:rsidRPr="00000000" w14:paraId="00000012">
      <w:pPr>
        <w:jc w:val="both"/>
        <w:rPr>
          <w:b w:val="1"/>
          <w:sz w:val="28"/>
          <w:szCs w:val="28"/>
        </w:rPr>
      </w:pPr>
      <w:r w:rsidDel="00000000" w:rsidR="00000000" w:rsidRPr="00000000">
        <w:rPr>
          <w:b w:val="1"/>
          <w:sz w:val="28"/>
          <w:szCs w:val="28"/>
          <w:rtl w:val="0"/>
        </w:rPr>
        <w:t xml:space="preserve">En la siguiente tabla se recogen 29 datos sobre la altura y color de ciertos vehículos.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pStyle w:val="Heading3"/>
        <w:jc w:val="both"/>
        <w:rPr>
          <w:b w:val="1"/>
          <w:sz w:val="24"/>
          <w:szCs w:val="24"/>
        </w:rPr>
      </w:pPr>
      <w:bookmarkStart w:colFirst="0" w:colLast="0" w:name="_iowb2t4u1aar" w:id="4"/>
      <w:bookmarkEnd w:id="4"/>
      <w:r w:rsidDel="00000000" w:rsidR="00000000" w:rsidRPr="00000000">
        <w:rPr>
          <w:b w:val="1"/>
          <w:sz w:val="30"/>
          <w:szCs w:val="30"/>
          <w:rtl w:val="0"/>
        </w:rPr>
        <w:t xml:space="preserve">a)</w:t>
      </w:r>
      <w:r w:rsidDel="00000000" w:rsidR="00000000" w:rsidRPr="00000000">
        <w:rPr>
          <w:b w:val="1"/>
          <w:sz w:val="24"/>
          <w:szCs w:val="24"/>
          <w:rtl w:val="0"/>
        </w:rPr>
        <w:t xml:space="preserve"> Calcular el diagrama de caja de la altura de los vehículos atendiendo a su color. Interpreta el gráfico y extrae todas las conclusiones (dispersión, valores extremos, simetría…) comparando los distintos colores.</w:t>
      </w:r>
    </w:p>
    <w:p w:rsidR="00000000" w:rsidDel="00000000" w:rsidP="00000000" w:rsidRDefault="00000000" w:rsidRPr="00000000" w14:paraId="00000015">
      <w:pPr>
        <w:rPr/>
      </w:pPr>
      <w:r w:rsidDel="00000000" w:rsidR="00000000" w:rsidRPr="00000000">
        <w:rPr>
          <w:rtl w:val="0"/>
        </w:rPr>
        <w:t xml:space="preserve">Para calcular el diagrama de caja debemos pasar todos los datos a una tabla SPSS.</w:t>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1073203" cy="3534169"/>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073203" cy="353416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Una vez tenemos la tabla debemos clicar en </w:t>
      </w:r>
      <w:r w:rsidDel="00000000" w:rsidR="00000000" w:rsidRPr="00000000">
        <w:rPr>
          <w:i w:val="1"/>
          <w:rtl w:val="0"/>
        </w:rPr>
        <w:t xml:space="preserve">Gráficos</w:t>
      </w:r>
      <w:r w:rsidDel="00000000" w:rsidR="00000000" w:rsidRPr="00000000">
        <w:rPr>
          <w:rtl w:val="0"/>
        </w:rPr>
        <w:t xml:space="preserve">, a continuación en</w:t>
      </w:r>
      <w:r w:rsidDel="00000000" w:rsidR="00000000" w:rsidRPr="00000000">
        <w:rPr>
          <w:i w:val="1"/>
          <w:rtl w:val="0"/>
        </w:rPr>
        <w:t xml:space="preserve"> Cuadro de diálogo antiguos</w:t>
      </w:r>
      <w:r w:rsidDel="00000000" w:rsidR="00000000" w:rsidRPr="00000000">
        <w:rPr>
          <w:rtl w:val="0"/>
        </w:rPr>
        <w:t xml:space="preserve"> y seleccionar </w:t>
      </w:r>
      <w:r w:rsidDel="00000000" w:rsidR="00000000" w:rsidRPr="00000000">
        <w:rPr>
          <w:i w:val="1"/>
          <w:rtl w:val="0"/>
        </w:rPr>
        <w:t xml:space="preserve">Diagrama de cajas</w:t>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drawing>
          <wp:inline distB="114300" distT="114300" distL="114300" distR="114300">
            <wp:extent cx="2576513" cy="2307325"/>
            <wp:effectExtent b="0" l="0" r="0" t="0"/>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576513" cy="23073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Una vez clicamos nos aparece la siguiente ventana donde debemos seleccionar </w:t>
      </w:r>
      <w:r w:rsidDel="00000000" w:rsidR="00000000" w:rsidRPr="00000000">
        <w:rPr>
          <w:i w:val="1"/>
          <w:rtl w:val="0"/>
        </w:rPr>
        <w:t xml:space="preserve">Simples</w:t>
      </w:r>
      <w:r w:rsidDel="00000000" w:rsidR="00000000" w:rsidRPr="00000000">
        <w:rPr>
          <w:rtl w:val="0"/>
        </w:rPr>
        <w:t xml:space="preserve"> y </w:t>
      </w:r>
      <w:r w:rsidDel="00000000" w:rsidR="00000000" w:rsidRPr="00000000">
        <w:rPr>
          <w:i w:val="1"/>
          <w:rtl w:val="0"/>
        </w:rPr>
        <w:t xml:space="preserve">Resúmenes para distintas variables</w:t>
      </w:r>
      <w:r w:rsidDel="00000000" w:rsidR="00000000" w:rsidRPr="00000000">
        <w:rPr>
          <w:rtl w:val="0"/>
        </w:rPr>
        <w:t xml:space="preserve">. A continuación clicamos en </w:t>
      </w:r>
      <w:r w:rsidDel="00000000" w:rsidR="00000000" w:rsidRPr="00000000">
        <w:rPr>
          <w:i w:val="1"/>
          <w:rtl w:val="0"/>
        </w:rPr>
        <w:t xml:space="preserve">Definir</w:t>
      </w:r>
      <w:r w:rsidDel="00000000" w:rsidR="00000000" w:rsidRPr="00000000">
        <w:rPr>
          <w:rtl w:val="0"/>
        </w:rPr>
        <w:t xml:space="preserve">.</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drawing>
          <wp:inline distB="114300" distT="114300" distL="114300" distR="114300">
            <wp:extent cx="2023828" cy="2165175"/>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23828" cy="21651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Seguidamente, nos aparece la siguiente ventana donde en </w:t>
      </w:r>
      <w:r w:rsidDel="00000000" w:rsidR="00000000" w:rsidRPr="00000000">
        <w:rPr>
          <w:i w:val="1"/>
          <w:rtl w:val="0"/>
        </w:rPr>
        <w:t xml:space="preserve">Las cajas representan</w:t>
      </w:r>
      <w:r w:rsidDel="00000000" w:rsidR="00000000" w:rsidRPr="00000000">
        <w:rPr>
          <w:rtl w:val="0"/>
        </w:rPr>
        <w:t xml:space="preserve"> debemos poner</w:t>
      </w:r>
      <w:r w:rsidDel="00000000" w:rsidR="00000000" w:rsidRPr="00000000">
        <w:rPr>
          <w:i w:val="1"/>
          <w:rtl w:val="0"/>
        </w:rPr>
        <w:t xml:space="preserve"> Altura</w:t>
      </w:r>
      <w:r w:rsidDel="00000000" w:rsidR="00000000" w:rsidRPr="00000000">
        <w:rPr>
          <w:rtl w:val="0"/>
        </w:rPr>
        <w:t xml:space="preserve"> y en </w:t>
      </w:r>
      <w:r w:rsidDel="00000000" w:rsidR="00000000" w:rsidRPr="00000000">
        <w:rPr>
          <w:i w:val="1"/>
          <w:rtl w:val="0"/>
        </w:rPr>
        <w:t xml:space="preserve">Columnas</w:t>
      </w:r>
      <w:r w:rsidDel="00000000" w:rsidR="00000000" w:rsidRPr="00000000">
        <w:rPr>
          <w:rtl w:val="0"/>
        </w:rPr>
        <w:t xml:space="preserve"> debemos poner </w:t>
      </w:r>
      <w:r w:rsidDel="00000000" w:rsidR="00000000" w:rsidRPr="00000000">
        <w:rPr>
          <w:i w:val="1"/>
          <w:rtl w:val="0"/>
        </w:rPr>
        <w:t xml:space="preserve">Color</w:t>
      </w:r>
      <w:r w:rsidDel="00000000" w:rsidR="00000000" w:rsidRPr="00000000">
        <w:rPr>
          <w:rtl w:val="0"/>
        </w:rPr>
        <w:t xml:space="preserve">. Una vez hecho clicamos en </w:t>
      </w:r>
      <w:r w:rsidDel="00000000" w:rsidR="00000000" w:rsidRPr="00000000">
        <w:rPr>
          <w:i w:val="1"/>
          <w:rtl w:val="0"/>
        </w:rPr>
        <w:t xml:space="preserve">Aceptar</w:t>
      </w:r>
      <w:r w:rsidDel="00000000" w:rsidR="00000000" w:rsidRPr="00000000">
        <w:rPr>
          <w:rtl w:val="0"/>
        </w:rPr>
        <w:t xml:space="preserve">.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drawing>
          <wp:inline distB="114300" distT="114300" distL="114300" distR="114300">
            <wp:extent cx="2624138" cy="2222711"/>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24138" cy="222271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Una vez clicamos nos aparece el siguiente diagrama de cajas.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drawing>
          <wp:inline distB="114300" distT="114300" distL="114300" distR="114300">
            <wp:extent cx="4416372" cy="2431486"/>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416372" cy="243148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Como podemos observar en el gráfico los coches blancos son los que más valores tienen en los valores típicos mientras que los coches verdes tienen más valores en los valores atípicos, es decir, en los bigotes, fuera de la caja. Los coches que no tienen color asignado crean una caja simétrica cuya moda, mediana y media coinciden en el mismo valor, igual que todos los cuartiles. </w:t>
      </w:r>
      <w:r w:rsidDel="00000000" w:rsidR="00000000" w:rsidRPr="00000000">
        <w:rPr>
          <w:rtl w:val="0"/>
        </w:rPr>
      </w:r>
    </w:p>
    <w:p w:rsidR="00000000" w:rsidDel="00000000" w:rsidP="00000000" w:rsidRDefault="00000000" w:rsidRPr="00000000" w14:paraId="00000027">
      <w:pPr>
        <w:pStyle w:val="Heading3"/>
        <w:jc w:val="both"/>
        <w:rPr>
          <w:b w:val="1"/>
          <w:color w:val="000000"/>
          <w:sz w:val="24"/>
          <w:szCs w:val="24"/>
        </w:rPr>
      </w:pPr>
      <w:bookmarkStart w:colFirst="0" w:colLast="0" w:name="_c60p7a8krptr" w:id="5"/>
      <w:bookmarkEnd w:id="5"/>
      <w:r w:rsidDel="00000000" w:rsidR="00000000" w:rsidRPr="00000000">
        <w:rPr>
          <w:b w:val="1"/>
          <w:color w:val="000000"/>
          <w:sz w:val="24"/>
          <w:szCs w:val="24"/>
          <w:rtl w:val="0"/>
        </w:rPr>
        <w:t xml:space="preserve">b) Calcular el rango del color amarillo.</w:t>
      </w:r>
    </w:p>
    <w:p w:rsidR="00000000" w:rsidDel="00000000" w:rsidP="00000000" w:rsidRDefault="00000000" w:rsidRPr="00000000" w14:paraId="00000028">
      <w:pPr>
        <w:jc w:val="both"/>
        <w:rPr/>
      </w:pPr>
      <w:r w:rsidDel="00000000" w:rsidR="00000000" w:rsidRPr="00000000">
        <w:rPr>
          <w:rtl w:val="0"/>
        </w:rPr>
        <w:t xml:space="preserve">Para calcular el rango de color amarillo debemos restar al mayor valor de amarillo el menor valor de este mismo. Por tanto queda como 78-60 = 18. El rango del color amarillo es 18.</w:t>
      </w:r>
      <w:r w:rsidDel="00000000" w:rsidR="00000000" w:rsidRPr="00000000">
        <w:rPr>
          <w:rtl w:val="0"/>
        </w:rPr>
      </w:r>
    </w:p>
    <w:p w:rsidR="00000000" w:rsidDel="00000000" w:rsidP="00000000" w:rsidRDefault="00000000" w:rsidRPr="00000000" w14:paraId="00000029">
      <w:pPr>
        <w:pStyle w:val="Heading3"/>
        <w:jc w:val="both"/>
        <w:rPr>
          <w:b w:val="1"/>
          <w:color w:val="000000"/>
          <w:sz w:val="24"/>
          <w:szCs w:val="24"/>
        </w:rPr>
      </w:pPr>
      <w:bookmarkStart w:colFirst="0" w:colLast="0" w:name="_as75fmnu2xxi" w:id="6"/>
      <w:bookmarkEnd w:id="6"/>
      <w:r w:rsidDel="00000000" w:rsidR="00000000" w:rsidRPr="00000000">
        <w:rPr>
          <w:b w:val="1"/>
          <w:color w:val="000000"/>
          <w:sz w:val="24"/>
          <w:szCs w:val="24"/>
          <w:rtl w:val="0"/>
        </w:rPr>
        <w:t xml:space="preserve">c) Calcular el recorrido intercuartílico del color blanco.</w:t>
      </w:r>
    </w:p>
    <w:p w:rsidR="00000000" w:rsidDel="00000000" w:rsidP="00000000" w:rsidRDefault="00000000" w:rsidRPr="00000000" w14:paraId="0000002A">
      <w:pPr>
        <w:jc w:val="both"/>
        <w:rPr/>
      </w:pPr>
      <w:r w:rsidDel="00000000" w:rsidR="00000000" w:rsidRPr="00000000">
        <w:rPr>
          <w:rtl w:val="0"/>
        </w:rPr>
        <w:t xml:space="preserve">Para calcular el recorrido intercuartílico debemos calcular primero tanto el cuartil 1(Q1) como el cuartil 2(Q2). </w:t>
      </w:r>
    </w:p>
    <w:p w:rsidR="00000000" w:rsidDel="00000000" w:rsidP="00000000" w:rsidRDefault="00000000" w:rsidRPr="00000000" w14:paraId="0000002B">
      <w:pPr>
        <w:jc w:val="both"/>
        <w:rPr/>
      </w:pPr>
      <w:r w:rsidDel="00000000" w:rsidR="00000000" w:rsidRPr="00000000">
        <w:rPr>
          <w:rtl w:val="0"/>
        </w:rPr>
        <w:t xml:space="preserve">P25 = 0,25 x (7+1) = 2</w:t>
      </w:r>
    </w:p>
    <w:p w:rsidR="00000000" w:rsidDel="00000000" w:rsidP="00000000" w:rsidRDefault="00000000" w:rsidRPr="00000000" w14:paraId="0000002C">
      <w:pPr>
        <w:jc w:val="both"/>
        <w:rPr/>
      </w:pPr>
      <w:r w:rsidDel="00000000" w:rsidR="00000000" w:rsidRPr="00000000">
        <w:rPr>
          <w:rtl w:val="0"/>
        </w:rPr>
        <w:t xml:space="preserve">Q1 = X2 = 51</w:t>
      </w:r>
    </w:p>
    <w:p w:rsidR="00000000" w:rsidDel="00000000" w:rsidP="00000000" w:rsidRDefault="00000000" w:rsidRPr="00000000" w14:paraId="0000002D">
      <w:pPr>
        <w:jc w:val="both"/>
        <w:rPr/>
      </w:pPr>
      <w:r w:rsidDel="00000000" w:rsidR="00000000" w:rsidRPr="00000000">
        <w:rPr>
          <w:rtl w:val="0"/>
        </w:rPr>
        <w:t xml:space="preserve">P75 = 0,75 x (7+1) = 6</w:t>
      </w:r>
    </w:p>
    <w:p w:rsidR="00000000" w:rsidDel="00000000" w:rsidP="00000000" w:rsidRDefault="00000000" w:rsidRPr="00000000" w14:paraId="0000002E">
      <w:pPr>
        <w:jc w:val="both"/>
        <w:rPr/>
      </w:pPr>
      <w:r w:rsidDel="00000000" w:rsidR="00000000" w:rsidRPr="00000000">
        <w:rPr>
          <w:rtl w:val="0"/>
        </w:rPr>
        <w:t xml:space="preserve">Q3 = X6 = 75</w:t>
      </w:r>
    </w:p>
    <w:p w:rsidR="00000000" w:rsidDel="00000000" w:rsidP="00000000" w:rsidRDefault="00000000" w:rsidRPr="00000000" w14:paraId="0000002F">
      <w:pPr>
        <w:jc w:val="both"/>
        <w:rPr/>
      </w:pPr>
      <w:r w:rsidDel="00000000" w:rsidR="00000000" w:rsidRPr="00000000">
        <w:rPr>
          <w:rtl w:val="0"/>
        </w:rPr>
        <w:t xml:space="preserve">IQR = Q3-Q1 = 75-51 =24</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3"/>
        <w:jc w:val="both"/>
        <w:rPr>
          <w:b w:val="1"/>
          <w:color w:val="000000"/>
          <w:sz w:val="24"/>
          <w:szCs w:val="24"/>
        </w:rPr>
      </w:pPr>
      <w:bookmarkStart w:colFirst="0" w:colLast="0" w:name="_iayriftwyuah" w:id="7"/>
      <w:bookmarkEnd w:id="7"/>
      <w:r w:rsidDel="00000000" w:rsidR="00000000" w:rsidRPr="00000000">
        <w:rPr>
          <w:b w:val="1"/>
          <w:color w:val="000000"/>
          <w:sz w:val="24"/>
          <w:szCs w:val="24"/>
          <w:rtl w:val="0"/>
        </w:rPr>
        <w:t xml:space="preserve">d) ¿Cuál de los siguientes valores crees que es la desviación típica muestral del color verde?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jc w:val="both"/>
        <w:rPr>
          <w:b w:val="1"/>
        </w:rPr>
      </w:pPr>
      <w:bookmarkStart w:colFirst="0" w:colLast="0" w:name="_ifln4wz3txx2" w:id="8"/>
      <w:bookmarkEnd w:id="8"/>
      <w:r w:rsidDel="00000000" w:rsidR="00000000" w:rsidRPr="00000000">
        <w:rPr>
          <w:b w:val="1"/>
          <w:rtl w:val="0"/>
        </w:rPr>
        <w:t xml:space="preserve">EJERCICIO 2</w:t>
      </w:r>
    </w:p>
    <w:p w:rsidR="00000000" w:rsidDel="00000000" w:rsidP="00000000" w:rsidRDefault="00000000" w:rsidRPr="00000000" w14:paraId="00000034">
      <w:pPr>
        <w:jc w:val="both"/>
        <w:rPr>
          <w:b w:val="1"/>
          <w:sz w:val="28"/>
          <w:szCs w:val="28"/>
        </w:rPr>
      </w:pPr>
      <w:r w:rsidDel="00000000" w:rsidR="00000000" w:rsidRPr="00000000">
        <w:rPr>
          <w:b w:val="1"/>
          <w:sz w:val="28"/>
          <w:szCs w:val="28"/>
          <w:rtl w:val="0"/>
        </w:rPr>
        <w:t xml:space="preserve">Realizada una encuesta por muestreo entre usuarios de Internet, se ha obtenido los siguientes datos:</w:t>
      </w:r>
    </w:p>
    <w:p w:rsidR="00000000" w:rsidDel="00000000" w:rsidP="00000000" w:rsidRDefault="00000000" w:rsidRPr="00000000" w14:paraId="00000035">
      <w:pPr>
        <w:pStyle w:val="Heading3"/>
        <w:ind w:left="0" w:firstLine="0"/>
        <w:jc w:val="both"/>
        <w:rPr>
          <w:b w:val="1"/>
          <w:sz w:val="24"/>
          <w:szCs w:val="24"/>
        </w:rPr>
      </w:pPr>
      <w:bookmarkStart w:colFirst="0" w:colLast="0" w:name="_vuo4jen5d736" w:id="9"/>
      <w:bookmarkEnd w:id="9"/>
      <w:r w:rsidDel="00000000" w:rsidR="00000000" w:rsidRPr="00000000">
        <w:rPr>
          <w:b w:val="1"/>
          <w:sz w:val="24"/>
          <w:szCs w:val="24"/>
          <w:rtl w:val="0"/>
        </w:rPr>
        <w:t xml:space="preserve">a) Construir el gráfico caja y comentar los resultados (dispersión, valores extremos, simetría…) </w:t>
      </w:r>
    </w:p>
    <w:p w:rsidR="00000000" w:rsidDel="00000000" w:rsidP="00000000" w:rsidRDefault="00000000" w:rsidRPr="00000000" w14:paraId="00000036">
      <w:pPr>
        <w:rPr/>
      </w:pPr>
      <w:r w:rsidDel="00000000" w:rsidR="00000000" w:rsidRPr="00000000">
        <w:rPr>
          <w:rtl w:val="0"/>
        </w:rPr>
        <w:t xml:space="preserve">Para construir el gráfico caja debemos pasar todos los datos a SPSS, debemos recodificar la variable poniendo el valor medio de cada intervalo y se ha de ponderar los valores.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147888" cy="1701708"/>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147888" cy="170170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Una vez tenemos la tabla debemos clicar en </w:t>
      </w:r>
      <w:r w:rsidDel="00000000" w:rsidR="00000000" w:rsidRPr="00000000">
        <w:rPr>
          <w:i w:val="1"/>
          <w:rtl w:val="0"/>
        </w:rPr>
        <w:t xml:space="preserve">Gráficos</w:t>
      </w:r>
      <w:r w:rsidDel="00000000" w:rsidR="00000000" w:rsidRPr="00000000">
        <w:rPr>
          <w:rtl w:val="0"/>
        </w:rPr>
        <w:t xml:space="preserve"> y </w:t>
      </w:r>
      <w:r w:rsidDel="00000000" w:rsidR="00000000" w:rsidRPr="00000000">
        <w:rPr>
          <w:i w:val="1"/>
          <w:rtl w:val="0"/>
        </w:rPr>
        <w:t xml:space="preserve">Generador de gráficos</w:t>
      </w:r>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drawing>
          <wp:inline distB="114300" distT="114300" distL="114300" distR="114300">
            <wp:extent cx="3105150" cy="62865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051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Una vez clicamos nos aparece la siguiente ventana y debemos seleccionar </w:t>
      </w:r>
      <w:r w:rsidDel="00000000" w:rsidR="00000000" w:rsidRPr="00000000">
        <w:rPr>
          <w:i w:val="1"/>
          <w:rtl w:val="0"/>
        </w:rPr>
        <w:t xml:space="preserve">Diagrama de cajas</w:t>
      </w:r>
      <w:r w:rsidDel="00000000" w:rsidR="00000000" w:rsidRPr="00000000">
        <w:rPr>
          <w:rtl w:val="0"/>
        </w:rPr>
        <w:t xml:space="preserve"> , seleccionamos como variables ambas variables y clicamos en </w:t>
      </w:r>
      <w:r w:rsidDel="00000000" w:rsidR="00000000" w:rsidRPr="00000000">
        <w:rPr>
          <w:i w:val="1"/>
          <w:rtl w:val="0"/>
        </w:rPr>
        <w:t xml:space="preserve">Aceptar</w:t>
      </w:r>
      <w:r w:rsidDel="00000000" w:rsidR="00000000" w:rsidRPr="00000000">
        <w:rPr>
          <w:rtl w:val="0"/>
        </w:rPr>
        <w:t xml:space="preserve">.</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drawing>
          <wp:inline distB="114300" distT="114300" distL="114300" distR="114300">
            <wp:extent cx="4491038" cy="2927759"/>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91038" cy="292775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Una vez clicamos nos aparece el siguiente diagrama.</w:t>
      </w:r>
    </w:p>
    <w:p w:rsidR="00000000" w:rsidDel="00000000" w:rsidP="00000000" w:rsidRDefault="00000000" w:rsidRPr="00000000" w14:paraId="00000043">
      <w:pPr>
        <w:jc w:val="both"/>
        <w:rPr/>
      </w:pPr>
      <w:r w:rsidDel="00000000" w:rsidR="00000000" w:rsidRPr="00000000">
        <w:rPr/>
        <w:drawing>
          <wp:inline distB="114300" distT="114300" distL="114300" distR="114300">
            <wp:extent cx="3910013" cy="2338213"/>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910013" cy="23382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Podemos observar que la mediana tiene valor 47, que corresponde al segundo cuartil. El primer cuartil tiene valor 42 mientras que el tercer cuartil tiene valor 52. Adicionalmente, sabemos que el recorrido intercuartílico es 10 (52-42 = 10). Además, el valor extremo inferior es de 37 y el superior de 57. Por último, observando la forma de la caja se puede concluir que la distribución es simétrica aproximadamente, aunque en valores concretos media y mediana no coinciden ya que la media es de 48,5 y la mediana de 47.</w:t>
      </w:r>
      <w:r w:rsidDel="00000000" w:rsidR="00000000" w:rsidRPr="00000000">
        <w:rPr>
          <w:rtl w:val="0"/>
        </w:rPr>
      </w:r>
    </w:p>
    <w:p w:rsidR="00000000" w:rsidDel="00000000" w:rsidP="00000000" w:rsidRDefault="00000000" w:rsidRPr="00000000" w14:paraId="00000046">
      <w:pPr>
        <w:pStyle w:val="Heading3"/>
        <w:jc w:val="both"/>
        <w:rPr>
          <w:b w:val="1"/>
          <w:color w:val="000000"/>
          <w:sz w:val="24"/>
          <w:szCs w:val="24"/>
        </w:rPr>
      </w:pPr>
      <w:bookmarkStart w:colFirst="0" w:colLast="0" w:name="_jryccm6yzxxo" w:id="10"/>
      <w:bookmarkEnd w:id="10"/>
      <w:r w:rsidDel="00000000" w:rsidR="00000000" w:rsidRPr="00000000">
        <w:rPr>
          <w:b w:val="1"/>
          <w:color w:val="000000"/>
          <w:sz w:val="24"/>
          <w:szCs w:val="24"/>
          <w:rtl w:val="0"/>
        </w:rPr>
        <w:t xml:space="preserve">b) Obtener los parámetros de centralización. ¿Cuál será más adecuado para esta muestra la media o la mediana? ¿Por qué?</w:t>
      </w:r>
    </w:p>
    <w:p w:rsidR="00000000" w:rsidDel="00000000" w:rsidP="00000000" w:rsidRDefault="00000000" w:rsidRPr="00000000" w14:paraId="00000047">
      <w:pPr>
        <w:rPr/>
      </w:pPr>
      <w:r w:rsidDel="00000000" w:rsidR="00000000" w:rsidRPr="00000000">
        <w:rPr>
          <w:rtl w:val="0"/>
        </w:rPr>
        <w:t xml:space="preserve">Para calcular los parámetros de centralización debemos clicar en </w:t>
      </w:r>
      <w:r w:rsidDel="00000000" w:rsidR="00000000" w:rsidRPr="00000000">
        <w:rPr>
          <w:i w:val="1"/>
          <w:rtl w:val="0"/>
        </w:rPr>
        <w:t xml:space="preserve">Analizar</w:t>
      </w:r>
      <w:r w:rsidDel="00000000" w:rsidR="00000000" w:rsidRPr="00000000">
        <w:rPr>
          <w:rtl w:val="0"/>
        </w:rPr>
        <w:t xml:space="preserve">, seguidamente en </w:t>
      </w:r>
      <w:r w:rsidDel="00000000" w:rsidR="00000000" w:rsidRPr="00000000">
        <w:rPr>
          <w:i w:val="1"/>
          <w:rtl w:val="0"/>
        </w:rPr>
        <w:t xml:space="preserve">Estadísticos descriptivos</w:t>
      </w:r>
      <w:r w:rsidDel="00000000" w:rsidR="00000000" w:rsidRPr="00000000">
        <w:rPr>
          <w:rtl w:val="0"/>
        </w:rPr>
        <w:t xml:space="preserve"> y elegir </w:t>
      </w:r>
      <w:r w:rsidDel="00000000" w:rsidR="00000000" w:rsidRPr="00000000">
        <w:rPr>
          <w:i w:val="1"/>
          <w:rtl w:val="0"/>
        </w:rPr>
        <w:t xml:space="preserve">Frecuencias</w:t>
      </w: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3058245" cy="608174"/>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058245" cy="60817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Una vez seleccionamos nos aparece la siguiente ventana donde debemos seleccionar ambas variables y pasarlas al cuadrado de la derecha mediante la flecha, una vez seleccionamos clicamos en </w:t>
      </w:r>
      <w:r w:rsidDel="00000000" w:rsidR="00000000" w:rsidRPr="00000000">
        <w:rPr>
          <w:i w:val="1"/>
          <w:rtl w:val="0"/>
        </w:rPr>
        <w:t xml:space="preserve">Estadísticos</w:t>
      </w: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drawing>
          <wp:inline distB="114300" distT="114300" distL="114300" distR="114300">
            <wp:extent cx="4118145" cy="2373748"/>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118145" cy="237374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rtl w:val="0"/>
        </w:rPr>
        <w:t xml:space="preserve">Al clicar nos aparece la siguiente ventana donde debemos seleccionar </w:t>
      </w:r>
      <w:r w:rsidDel="00000000" w:rsidR="00000000" w:rsidRPr="00000000">
        <w:rPr>
          <w:i w:val="1"/>
          <w:rtl w:val="0"/>
        </w:rPr>
        <w:t xml:space="preserve">Media</w:t>
      </w:r>
      <w:r w:rsidDel="00000000" w:rsidR="00000000" w:rsidRPr="00000000">
        <w:rPr>
          <w:rtl w:val="0"/>
        </w:rPr>
        <w:t xml:space="preserve"> y </w:t>
      </w:r>
      <w:r w:rsidDel="00000000" w:rsidR="00000000" w:rsidRPr="00000000">
        <w:rPr>
          <w:i w:val="1"/>
          <w:rtl w:val="0"/>
        </w:rPr>
        <w:t xml:space="preserve">Mediana</w:t>
      </w:r>
      <w:r w:rsidDel="00000000" w:rsidR="00000000" w:rsidRPr="00000000">
        <w:rPr>
          <w:rtl w:val="0"/>
        </w:rPr>
        <w:t xml:space="preserve">, una vez seleccionado clicamos en </w:t>
      </w:r>
      <w:r w:rsidDel="00000000" w:rsidR="00000000" w:rsidRPr="00000000">
        <w:rPr>
          <w:i w:val="1"/>
          <w:rtl w:val="0"/>
        </w:rPr>
        <w:t xml:space="preserve">Continuar.</w:t>
      </w:r>
    </w:p>
    <w:p w:rsidR="00000000" w:rsidDel="00000000" w:rsidP="00000000" w:rsidRDefault="00000000" w:rsidRPr="00000000" w14:paraId="0000004F">
      <w:pPr>
        <w:rPr>
          <w:i w:val="1"/>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4081463" cy="2761587"/>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081463" cy="276158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Al clicar nos aparecerá la ventana anterior donde debemos clicar en </w:t>
      </w:r>
      <w:r w:rsidDel="00000000" w:rsidR="00000000" w:rsidRPr="00000000">
        <w:rPr>
          <w:i w:val="1"/>
          <w:rtl w:val="0"/>
        </w:rPr>
        <w:t xml:space="preserve">Aceptar</w:t>
      </w:r>
      <w:r w:rsidDel="00000000" w:rsidR="00000000" w:rsidRPr="00000000">
        <w:rPr>
          <w:rtl w:val="0"/>
        </w:rPr>
        <w:t xml:space="preserve"> y nos saldrá la siguiente tabla.</w:t>
      </w: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3333750" cy="19431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3337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En este caso tanto la media como la mediana son valores muy próximos por lo que ambos pueden funcionar bien como valores de centralización. De todas formas es recomendable usar la mediana cuando hay gran cantidad de valores atípicos ya que esta se se desvía más hacia ellos, y teniendo en cuenta que en este caso hay varios valores atípicos puede ser la mejor opción. Sin embargo, si sólo se quiere saber un valor aproximado medio es recomendable usar la media.</w:t>
      </w: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sectPr>
      <w:headerReference r:id="rId20" w:type="default"/>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rPr/>
    </w:pPr>
    <w:r w:rsidDel="00000000" w:rsidR="00000000" w:rsidRPr="00000000">
      <w:rPr>
        <w:rtl w:val="0"/>
      </w:rPr>
      <w:t xml:space="preserve">Andrea Gómez Bobes</w:t>
      <w:tab/>
      <w:tab/>
      <w:tab/>
      <w:tab/>
      <w:tab/>
      <w:tab/>
      <w:tab/>
      <w:tab/>
      <w:t xml:space="preserve">48679841L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