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A9601" w14:textId="460E7AB7" w:rsidR="00947872" w:rsidRDefault="00947872" w:rsidP="00091D1F">
      <w:pPr>
        <w:pStyle w:val="Titre1"/>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Guide de sélection des patrons pour la messagerie transactionnelle et les plateformes événementielles</w:t>
      </w:r>
    </w:p>
    <w:p w14:paraId="33AB3AE5" w14:textId="77777777" w:rsidR="00947872" w:rsidRDefault="00947872" w:rsidP="00091D1F">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Résumé</w:t>
      </w:r>
    </w:p>
    <w:p w14:paraId="39898389" w14:textId="77777777" w:rsidR="00947872" w:rsidRDefault="00947872" w:rsidP="00091D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paysage technologique des entreprises modernes est défini par une dichotomie fondamentale dans l'intégration des systèmes : l'opposition entre la messagerie orientée messages (MOM), axée sur la fiabilité transactionnelle et les commandes, et l'architecture orientée événements (EDA), conçue pour le traitement en temps réel des flux de données. Ce livre blanc aborde cette problématique en analysant en profondeur les patrons d'architecture de deux technologies représentatives de ces paradigmes : IBM MQ pour la messagerie transactionnelle et Apache Kafka, avec Confluent Cloud, pour les plateformes événementielles. La portée de ce document va au-delà d'une simple documentation technique. Sa finalité est de fournir un cadre de décision structuré, un "aiguilleur architectural", destiné aux architectes de solutions et aux décideurs techniques. Cet aiguilleur a pour objectif de les guider dans la sélection du paradigme et des patrons les plus adaptés à leurs besoins métiers et non-fonctionnels spécifiques, assurant ainsi des choix d'architecture éclairés et justifiables.</w:t>
      </w:r>
    </w:p>
    <w:p w14:paraId="5A73292E" w14:textId="77777777" w:rsidR="00947872" w:rsidRDefault="00947872" w:rsidP="00091D1F">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Introduction</w:t>
      </w:r>
    </w:p>
    <w:p w14:paraId="4ACB0645" w14:textId="77777777" w:rsidR="00947872" w:rsidRDefault="00947872" w:rsidP="00091D1F">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1.1. L'enjeu de l'interopérabilité dans l'entreprise moderne</w:t>
      </w:r>
    </w:p>
    <w:p w14:paraId="7980B69F" w14:textId="77777777" w:rsidR="00947872" w:rsidRDefault="00947872" w:rsidP="00091D1F">
      <w:pPr>
        <w:pBdr>
          <w:top w:val="nil"/>
          <w:left w:val="nil"/>
          <w:bottom w:val="nil"/>
          <w:right w:val="nil"/>
          <w:between w:val="nil"/>
        </w:pBdr>
        <w:spacing w:after="240" w:line="275" w:lineRule="auto"/>
        <w:jc w:val="both"/>
        <w:rPr>
          <w:rFonts w:ascii="Google Sans Text" w:eastAsia="Google Sans Text" w:hAnsi="Google Sans Text" w:cs="Google Sans Text"/>
          <w:color w:val="444746"/>
          <w:sz w:val="24"/>
          <w:szCs w:val="24"/>
          <w:vertAlign w:val="superscript"/>
        </w:rPr>
      </w:pPr>
      <w:r>
        <w:rPr>
          <w:rFonts w:ascii="Google Sans Text" w:eastAsia="Google Sans Text" w:hAnsi="Google Sans Text" w:cs="Google Sans Text"/>
          <w:color w:val="1B1C1D"/>
        </w:rPr>
        <w:t>Dans le contexte actuel d'accélération de la transformation numérique, l'interopérabilité des systèmes d'information n'est plus une option, mais une nécessité stratégique pour la compétitivité et la survie des entreprises.</w:t>
      </w:r>
      <w:r>
        <w:rPr>
          <w:rFonts w:ascii="Google Sans Text" w:eastAsia="Google Sans Text" w:hAnsi="Google Sans Text" w:cs="Google Sans Text"/>
          <w:color w:val="444746"/>
          <w:sz w:val="24"/>
          <w:szCs w:val="24"/>
          <w:vertAlign w:val="superscript"/>
        </w:rPr>
        <w:t>1</w:t>
      </w:r>
      <w:r>
        <w:rPr>
          <w:rFonts w:ascii="Google Sans Text" w:eastAsia="Google Sans Text" w:hAnsi="Google Sans Text" w:cs="Google Sans Text"/>
          <w:color w:val="1B1C1D"/>
        </w:rPr>
        <w:t xml:space="preserve"> Les organisations modernes s'appuient sur un écosystème d'applications hétérogènes, allant des systèmes centraux (mainframes) aux applications infonuagiques et aux dispositifs de l'Internet des objets (IoT). Cette hétérogénéité, si elle n'est pas maîtrisée, engendre des silos de données qui freinent l'agilité, complexifient les processus et entravent la prise de décision.</w:t>
      </w:r>
      <w:r>
        <w:rPr>
          <w:rFonts w:ascii="Google Sans Text" w:eastAsia="Google Sans Text" w:hAnsi="Google Sans Text" w:cs="Google Sans Text"/>
          <w:color w:val="444746"/>
          <w:sz w:val="24"/>
          <w:szCs w:val="24"/>
          <w:vertAlign w:val="superscript"/>
        </w:rPr>
        <w:t>2</w:t>
      </w:r>
    </w:p>
    <w:p w14:paraId="59EAF496" w14:textId="77777777" w:rsidR="00947872" w:rsidRDefault="00947872" w:rsidP="00091D1F">
      <w:pPr>
        <w:pBdr>
          <w:top w:val="nil"/>
          <w:left w:val="nil"/>
          <w:bottom w:val="nil"/>
          <w:right w:val="nil"/>
          <w:between w:val="nil"/>
        </w:pBdr>
        <w:spacing w:after="240" w:line="275" w:lineRule="auto"/>
        <w:jc w:val="both"/>
        <w:rPr>
          <w:rFonts w:ascii="Google Sans Text" w:eastAsia="Google Sans Text" w:hAnsi="Google Sans Text" w:cs="Google Sans Text"/>
          <w:color w:val="444746"/>
          <w:sz w:val="24"/>
          <w:szCs w:val="24"/>
          <w:vertAlign w:val="superscript"/>
        </w:rPr>
      </w:pPr>
      <w:r>
        <w:rPr>
          <w:rFonts w:ascii="Google Sans Text" w:eastAsia="Google Sans Text" w:hAnsi="Google Sans Text" w:cs="Google Sans Text"/>
          <w:color w:val="1B1C1D"/>
        </w:rPr>
        <w:t>L'interopérabilité, définie comme la capacité de systèmes distincts à échanger et à utiliser des informations de manière transparente, est le fondement technique qui permet de surmonter ces défis.</w:t>
      </w:r>
      <w:r>
        <w:rPr>
          <w:rFonts w:ascii="Google Sans Text" w:eastAsia="Google Sans Text" w:hAnsi="Google Sans Text" w:cs="Google Sans Text"/>
          <w:color w:val="444746"/>
          <w:sz w:val="24"/>
          <w:szCs w:val="24"/>
          <w:vertAlign w:val="superscript"/>
        </w:rPr>
        <w:t>4</w:t>
      </w:r>
      <w:r>
        <w:rPr>
          <w:rFonts w:ascii="Google Sans Text" w:eastAsia="Google Sans Text" w:hAnsi="Google Sans Text" w:cs="Google Sans Text"/>
          <w:color w:val="1B1C1D"/>
        </w:rPr>
        <w:t xml:space="preserve"> Elle procure des avantages tangibles : amélioration de l'efficacité opérationnelle par l'automatisation des flux de travail et la réduction des saisies manuelles, accès en temps réel à des données fiables pour une meilleure prise de décision, et facilitation de la collaboration entre les différentes unités d'affaires.</w:t>
      </w:r>
      <w:r>
        <w:rPr>
          <w:rFonts w:ascii="Google Sans Text" w:eastAsia="Google Sans Text" w:hAnsi="Google Sans Text" w:cs="Google Sans Text"/>
          <w:color w:val="444746"/>
          <w:sz w:val="24"/>
          <w:szCs w:val="24"/>
          <w:vertAlign w:val="superscript"/>
        </w:rPr>
        <w:t>2</w:t>
      </w:r>
      <w:r>
        <w:rPr>
          <w:rFonts w:ascii="Google Sans Text" w:eastAsia="Google Sans Text" w:hAnsi="Google Sans Text" w:cs="Google Sans Text"/>
          <w:color w:val="1B1C1D"/>
        </w:rPr>
        <w:t xml:space="preserve"> En brisant les barrières entre les systèmes, l'interopérabilité permet de construire une vue unifiée des opérations, ce qui est essentiel pour répondre rapidement aux évolutions du marché.</w:t>
      </w:r>
      <w:r>
        <w:rPr>
          <w:rFonts w:ascii="Google Sans Text" w:eastAsia="Google Sans Text" w:hAnsi="Google Sans Text" w:cs="Google Sans Text"/>
          <w:color w:val="444746"/>
          <w:sz w:val="24"/>
          <w:szCs w:val="24"/>
          <w:vertAlign w:val="superscript"/>
        </w:rPr>
        <w:t>1</w:t>
      </w:r>
    </w:p>
    <w:p w14:paraId="25B5FE07" w14:textId="77777777" w:rsidR="00947872" w:rsidRDefault="00947872" w:rsidP="00091D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Au-delà de ces bénéfices opérationnels, l'interopérabilité est le prérequis à une architecture d'entreprise "composable". Elle transforme un système d'information monolithique et rigide en un écosystème de capacités métier modulaires et réutilisables. En établissant des interfaces standardisées et faiblement couplées entre les services, elle permet de modifier, de remplacer ou d'ajouter des composants (comme un nouveau système de paiement ou un module d'analyse) avec un impact minimal sur le reste de l'écosystème. Cette capacité à assembler et réassembler dynamiquement des services informatiques pour répondre aux opportunités métier constitue l'essence même de l'agilité d'entreprise. L'interopérabilité n'est donc pas une simple préoccupation technique, mais l'infrastructure sur laquelle repose la capacité d'adaptation stratégique de l'entreprise moderne.</w:t>
      </w:r>
    </w:p>
    <w:p w14:paraId="775DB84D" w14:textId="77777777" w:rsidR="00947872" w:rsidRDefault="00947872" w:rsidP="00091D1F">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1.2. La dichotomie : Messagerie vs Événements</w:t>
      </w:r>
    </w:p>
    <w:p w14:paraId="45AE2F23" w14:textId="77777777" w:rsidR="00947872" w:rsidRDefault="00947872" w:rsidP="00091D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Au cœur des architectures d'interopérabilité se trouve une distinction conceptuelle fondamentale entre deux paradigmes </w:t>
      </w:r>
      <w:r>
        <w:rPr>
          <w:rFonts w:ascii="Google Sans Text" w:eastAsia="Google Sans Text" w:hAnsi="Google Sans Text" w:cs="Google Sans Text"/>
          <w:color w:val="1B1C1D"/>
        </w:rPr>
        <w:lastRenderedPageBreak/>
        <w:t>de communication : la messagerie orientée messages (MOM) et l'architecture orientée événements (EDA). Bien que les deux reposent sur la communication asynchrone, leur intention, leur sémantique et leurs implications architecturales diffèrent radicalement.</w:t>
      </w:r>
    </w:p>
    <w:p w14:paraId="46532496" w14:textId="77777777" w:rsidR="00947872" w:rsidRDefault="00947872" w:rsidP="00091D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w:t>
      </w:r>
      <w:r>
        <w:rPr>
          <w:rFonts w:ascii="Google Sans Text" w:eastAsia="Google Sans Text" w:hAnsi="Google Sans Text" w:cs="Google Sans Text"/>
          <w:b/>
          <w:color w:val="1B1C1D"/>
        </w:rPr>
        <w:t>messagerie orientée messages (MOM)</w:t>
      </w:r>
      <w:r>
        <w:rPr>
          <w:rFonts w:ascii="Google Sans Text" w:eastAsia="Google Sans Text" w:hAnsi="Google Sans Text" w:cs="Google Sans Text"/>
          <w:color w:val="1B1C1D"/>
        </w:rPr>
        <w:t xml:space="preserve"> est centrée sur le concept de </w:t>
      </w:r>
      <w:r>
        <w:rPr>
          <w:rFonts w:ascii="Google Sans Text" w:eastAsia="Google Sans Text" w:hAnsi="Google Sans Text" w:cs="Google Sans Text"/>
          <w:b/>
          <w:color w:val="1B1C1D"/>
        </w:rPr>
        <w:t>commande</w:t>
      </w:r>
      <w:r>
        <w:rPr>
          <w:rFonts w:ascii="Google Sans Text" w:eastAsia="Google Sans Text" w:hAnsi="Google Sans Text" w:cs="Google Sans Text"/>
          <w:color w:val="1B1C1D"/>
        </w:rPr>
        <w:t>. Un message est une unité de données envoyée avec une intention spécifique à un destinataire connu ou à une destination logique (une file d'attente).</w:t>
      </w:r>
      <w:r>
        <w:rPr>
          <w:rFonts w:ascii="Google Sans Text" w:eastAsia="Google Sans Text" w:hAnsi="Google Sans Text" w:cs="Google Sans Text"/>
          <w:color w:val="444746"/>
          <w:sz w:val="24"/>
          <w:szCs w:val="24"/>
          <w:vertAlign w:val="superscript"/>
        </w:rPr>
        <w:t>6</w:t>
      </w:r>
      <w:r>
        <w:rPr>
          <w:rFonts w:ascii="Google Sans Text" w:eastAsia="Google Sans Text" w:hAnsi="Google Sans Text" w:cs="Google Sans Text"/>
          <w:color w:val="1B1C1D"/>
        </w:rPr>
        <w:t xml:space="preserve"> L'expéditeur a une attente, implicite ou explicite, quant à l'action qui sera entreprise par le destinataire. Par exemple, un message contenant une instruction de virement bancaire est une commande adressée au système de paiement. Les systèmes MOM sont donc optimisés pour orchestrer des flux de travail, garantir l'exécution de transactions et assurer une livraison fiable et ordonnée de directives.</w:t>
      </w:r>
    </w:p>
    <w:p w14:paraId="7EAF6448" w14:textId="77777777" w:rsidR="00947872" w:rsidRDefault="00947872" w:rsidP="00091D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w:t>
      </w:r>
      <w:r>
        <w:rPr>
          <w:rFonts w:ascii="Google Sans Text" w:eastAsia="Google Sans Text" w:hAnsi="Google Sans Text" w:cs="Google Sans Text"/>
          <w:b/>
          <w:color w:val="1B1C1D"/>
        </w:rPr>
        <w:t>architecture orientée événements (EDA)</w:t>
      </w:r>
      <w:r>
        <w:rPr>
          <w:rFonts w:ascii="Google Sans Text" w:eastAsia="Google Sans Text" w:hAnsi="Google Sans Text" w:cs="Google Sans Text"/>
          <w:color w:val="1B1C1D"/>
        </w:rPr>
        <w:t xml:space="preserve">, quant à elle, est centrée sur le concept de </w:t>
      </w:r>
      <w:r>
        <w:rPr>
          <w:rFonts w:ascii="Google Sans Text" w:eastAsia="Google Sans Text" w:hAnsi="Google Sans Text" w:cs="Google Sans Text"/>
          <w:b/>
          <w:color w:val="1B1C1D"/>
        </w:rPr>
        <w:t>fait</w:t>
      </w:r>
      <w:r>
        <w:rPr>
          <w:rFonts w:ascii="Google Sans Text" w:eastAsia="Google Sans Text" w:hAnsi="Google Sans Text" w:cs="Google Sans Text"/>
          <w:color w:val="1B1C1D"/>
        </w:rPr>
        <w:t>. Un événement est un enregistrement immuable d'un fait qui s'est produit dans le système, comme "une commande a été passée" ou "un capteur a atteint une température critique".</w:t>
      </w:r>
      <w:r>
        <w:rPr>
          <w:rFonts w:ascii="Google Sans Text" w:eastAsia="Google Sans Text" w:hAnsi="Google Sans Text" w:cs="Google Sans Text"/>
          <w:color w:val="444746"/>
          <w:sz w:val="24"/>
          <w:szCs w:val="24"/>
          <w:vertAlign w:val="superscript"/>
        </w:rPr>
        <w:t>6</w:t>
      </w:r>
      <w:r>
        <w:rPr>
          <w:rFonts w:ascii="Google Sans Text" w:eastAsia="Google Sans Text" w:hAnsi="Google Sans Text" w:cs="Google Sans Text"/>
          <w:color w:val="1B1C1D"/>
        </w:rPr>
        <w:t xml:space="preserve"> Le producteur de l'événement le diffuse sans avoir connaissance des consommateurs potentiels ni de la manière dont ils réagiront.</w:t>
      </w:r>
      <w:r>
        <w:rPr>
          <w:rFonts w:ascii="Google Sans Text" w:eastAsia="Google Sans Text" w:hAnsi="Google Sans Text" w:cs="Google Sans Text"/>
          <w:color w:val="444746"/>
          <w:sz w:val="24"/>
          <w:szCs w:val="24"/>
          <w:vertAlign w:val="superscript"/>
        </w:rPr>
        <w:t>8</w:t>
      </w:r>
      <w:r>
        <w:rPr>
          <w:rFonts w:ascii="Google Sans Text" w:eastAsia="Google Sans Text" w:hAnsi="Google Sans Text" w:cs="Google Sans Text"/>
          <w:color w:val="1B1C1D"/>
        </w:rPr>
        <w:t xml:space="preserve"> L'EDA est conçue pour la notification de changements d'état et le traitement de flux de données en temps réel, permettant à de multiples systèmes de réagir de manière autonome et découplée.</w:t>
      </w:r>
    </w:p>
    <w:p w14:paraId="29A71D89" w14:textId="2BC4C57F" w:rsidR="00947872" w:rsidRDefault="00947872" w:rsidP="00091D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Cette dichotomie reflète une différence philosophique dans la conception des systèmes. Le paradigme MOM favorise un modèle de contrôle plus centralisé, où des processus peuvent orchestrer des séquences d'actions par l'envoi de commandes ciblées. La logique est souvent concentrée dans des orchestrateurs. À l'inverse, l'EDA promeut un modèle d'autonomie décentralisée, où la logique métier est </w:t>
      </w:r>
      <w:r w:rsidR="00BF63DC">
        <w:rPr>
          <w:rFonts w:ascii="Google Sans Text" w:eastAsia="Google Sans Text" w:hAnsi="Google Sans Text" w:cs="Google Sans Text"/>
          <w:color w:val="1B1C1D"/>
        </w:rPr>
        <w:t>distribué</w:t>
      </w:r>
      <w:r>
        <w:rPr>
          <w:rFonts w:ascii="Google Sans Text" w:eastAsia="Google Sans Text" w:hAnsi="Google Sans Text" w:cs="Google Sans Text"/>
          <w:color w:val="1B1C1D"/>
        </w:rPr>
        <w:t xml:space="preserve"> parmi des consommateurs indépendants qui réagissent aux événements. La coordination est implicite et émergeante, un processus connu sous le nom de chorégraphie. Le choix entre ces deux paradigmes est une décision architecturale structurante qui influence profondément la topologie du système, le niveau de couplage entre les services et la distribution de la logique métier.</w:t>
      </w:r>
    </w:p>
    <w:p w14:paraId="2112C250" w14:textId="77777777" w:rsidR="00947872" w:rsidRDefault="00947872" w:rsidP="00091D1F">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1.3. Objectif et structure du document</w:t>
      </w:r>
    </w:p>
    <w:p w14:paraId="2F91DAC0" w14:textId="77777777" w:rsidR="00947872" w:rsidRDefault="00947872" w:rsidP="00091D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 livre blanc a pour objectif de démystifier cette dichotomie et de fournir aux architectes les outils nécessaires pour faire des choix éclairés. La première partie du document est consacrée au paradigme MOM, illustré par IBM MQ, et explore ses patrons fondamentaux de communication et de haute disponibilité. La deuxième partie se penche sur le paradigme EDA avec Apache Kafka, en détaillant les patrons d'architecture événementielle qui permettent de construire des systèmes réactifs et scalables.</w:t>
      </w:r>
    </w:p>
    <w:p w14:paraId="0981C036" w14:textId="77777777" w:rsidR="00947872" w:rsidRDefault="00947872" w:rsidP="00091D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 proposition de valeur principale de ce document réside dans sa troisième partie : "L'aiguilleur architectural". Cette section présente une méthodologie de sélection pragmatique et structurée, conçue pour guider les architectes à travers une série d'étapes décisionnelles, depuis la qualification des besoins métier jusqu'à la sélection du patron technique approprié. En liant systématiquement les exigences fonctionnelles et non-fonctionnelles à des solutions d'architecture concrètes, ce guide vise à rendre le processus de décision plus rigoureux, transparent et justifiable.</w:t>
      </w:r>
    </w:p>
    <w:p w14:paraId="0757A0CD" w14:textId="5CD5E0F9" w:rsidR="00947872" w:rsidRDefault="00947872" w:rsidP="00091D1F">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 xml:space="preserve">Partie 1 : </w:t>
      </w:r>
      <w:r w:rsidR="00BF63DC">
        <w:rPr>
          <w:rFonts w:ascii="Google Sans" w:eastAsia="Google Sans" w:hAnsi="Google Sans" w:cs="Google Sans"/>
          <w:color w:val="1B1C1D"/>
        </w:rPr>
        <w:t>IBM MQ - M</w:t>
      </w:r>
      <w:r>
        <w:rPr>
          <w:rFonts w:ascii="Google Sans" w:eastAsia="Google Sans" w:hAnsi="Google Sans" w:cs="Google Sans"/>
          <w:color w:val="1B1C1D"/>
        </w:rPr>
        <w:t xml:space="preserve">essagerie </w:t>
      </w:r>
      <w:r w:rsidR="00BF63DC">
        <w:rPr>
          <w:rFonts w:ascii="Google Sans" w:eastAsia="Google Sans" w:hAnsi="Google Sans" w:cs="Google Sans"/>
          <w:color w:val="1B1C1D"/>
        </w:rPr>
        <w:t>O</w:t>
      </w:r>
      <w:r>
        <w:rPr>
          <w:rFonts w:ascii="Google Sans" w:eastAsia="Google Sans" w:hAnsi="Google Sans" w:cs="Google Sans"/>
          <w:color w:val="1B1C1D"/>
        </w:rPr>
        <w:t xml:space="preserve">rientée </w:t>
      </w:r>
      <w:r w:rsidR="00BF63DC">
        <w:rPr>
          <w:rFonts w:ascii="Google Sans" w:eastAsia="Google Sans" w:hAnsi="Google Sans" w:cs="Google Sans"/>
          <w:color w:val="1B1C1D"/>
        </w:rPr>
        <w:t>M</w:t>
      </w:r>
      <w:r>
        <w:rPr>
          <w:rFonts w:ascii="Google Sans" w:eastAsia="Google Sans" w:hAnsi="Google Sans" w:cs="Google Sans"/>
          <w:color w:val="1B1C1D"/>
        </w:rPr>
        <w:t>essages (MOM)</w:t>
      </w:r>
    </w:p>
    <w:p w14:paraId="2F6B3F81" w14:textId="77777777" w:rsidR="00947872" w:rsidRDefault="00947872" w:rsidP="00091D1F">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2.1. Principes fondateurs</w:t>
      </w:r>
    </w:p>
    <w:p w14:paraId="258F41A2" w14:textId="0EE76296" w:rsidR="00947872" w:rsidRDefault="00947872" w:rsidP="00091D1F">
      <w:pPr>
        <w:pBdr>
          <w:top w:val="nil"/>
          <w:left w:val="nil"/>
          <w:bottom w:val="nil"/>
          <w:right w:val="nil"/>
          <w:between w:val="nil"/>
        </w:pBdr>
        <w:spacing w:after="240" w:line="275" w:lineRule="auto"/>
        <w:jc w:val="both"/>
        <w:rPr>
          <w:rFonts w:ascii="Google Sans Text" w:eastAsia="Google Sans Text" w:hAnsi="Google Sans Text" w:cs="Google Sans Text"/>
          <w:color w:val="444746"/>
          <w:sz w:val="24"/>
          <w:szCs w:val="24"/>
          <w:vertAlign w:val="superscript"/>
        </w:rPr>
      </w:pPr>
      <w:r>
        <w:rPr>
          <w:rFonts w:ascii="Google Sans Text" w:eastAsia="Google Sans Text" w:hAnsi="Google Sans Text" w:cs="Google Sans Text"/>
          <w:color w:val="1B1C1D"/>
        </w:rPr>
        <w:t xml:space="preserve">Depuis des décennies, </w:t>
      </w:r>
      <w:r w:rsidR="00E369ED">
        <w:rPr>
          <w:rFonts w:ascii="Google Sans Text" w:eastAsia="Google Sans Text" w:hAnsi="Google Sans Text" w:cs="Google Sans Text"/>
          <w:color w:val="1B1C1D"/>
        </w:rPr>
        <w:t xml:space="preserve">IBM MQ </w:t>
      </w:r>
      <w:r>
        <w:rPr>
          <w:rFonts w:ascii="Google Sans Text" w:eastAsia="Google Sans Text" w:hAnsi="Google Sans Text" w:cs="Google Sans Text"/>
          <w:color w:val="1B1C1D"/>
        </w:rPr>
        <w:t xml:space="preserve"> constitue la pierre angulaire des systèmes transactionnels critiques dans des secteurs tels que la finance, la logistique et le commerce de détail. Son succès repose sur un ensemble de garanties qui assurent une communication robuste et découplée entre des applications distribuées.</w:t>
      </w:r>
      <w:r>
        <w:rPr>
          <w:rFonts w:ascii="Google Sans Text" w:eastAsia="Google Sans Text" w:hAnsi="Google Sans Text" w:cs="Google Sans Text"/>
          <w:color w:val="444746"/>
          <w:sz w:val="24"/>
          <w:szCs w:val="24"/>
          <w:vertAlign w:val="superscript"/>
        </w:rPr>
        <w:t>9</w:t>
      </w:r>
    </w:p>
    <w:p w14:paraId="03D5BB4C" w14:textId="77777777" w:rsidR="00947872" w:rsidRDefault="00947872" w:rsidP="00091D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 xml:space="preserve">Le principe central d'IBM MQ est la </w:t>
      </w:r>
      <w:r>
        <w:rPr>
          <w:rFonts w:ascii="Google Sans Text" w:eastAsia="Google Sans Text" w:hAnsi="Google Sans Text" w:cs="Google Sans Text"/>
          <w:b/>
          <w:color w:val="1B1C1D"/>
        </w:rPr>
        <w:t>fiabilité</w:t>
      </w:r>
      <w:r>
        <w:rPr>
          <w:rFonts w:ascii="Google Sans Text" w:eastAsia="Google Sans Text" w:hAnsi="Google Sans Text" w:cs="Google Sans Text"/>
          <w:color w:val="1B1C1D"/>
        </w:rPr>
        <w:t>. La livraison des messages est assurée et dissociée de l'application.</w:t>
      </w:r>
      <w:r>
        <w:rPr>
          <w:rFonts w:ascii="Google Sans Text" w:eastAsia="Google Sans Text" w:hAnsi="Google Sans Text" w:cs="Google Sans Text"/>
          <w:color w:val="444746"/>
          <w:sz w:val="24"/>
          <w:szCs w:val="24"/>
          <w:vertAlign w:val="superscript"/>
        </w:rPr>
        <w:t>9</w:t>
      </w:r>
      <w:r>
        <w:rPr>
          <w:rFonts w:ascii="Google Sans Text" w:eastAsia="Google Sans Text" w:hAnsi="Google Sans Text" w:cs="Google Sans Text"/>
          <w:color w:val="1B1C1D"/>
        </w:rPr>
        <w:t xml:space="preserve"> Ceci est réalisé grâce à deux mécanismes clés : la persistance et la gestion transactionnelle. Les messages peuvent être marqués comme persistants, ce qui signifie qu'ils sont écrits sur disque par le gestionnaire de files d'attente avant que l'accusé de réception ne soit renvoyé à l'application émettrice. En cas de défaillance du système ou du gestionnaire de files d'attente, ces messages sont préservés et seront livrés après le redémarrage.</w:t>
      </w:r>
    </w:p>
    <w:p w14:paraId="397F051D" w14:textId="77777777" w:rsidR="00947872" w:rsidRDefault="00947872" w:rsidP="00091D1F">
      <w:pPr>
        <w:pBdr>
          <w:top w:val="nil"/>
          <w:left w:val="nil"/>
          <w:bottom w:val="nil"/>
          <w:right w:val="nil"/>
          <w:between w:val="nil"/>
        </w:pBdr>
        <w:spacing w:after="240" w:line="275" w:lineRule="auto"/>
        <w:jc w:val="both"/>
        <w:rPr>
          <w:rFonts w:ascii="Google Sans Text" w:eastAsia="Google Sans Text" w:hAnsi="Google Sans Text" w:cs="Google Sans Text"/>
          <w:color w:val="444746"/>
          <w:sz w:val="24"/>
          <w:szCs w:val="24"/>
          <w:vertAlign w:val="superscript"/>
        </w:rPr>
      </w:pPr>
      <w:r>
        <w:rPr>
          <w:rFonts w:ascii="Google Sans Text" w:eastAsia="Google Sans Text" w:hAnsi="Google Sans Text" w:cs="Google Sans Text"/>
          <w:color w:val="1B1C1D"/>
        </w:rPr>
        <w:t>De plus, les opérations d'envoi (MQPUT) et de réception (MQGET) de messages peuvent être intégrées dans des unités de travail transactionnelles. L'application peut regrouper plusieurs opérations de messagerie et/ou des mises à jour de base de données dans une seule transaction atomique. Ce n'est qu'au moment du commit que les messages sont réellement envoyés ou définitivement retirés de la file. En cas d'erreur, un rollback annule toutes les opérations. Cette capacité transactionnelle est la base de la garantie de livraison "une et une seule fois" (</w:t>
      </w:r>
      <w:r>
        <w:rPr>
          <w:rFonts w:ascii="Google Sans Text" w:eastAsia="Google Sans Text" w:hAnsi="Google Sans Text" w:cs="Google Sans Text"/>
          <w:i/>
          <w:color w:val="1B1C1D"/>
        </w:rPr>
        <w:t>once-and-only-once</w:t>
      </w:r>
      <w:r>
        <w:rPr>
          <w:rFonts w:ascii="Google Sans Text" w:eastAsia="Google Sans Text" w:hAnsi="Google Sans Text" w:cs="Google Sans Text"/>
          <w:color w:val="1B1C1D"/>
        </w:rPr>
        <w:t>), qui est essentielle pour les processus métier où la perte ou la duplication d'un message est inacceptable.</w:t>
      </w:r>
      <w:r>
        <w:rPr>
          <w:rFonts w:ascii="Google Sans Text" w:eastAsia="Google Sans Text" w:hAnsi="Google Sans Text" w:cs="Google Sans Text"/>
          <w:color w:val="444746"/>
          <w:sz w:val="24"/>
          <w:szCs w:val="24"/>
          <w:vertAlign w:val="superscript"/>
        </w:rPr>
        <w:t>9</w:t>
      </w:r>
    </w:p>
    <w:p w14:paraId="58F3ED58" w14:textId="77777777" w:rsidR="00947872" w:rsidRDefault="00947872" w:rsidP="00091D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deuxième principe fondateur est le </w:t>
      </w:r>
      <w:r>
        <w:rPr>
          <w:rFonts w:ascii="Google Sans Text" w:eastAsia="Google Sans Text" w:hAnsi="Google Sans Text" w:cs="Google Sans Text"/>
          <w:b/>
          <w:color w:val="1B1C1D"/>
        </w:rPr>
        <w:t>couplage faible</w:t>
      </w:r>
      <w:r>
        <w:rPr>
          <w:rFonts w:ascii="Google Sans Text" w:eastAsia="Google Sans Text" w:hAnsi="Google Sans Text" w:cs="Google Sans Text"/>
          <w:color w:val="1B1C1D"/>
        </w:rPr>
        <w:t>. Les applications communiquent de manière asynchrone par l'intermédiaire d'une entité nommée, la file d'attente (</w:t>
      </w:r>
      <w:r>
        <w:rPr>
          <w:rFonts w:ascii="Google Sans Text" w:eastAsia="Google Sans Text" w:hAnsi="Google Sans Text" w:cs="Google Sans Text"/>
          <w:i/>
          <w:color w:val="1B1C1D"/>
        </w:rPr>
        <w:t>queue</w:t>
      </w:r>
      <w:r>
        <w:rPr>
          <w:rFonts w:ascii="Google Sans Text" w:eastAsia="Google Sans Text" w:hAnsi="Google Sans Text" w:cs="Google Sans Text"/>
          <w:color w:val="1B1C1D"/>
        </w:rPr>
        <w:t>). L'application productrice n'a pas besoin de savoir où se trouve l'application consommatrice, ni même si elle est en cours d'exécution au moment de l'envoi du message. Le gestionnaire de files d'attente agit comme un intermédiaire, stockant le message jusqu'à ce que le consommateur soit prêt à le traiter.</w:t>
      </w:r>
      <w:r>
        <w:rPr>
          <w:rFonts w:ascii="Google Sans Text" w:eastAsia="Google Sans Text" w:hAnsi="Google Sans Text" w:cs="Google Sans Text"/>
          <w:color w:val="444746"/>
          <w:sz w:val="24"/>
          <w:szCs w:val="24"/>
          <w:vertAlign w:val="superscript"/>
        </w:rPr>
        <w:t>11</w:t>
      </w:r>
      <w:r>
        <w:rPr>
          <w:rFonts w:ascii="Google Sans Text" w:eastAsia="Google Sans Text" w:hAnsi="Google Sans Text" w:cs="Google Sans Text"/>
          <w:color w:val="1B1C1D"/>
        </w:rPr>
        <w:t xml:space="preserve"> Ce découplage dans le temps et l'espace offre une grande résilience et une grande flexibilité à l'architecture, permettant aux composants d'évoluer indépendamment.</w:t>
      </w:r>
    </w:p>
    <w:p w14:paraId="13AB7766" w14:textId="77777777" w:rsidR="00947872" w:rsidRDefault="00947872" w:rsidP="00091D1F">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2.2. Patrons de communication fondamentaux</w:t>
      </w:r>
    </w:p>
    <w:p w14:paraId="6C2F5996" w14:textId="77777777" w:rsidR="00947872" w:rsidRDefault="00947872" w:rsidP="00091D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Les principes d'IBM MQ se matérialisent à travers des patrons de communication qui modélisent différentes formes d'interactions métier. Le choix d'un patron n'est pas seulement une décision technique, mais une formalisation du contrat de communication et du niveau de couplage souhaité entre les services.</w:t>
      </w:r>
    </w:p>
    <w:p w14:paraId="0570AF37" w14:textId="77777777" w:rsidR="00947872" w:rsidRDefault="00947872" w:rsidP="00091D1F">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2.2.1. Point à Point</w:t>
      </w:r>
    </w:p>
    <w:p w14:paraId="140CDB1D"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Principe et Mécanisme</w:t>
      </w:r>
    </w:p>
    <w:p w14:paraId="4C3E90AC"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Le patron Point à Point est le modèle de communication le plus simple et le plus direct. Il modélise une délégation de tâche : un message est envoyé par un producteur et est destiné à être traité par un seul et unique consommateur.11 Même si plusieurs consommateurs écoutent la même destination, un seul d'entre eux recevra un message donné. Ce patron est idéal pour les scénarios de type commande, où une action spécifique doit être exécutée exactement une fois.</w:t>
      </w:r>
    </w:p>
    <w:p w14:paraId="1740E59D"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Implémentation avec IBM MQ</w:t>
      </w:r>
    </w:p>
    <w:p w14:paraId="2FB56452"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Ce patron est implémenté à l'aide de l'objet fondamental d'IBM MQ : la Queue (file d'attente). L'application productrice utilise l'appel d'API MQPUT pour déposer un message dans une file d'attente nommée. L'application consommatrice utilise l'appel MQGET pour récupérer le message de cette même file. L'opération MQGET est destructive par défaut (dans une unité de travail, le message est verrouillé puis supprimé au commit), garantissant qu'aucun autre consommateur ne pourra traiter le même message.12</w:t>
      </w:r>
    </w:p>
    <w:p w14:paraId="5CD65EAD" w14:textId="77777777" w:rsidR="00947872" w:rsidRDefault="00947872" w:rsidP="00091D1F">
      <w:pPr>
        <w:pBdr>
          <w:top w:val="nil"/>
          <w:left w:val="nil"/>
          <w:bottom w:val="nil"/>
          <w:right w:val="nil"/>
          <w:between w:val="nil"/>
        </w:pBdr>
        <w:spacing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Cas d'utilisation</w:t>
      </w:r>
    </w:p>
    <w:p w14:paraId="26FAF83A" w14:textId="77777777" w:rsidR="00947872" w:rsidRDefault="00947872" w:rsidP="00091D1F">
      <w:pPr>
        <w:numPr>
          <w:ilvl w:val="0"/>
          <w:numId w:val="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Intégration de Systèmes Hétérogènes pour le Traitement des Ordres de Bourse :</w:t>
      </w:r>
      <w:r>
        <w:rPr>
          <w:rFonts w:ascii="Google Sans Text" w:eastAsia="Google Sans Text" w:hAnsi="Google Sans Text" w:cs="Google Sans Text"/>
          <w:color w:val="1B1C1D"/>
        </w:rPr>
        <w:t xml:space="preserve"> Un ordre d'achat ou de vente soumis par un client est une commande critique. Il doit être traité de manière fiable et unique par le système de courtage. En plaçant l'ordre dans une file d'attente MQ, on garantit qu'il ne sera pas perdu en cas de pic de charge ou de défaillance momentanée du système de traitement. Le patron Point à Point assure qu'un seul processus de traitement prendra en charge l'ordre, évitant ainsi des exécutions multiples accidentelles.</w:t>
      </w:r>
    </w:p>
    <w:p w14:paraId="051199B2" w14:textId="77777777" w:rsidR="00947872" w:rsidRDefault="00947872" w:rsidP="00091D1F">
      <w:pPr>
        <w:numPr>
          <w:ilvl w:val="0"/>
          <w:numId w:val="1"/>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Système de Paiements Bancaires Interbancaires :</w:t>
      </w:r>
      <w:r>
        <w:rPr>
          <w:rFonts w:ascii="Google Sans Text" w:eastAsia="Google Sans Text" w:hAnsi="Google Sans Text" w:cs="Google Sans Text"/>
          <w:color w:val="1B1C1D"/>
        </w:rPr>
        <w:t xml:space="preserve"> Une instruction de virement de fonds entre deux banques est une </w:t>
      </w:r>
      <w:r>
        <w:rPr>
          <w:rFonts w:ascii="Google Sans Text" w:eastAsia="Google Sans Text" w:hAnsi="Google Sans Text" w:cs="Google Sans Text"/>
          <w:color w:val="1B1C1D"/>
        </w:rPr>
        <w:lastRenderedPageBreak/>
        <w:t>commande qui exige le plus haut niveau d'intégrité. Le message contenant les détails du virement est placé dans une file d'attente destinée à la banque réceptrice. Le patron Point à Point, combiné à la gestion transactionnelle de MQ, garantit que l'instruction de paiement sera traitée une seule et unique fois.</w:t>
      </w:r>
    </w:p>
    <w:p w14:paraId="72F59A43" w14:textId="77777777" w:rsidR="00947872" w:rsidRDefault="00947872" w:rsidP="00091D1F">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2.2.2. Publication/Abonnement</w:t>
      </w:r>
    </w:p>
    <w:p w14:paraId="569E939C"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Principe et Mécanisme</w:t>
      </w:r>
    </w:p>
    <w:p w14:paraId="1C919D18"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Le patron Publication/Abonnement (Pub/Sub) modélise une diffusion d'information. Un producteur, appelé publisher, envoie un message sur un sujet logique, le Topic, sans se soucier de qui recevra l'information. Un ou plusieurs consommateurs, appelés subscribers, manifestent leur intérêt pour ce sujet en créant un abonnement (subscription). Tous les abonnés actifs à un topic reçoivent une copie de chaque message publié sur ce topic.11 Ce patron permet un découplage maximal, car le producteur et les consommateurs n'ont aucune connaissance les uns des autres.</w:t>
      </w:r>
    </w:p>
    <w:p w14:paraId="194457E5"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Implémentation avec IBM MQ</w:t>
      </w:r>
    </w:p>
    <w:p w14:paraId="6DECAC2D"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IBM MQ implémente ce patron à l'aide des objets Topic et Subscription. Le moteur de publication/abonnement intégré au gestionnaire de files d'attente se charge de distribuer les messages publiés sur un topic à tous les abonnements correspondants.14 Une fonctionnalité cruciale est celle des abonnements durables (durable subscriptions). Un abonnement durable persiste même lorsque l'application abonnée est déconnectée. Les messages publiés pendant son absence sont conservés par le gestionnaire de files d'attente et lui sont livrés dès sa reconnexion, garantissant qu'aucune information n'est manquée.15</w:t>
      </w:r>
    </w:p>
    <w:p w14:paraId="2B963F32" w14:textId="77777777" w:rsidR="00947872" w:rsidRDefault="00947872" w:rsidP="00091D1F">
      <w:pPr>
        <w:pBdr>
          <w:top w:val="nil"/>
          <w:left w:val="nil"/>
          <w:bottom w:val="nil"/>
          <w:right w:val="nil"/>
          <w:between w:val="nil"/>
        </w:pBdr>
        <w:spacing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Cas d'utilisation</w:t>
      </w:r>
    </w:p>
    <w:p w14:paraId="3E033CF4" w14:textId="77777777" w:rsidR="00947872" w:rsidRDefault="00947872" w:rsidP="00091D1F">
      <w:pPr>
        <w:numPr>
          <w:ilvl w:val="0"/>
          <w:numId w:val="18"/>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Système de Paiements Bancaires Interbancaires :</w:t>
      </w:r>
      <w:r>
        <w:rPr>
          <w:rFonts w:ascii="Google Sans Text" w:eastAsia="Google Sans Text" w:hAnsi="Google Sans Text" w:cs="Google Sans Text"/>
          <w:color w:val="1B1C1D"/>
        </w:rPr>
        <w:t xml:space="preserve"> Bien que la transaction de virement elle-même utilise un patron Point à Point, la notification de son état est un cas d'usage parfait pour le Pub/Sub. Une fois le virement traité avec succès, le système de paiement central publie un message d'état (par exemple, "Virement #12345 complété") sur un topic payment.status.completed. Plusieurs systèmes internes peuvent s'abonner à ce topic : le système de reporting pour les rapports de fin de journée, le système de notification client pour envoyer un courriel de confirmation, et le système d'audit pour la traçabilité. Chacun de ces systèmes reçoit l'information et agit de manière autonome, sans que le système de paiement n'ait à gérer des intégrations point à point avec chacun d'eux.</w:t>
      </w:r>
    </w:p>
    <w:p w14:paraId="26D35ED1" w14:textId="77777777" w:rsidR="00947872" w:rsidRDefault="00947872" w:rsidP="00091D1F">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2.2.3. Requête/Réponse</w:t>
      </w:r>
    </w:p>
    <w:p w14:paraId="32AAC11C"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Principe et Mécanisme</w:t>
      </w:r>
    </w:p>
    <w:p w14:paraId="5BBF1C7F"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Le patron Requête/Réponse modélise une conversation. Il permet à une application de simuler une interaction de type appel de procédure à distance (RPC) sur une infrastructure asynchrone. Une application "demandeuse" envoie un message de requête et attend une réponse spécifique à cette requête de la part d'une application "répondeuse".16 Ce patron introduit un couplage temporel plus fort que les autres, car le demandeur dépend d'une réponse pour poursuivre son traitement.</w:t>
      </w:r>
    </w:p>
    <w:p w14:paraId="4DB51F5C"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Implémentation avec IBM MQ</w:t>
      </w:r>
    </w:p>
    <w:p w14:paraId="3880E37D"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Ce patron est élégamment implémenté en utilisant les champs d'en-tête standard du message MQ. Le demandeur utilise deux files d'attente : une pour envoyer la requête et une pour recevoir la réponse.</w:t>
      </w:r>
    </w:p>
    <w:p w14:paraId="43A40ECC" w14:textId="77777777" w:rsidR="00947872" w:rsidRDefault="00947872" w:rsidP="00091D1F">
      <w:pPr>
        <w:numPr>
          <w:ilvl w:val="0"/>
          <w:numId w:val="21"/>
        </w:numPr>
        <w:pBdr>
          <w:top w:val="nil"/>
          <w:left w:val="nil"/>
          <w:bottom w:val="nil"/>
          <w:right w:val="nil"/>
          <w:between w:val="nil"/>
        </w:pBdr>
        <w:spacing w:line="275" w:lineRule="auto"/>
        <w:jc w:val="both"/>
      </w:pPr>
      <w:r>
        <w:rPr>
          <w:rFonts w:ascii="Google Sans Text" w:eastAsia="Google Sans Text" w:hAnsi="Google Sans Text" w:cs="Google Sans Text"/>
          <w:color w:val="1B1C1D"/>
        </w:rPr>
        <w:t>Lors de l'envoi du message de requête, le demandeur peuple deux champs dans le descripteur de message (MQMD) :</w:t>
      </w:r>
    </w:p>
    <w:p w14:paraId="07D88087" w14:textId="77777777" w:rsidR="00947872" w:rsidRDefault="00947872" w:rsidP="00091D1F">
      <w:pPr>
        <w:numPr>
          <w:ilvl w:val="1"/>
          <w:numId w:val="22"/>
        </w:numPr>
        <w:pBdr>
          <w:top w:val="nil"/>
          <w:left w:val="nil"/>
          <w:bottom w:val="nil"/>
          <w:right w:val="nil"/>
          <w:between w:val="nil"/>
        </w:pBdr>
        <w:spacing w:line="275" w:lineRule="auto"/>
        <w:jc w:val="both"/>
      </w:pPr>
      <w:r>
        <w:rPr>
          <w:rFonts w:ascii="Google Sans Text" w:eastAsia="Google Sans Text" w:hAnsi="Google Sans Text" w:cs="Google Sans Text"/>
          <w:color w:val="1B1C1D"/>
        </w:rPr>
        <w:t>ReplyToQ : Le nom de la file d'attente où il attend la réponse.</w:t>
      </w:r>
    </w:p>
    <w:p w14:paraId="17C77B69" w14:textId="77777777" w:rsidR="00947872" w:rsidRDefault="00947872" w:rsidP="00091D1F">
      <w:pPr>
        <w:numPr>
          <w:ilvl w:val="1"/>
          <w:numId w:val="22"/>
        </w:numPr>
        <w:pBdr>
          <w:top w:val="nil"/>
          <w:left w:val="nil"/>
          <w:bottom w:val="nil"/>
          <w:right w:val="nil"/>
          <w:between w:val="nil"/>
        </w:pBdr>
        <w:spacing w:line="275" w:lineRule="auto"/>
        <w:jc w:val="both"/>
      </w:pPr>
      <w:r>
        <w:rPr>
          <w:rFonts w:ascii="Google Sans Text" w:eastAsia="Google Sans Text" w:hAnsi="Google Sans Text" w:cs="Google Sans Text"/>
          <w:color w:val="1B1C1D"/>
        </w:rPr>
        <w:t>CorrelationID : Un identifiant unique qu'il génère pour cette requête spécifique.</w:t>
      </w:r>
    </w:p>
    <w:p w14:paraId="5AD61FBE" w14:textId="77777777" w:rsidR="00947872" w:rsidRDefault="00947872" w:rsidP="00091D1F">
      <w:pPr>
        <w:numPr>
          <w:ilvl w:val="0"/>
          <w:numId w:val="21"/>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répondeur reçoit la requête, la traite, puis prépare un message de réponse.</w:t>
      </w:r>
    </w:p>
    <w:p w14:paraId="638CA97E" w14:textId="77777777" w:rsidR="00947872" w:rsidRDefault="00947872" w:rsidP="00091D1F">
      <w:pPr>
        <w:numPr>
          <w:ilvl w:val="0"/>
          <w:numId w:val="21"/>
        </w:numPr>
        <w:pBdr>
          <w:top w:val="nil"/>
          <w:left w:val="nil"/>
          <w:bottom w:val="nil"/>
          <w:right w:val="nil"/>
          <w:between w:val="nil"/>
        </w:pBdr>
        <w:spacing w:line="275" w:lineRule="auto"/>
        <w:jc w:val="both"/>
      </w:pPr>
      <w:r>
        <w:rPr>
          <w:rFonts w:ascii="Google Sans Text" w:eastAsia="Google Sans Text" w:hAnsi="Google Sans Text" w:cs="Google Sans Text"/>
          <w:color w:val="1B1C1D"/>
        </w:rPr>
        <w:t>Il envoie le message de réponse à la file d'attente spécifiée dans le champ ReplyToQ de la requête.</w:t>
      </w:r>
    </w:p>
    <w:p w14:paraId="264F2F13" w14:textId="77777777" w:rsidR="00947872" w:rsidRDefault="00947872" w:rsidP="00091D1F">
      <w:pPr>
        <w:numPr>
          <w:ilvl w:val="0"/>
          <w:numId w:val="21"/>
        </w:numPr>
        <w:pBdr>
          <w:top w:val="nil"/>
          <w:left w:val="nil"/>
          <w:bottom w:val="nil"/>
          <w:right w:val="nil"/>
          <w:between w:val="nil"/>
        </w:pBdr>
        <w:spacing w:line="275" w:lineRule="auto"/>
        <w:jc w:val="both"/>
      </w:pPr>
      <w:r>
        <w:rPr>
          <w:rFonts w:ascii="Google Sans Text" w:eastAsia="Google Sans Text" w:hAnsi="Google Sans Text" w:cs="Google Sans Text"/>
          <w:color w:val="1B1C1D"/>
        </w:rPr>
        <w:t>Crucialement, il copie le CorrelationID du message de requête dans le champ CorrelationID du message de réponse.</w:t>
      </w:r>
    </w:p>
    <w:p w14:paraId="46CDBFBF" w14:textId="77777777" w:rsidR="00947872" w:rsidRDefault="00947872" w:rsidP="00091D1F">
      <w:pPr>
        <w:numPr>
          <w:ilvl w:val="0"/>
          <w:numId w:val="21"/>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 xml:space="preserve">Le demandeur effectue un MQGET sur sa file de réponse en spécifiant le CorrelationID de sa requête initiale. Le </w:t>
      </w:r>
      <w:r>
        <w:rPr>
          <w:rFonts w:ascii="Google Sans Text" w:eastAsia="Google Sans Text" w:hAnsi="Google Sans Text" w:cs="Google Sans Text"/>
          <w:color w:val="1B1C1D"/>
        </w:rPr>
        <w:lastRenderedPageBreak/>
        <w:t>gestionnaire de files d'attente lui retourne ainsi uniquement le message de réponse correspondant, lui permettant d'apparier sans ambiguïté les réponses à leurs requêtes respectives.</w:t>
      </w:r>
      <w:r>
        <w:rPr>
          <w:rFonts w:ascii="Google Sans Text" w:eastAsia="Google Sans Text" w:hAnsi="Google Sans Text" w:cs="Google Sans Text"/>
          <w:color w:val="444746"/>
          <w:sz w:val="24"/>
          <w:szCs w:val="24"/>
          <w:vertAlign w:val="superscript"/>
        </w:rPr>
        <w:t>17</w:t>
      </w:r>
    </w:p>
    <w:p w14:paraId="5E41E60A" w14:textId="77777777" w:rsidR="00947872" w:rsidRDefault="00947872" w:rsidP="00091D1F">
      <w:pPr>
        <w:pBdr>
          <w:top w:val="nil"/>
          <w:left w:val="nil"/>
          <w:bottom w:val="nil"/>
          <w:right w:val="nil"/>
          <w:between w:val="nil"/>
        </w:pBdr>
        <w:spacing w:before="240"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Cas d'utilisation</w:t>
      </w:r>
    </w:p>
    <w:p w14:paraId="2122FDCD" w14:textId="77777777" w:rsidR="00947872" w:rsidRDefault="00947872" w:rsidP="00091D1F">
      <w:pPr>
        <w:numPr>
          <w:ilvl w:val="0"/>
          <w:numId w:val="23"/>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Intégration de Systèmes Hétérogènes pour le Traitement des Ordres de Bourse :</w:t>
      </w:r>
      <w:r>
        <w:rPr>
          <w:rFonts w:ascii="Google Sans Text" w:eastAsia="Google Sans Text" w:hAnsi="Google Sans Text" w:cs="Google Sans Text"/>
          <w:color w:val="1B1C1D"/>
        </w:rPr>
        <w:t xml:space="preserve"> Une application de trading en ligne doit fournir une confirmation quasi-instantanée à l'utilisateur lorsqu'un ordre est soumis. L'application frontale envoie l'ordre d'achat (la requête) à une file d'attente MQ. Le système de courtage, qui peut prendre quelques secondes pour valider et enregistrer l'ordre, traite la requête et renvoie un message de confirmation (la réponse) contenant un numéro de transaction. Grâce au patron Requête/Réponse, la confirmation est acheminée de manière fiable vers l'instance exacte de l'application frontale qui a initié la requête, lui permettant d'afficher le résultat à l'utilisateur.</w:t>
      </w:r>
    </w:p>
    <w:p w14:paraId="0D5EE34C" w14:textId="77777777" w:rsidR="00947872" w:rsidRDefault="00947872" w:rsidP="00091D1F">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2.3. Patrons de topologie et de haute disponibilité</w:t>
      </w:r>
    </w:p>
    <w:p w14:paraId="73CFAB71" w14:textId="77777777" w:rsidR="00947872" w:rsidRDefault="00947872" w:rsidP="00091D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Au-delà des modèles d'interaction, l'architecture d'une solution IBM MQ doit prendre en compte les exigences non-fonctionnelles telles que la scalabilité et la haute disponibilité. Le choix d'un patron de topologie est directement influencé par la stratégie d'infrastructure de l'entreprise, reflétant une évolution des modèles centrés sur le serveur vers des approches optimisées pour le cloud.</w:t>
      </w:r>
    </w:p>
    <w:p w14:paraId="3852A117" w14:textId="77777777" w:rsidR="00947872" w:rsidRDefault="00947872" w:rsidP="00091D1F">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2.3.1. Cluster IBM MQ</w:t>
      </w:r>
    </w:p>
    <w:p w14:paraId="3480FABD"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Principe et Mécanisme</w:t>
      </w:r>
    </w:p>
    <w:p w14:paraId="532004A4"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Un cluster IBM MQ est un réseau de deux ou plusieurs gestionnaires de files d'attente qui sont logiquement regroupés pour simplifier l'administration et permettre le partage de ressources.19 Au sein d'un cluster, les gestionnaires de files d'attente partagent automatiquement des informations sur les files d'attente et les canaux, ce qui réduit considérablement le nombre de définitions manuelles requises dans une topologie distribuée complexe.20</w:t>
      </w:r>
    </w:p>
    <w:p w14:paraId="0E5EFB92" w14:textId="77777777" w:rsidR="00947872" w:rsidRDefault="00947872" w:rsidP="00091D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principale valeur d'un cluster est la </w:t>
      </w:r>
      <w:r>
        <w:rPr>
          <w:rFonts w:ascii="Google Sans Text" w:eastAsia="Google Sans Text" w:hAnsi="Google Sans Text" w:cs="Google Sans Text"/>
          <w:b/>
          <w:color w:val="1B1C1D"/>
        </w:rPr>
        <w:t>répartition de charge</w:t>
      </w:r>
      <w:r>
        <w:rPr>
          <w:rFonts w:ascii="Google Sans Text" w:eastAsia="Google Sans Text" w:hAnsi="Google Sans Text" w:cs="Google Sans Text"/>
          <w:color w:val="1B1C1D"/>
        </w:rPr>
        <w:t xml:space="preserve"> (</w:t>
      </w:r>
      <w:r>
        <w:rPr>
          <w:rFonts w:ascii="Google Sans Text" w:eastAsia="Google Sans Text" w:hAnsi="Google Sans Text" w:cs="Google Sans Text"/>
          <w:i/>
          <w:color w:val="1B1C1D"/>
        </w:rPr>
        <w:t>workload balancing</w:t>
      </w:r>
      <w:r>
        <w:rPr>
          <w:rFonts w:ascii="Google Sans Text" w:eastAsia="Google Sans Text" w:hAnsi="Google Sans Text" w:cs="Google Sans Text"/>
          <w:color w:val="1B1C1D"/>
        </w:rPr>
        <w:t>). Si une file d'attente est définie sur plusieurs gestionnaires de files d'attente au sein d'un cluster, une application peut envoyer un message à cette file "clusterisée" depuis n'importe quel gestionnaire de files d'attente du cluster. IBM MQ achemine alors automatiquement le message vers l'une des instances de la file, en se basant sur un algorithme de répartition de charge.</w:t>
      </w:r>
      <w:r>
        <w:rPr>
          <w:rFonts w:ascii="Google Sans Text" w:eastAsia="Google Sans Text" w:hAnsi="Google Sans Text" w:cs="Google Sans Text"/>
          <w:color w:val="444746"/>
          <w:sz w:val="24"/>
          <w:szCs w:val="24"/>
          <w:vertAlign w:val="superscript"/>
        </w:rPr>
        <w:t>21</w:t>
      </w:r>
      <w:r>
        <w:rPr>
          <w:rFonts w:ascii="Google Sans Text" w:eastAsia="Google Sans Text" w:hAnsi="Google Sans Text" w:cs="Google Sans Text"/>
          <w:color w:val="1B1C1D"/>
        </w:rPr>
        <w:t xml:space="preserve"> Il est essentiel de comprendre qu'un cluster MQ assure la scalabilité du service et la disponibilité du routage, mais pas la haute disponibilité des données elles-mêmes. Si un gestionnaire de files d'attente tombe en panne, les messages qu'il contient deviennent inaccessibles jusqu'à son redémarrage.</w:t>
      </w:r>
    </w:p>
    <w:p w14:paraId="6CE5CA68" w14:textId="77777777" w:rsidR="00947872" w:rsidRDefault="00947872" w:rsidP="00091D1F">
      <w:pPr>
        <w:pBdr>
          <w:top w:val="nil"/>
          <w:left w:val="nil"/>
          <w:bottom w:val="nil"/>
          <w:right w:val="nil"/>
          <w:between w:val="nil"/>
        </w:pBdr>
        <w:spacing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Cas d'utilisation</w:t>
      </w:r>
    </w:p>
    <w:p w14:paraId="4692E4BA" w14:textId="77777777" w:rsidR="00947872" w:rsidRDefault="00947872" w:rsidP="00091D1F">
      <w:pPr>
        <w:numPr>
          <w:ilvl w:val="0"/>
          <w:numId w:val="24"/>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Intégration de Systèmes Hétérogènes pour le Traitement des Ordres de Bourse :</w:t>
      </w:r>
      <w:r>
        <w:rPr>
          <w:rFonts w:ascii="Google Sans Text" w:eastAsia="Google Sans Text" w:hAnsi="Google Sans Text" w:cs="Google Sans Text"/>
          <w:color w:val="1B1C1D"/>
        </w:rPr>
        <w:t xml:space="preserve"> Une grande firme de courtage peut déployer plusieurs instances de son application de traitement des ordres sur différents serveurs pour gérer un volume élevé de transactions. En définissant la file d'attente des ordres entrants comme une file de cluster hébergée sur chaque serveur, les ordres soumis par les clients sont automatiquement distribués entre les instances d'application disponibles. Si un serveur devient surchargé ou est mis hors service pour maintenance, MQ redirige les nouveaux messages vers les autres membres actifs du cluster, assurant ainsi la continuité du service et une meilleure utilisation des ressources.</w:t>
      </w:r>
    </w:p>
    <w:p w14:paraId="7CA7BF92" w14:textId="77777777" w:rsidR="00947872" w:rsidRDefault="00947872" w:rsidP="00091D1F">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2.3.2. Gestionnaires de files d'attente multi-instances</w:t>
      </w:r>
    </w:p>
    <w:p w14:paraId="5CB79214"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Principe et Mécanisme</w:t>
      </w:r>
    </w:p>
    <w:p w14:paraId="096BFCF5"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 xml:space="preserve">Ce patron fournit une solution de haute disponibilité (HA) de type actif/passif pour un gestionnaire de files d'attente </w:t>
      </w:r>
      <w:r>
        <w:rPr>
          <w:rFonts w:ascii="Google Sans Text" w:eastAsia="Google Sans Text" w:hAnsi="Google Sans Text" w:cs="Google Sans Text"/>
        </w:rPr>
        <w:lastRenderedPageBreak/>
        <w:t>unique.23 L'architecture repose sur deux serveurs (ou machines virtuelles) :</w:t>
      </w:r>
    </w:p>
    <w:p w14:paraId="0ED407DE" w14:textId="77777777" w:rsidR="00947872" w:rsidRDefault="00947872" w:rsidP="00091D1F">
      <w:pPr>
        <w:numPr>
          <w:ilvl w:val="0"/>
          <w:numId w:val="25"/>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Une instance </w:t>
      </w:r>
      <w:r>
        <w:rPr>
          <w:rFonts w:ascii="Google Sans Text" w:eastAsia="Google Sans Text" w:hAnsi="Google Sans Text" w:cs="Google Sans Text"/>
          <w:b/>
          <w:color w:val="1B1C1D"/>
        </w:rPr>
        <w:t>active</w:t>
      </w:r>
      <w:r>
        <w:rPr>
          <w:rFonts w:ascii="Google Sans Text" w:eastAsia="Google Sans Text" w:hAnsi="Google Sans Text" w:cs="Google Sans Text"/>
          <w:color w:val="1B1C1D"/>
        </w:rPr>
        <w:t xml:space="preserve"> du gestionnaire de files d'attente s'exécute sur le premier serveur et traite toutes les opérations de messagerie.</w:t>
      </w:r>
    </w:p>
    <w:p w14:paraId="773E8059" w14:textId="0E83646C" w:rsidR="00947872" w:rsidRDefault="00947872" w:rsidP="00091D1F">
      <w:pPr>
        <w:numPr>
          <w:ilvl w:val="0"/>
          <w:numId w:val="25"/>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Une instance passive (en attente) s'exécute sur le second serveur.</w:t>
      </w:r>
      <w:r w:rsidR="00C05565">
        <w:rPr>
          <w:color w:val="000000"/>
        </w:rPr>
        <w:t xml:space="preserve"> </w:t>
      </w:r>
      <w:r>
        <w:rPr>
          <w:rFonts w:ascii="Google Sans Text" w:eastAsia="Google Sans Text" w:hAnsi="Google Sans Text" w:cs="Google Sans Text"/>
          <w:color w:val="1B1C1D"/>
        </w:rPr>
        <w:t>Les deux instances partagent les mêmes données de files d'attente et les mêmes journaux de transactions, qui doivent être hébergés sur un stockage réseau partagé (par exemple, un système de fichiers NFS) accessible par les deux serveurs.24</w:t>
      </w:r>
    </w:p>
    <w:p w14:paraId="33CED915" w14:textId="77777777" w:rsidR="00947872" w:rsidRDefault="00947872" w:rsidP="00091D1F">
      <w:pPr>
        <w:pBdr>
          <w:top w:val="nil"/>
          <w:left w:val="nil"/>
          <w:bottom w:val="nil"/>
          <w:right w:val="nil"/>
          <w:between w:val="nil"/>
        </w:pBdr>
        <w:spacing w:before="240" w:after="240" w:line="275" w:lineRule="auto"/>
        <w:jc w:val="both"/>
        <w:rPr>
          <w:rFonts w:ascii="Google Sans Text" w:eastAsia="Google Sans Text" w:hAnsi="Google Sans Text" w:cs="Google Sans Text"/>
          <w:color w:val="444746"/>
          <w:sz w:val="24"/>
          <w:szCs w:val="24"/>
          <w:vertAlign w:val="superscript"/>
        </w:rPr>
      </w:pPr>
      <w:r>
        <w:rPr>
          <w:rFonts w:ascii="Google Sans Text" w:eastAsia="Google Sans Text" w:hAnsi="Google Sans Text" w:cs="Google Sans Text"/>
          <w:color w:val="1B1C1D"/>
        </w:rPr>
        <w:t>L'instance active détient un verrou sur les fichiers de données. L'instance passive surveille continuellement ce verrou. Si le serveur actif ou l'instance active tombe en panne, le verrou est libéré. L'instance passive le détecte, acquiert le verrou, rejoue les journaux de transactions pour assurer la cohérence des données, et devient la nouvelle instance active. Les applications clientes peuvent alors se reconnecter et reprendre leurs opérations avec une interruption minimale. Ce patron assure la disponibilité des données du gestionnaire de files d'attente, mais introduit une dépendance critique sur la résilience du stockage réseau partagé.</w:t>
      </w:r>
      <w:r>
        <w:rPr>
          <w:rFonts w:ascii="Google Sans Text" w:eastAsia="Google Sans Text" w:hAnsi="Google Sans Text" w:cs="Google Sans Text"/>
          <w:color w:val="444746"/>
          <w:sz w:val="24"/>
          <w:szCs w:val="24"/>
          <w:vertAlign w:val="superscript"/>
        </w:rPr>
        <w:t>25</w:t>
      </w:r>
    </w:p>
    <w:p w14:paraId="216AD31F" w14:textId="77777777" w:rsidR="00947872" w:rsidRDefault="00947872" w:rsidP="00091D1F">
      <w:pPr>
        <w:pBdr>
          <w:top w:val="nil"/>
          <w:left w:val="nil"/>
          <w:bottom w:val="nil"/>
          <w:right w:val="nil"/>
          <w:between w:val="nil"/>
        </w:pBdr>
        <w:spacing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Cas d'utilisation</w:t>
      </w:r>
    </w:p>
    <w:p w14:paraId="1A321399" w14:textId="77777777" w:rsidR="00947872" w:rsidRDefault="00947872" w:rsidP="00091D1F">
      <w:pPr>
        <w:numPr>
          <w:ilvl w:val="0"/>
          <w:numId w:val="26"/>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Intégration de Systèmes Hétérogènes pour le Traitement des Ordres de Bourse et Système de Paiements Bancaires Interbancaires :</w:t>
      </w:r>
      <w:r>
        <w:rPr>
          <w:rFonts w:ascii="Google Sans Text" w:eastAsia="Google Sans Text" w:hAnsi="Google Sans Text" w:cs="Google Sans Text"/>
          <w:color w:val="1B1C1D"/>
        </w:rPr>
        <w:t xml:space="preserve"> Pour ces systèmes où toute interruption de service peut avoir des conséquences financières importantes, le patron multi-instances est une solution éprouvée. Il garantit qu'en cas de défaillance matérielle, de panne du système d'exploitation ou de maintenance planifiée du serveur actif, un basculement quasi-automatique vers le serveur de secours a lieu, préservant l'accès aux messages en transit et minimisant le temps d'indisponibilité (RTO/RPO).</w:t>
      </w:r>
    </w:p>
    <w:p w14:paraId="76CB7E4B" w14:textId="77777777" w:rsidR="00947872" w:rsidRDefault="00947872" w:rsidP="00091D1F">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2.3.3. Native HA pour les environnements conteneurisés</w:t>
      </w:r>
    </w:p>
    <w:p w14:paraId="0BAA13DC"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Principe et Mécanisme</w:t>
      </w:r>
    </w:p>
    <w:p w14:paraId="16C8A522"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Native HA est un patron de haute disponibilité moderne, spécifiquement conçu pour les déploiements d'IBM MQ sur des plateformes de conteneurs comme Kubernetes ou Red Hat OpenShift.26 Contrairement au modèle multi-instances, il ne repose pas sur un stockage réseau partagé, une approche souvent considérée comme un anti-patron dans les environnements cloud-natifs.</w:t>
      </w:r>
    </w:p>
    <w:p w14:paraId="2A73C466" w14:textId="77777777" w:rsidR="00947872" w:rsidRDefault="00947872" w:rsidP="00091D1F">
      <w:pPr>
        <w:pBdr>
          <w:top w:val="nil"/>
          <w:left w:val="nil"/>
          <w:bottom w:val="nil"/>
          <w:right w:val="nil"/>
          <w:between w:val="nil"/>
        </w:pBdr>
        <w:spacing w:after="120" w:line="275" w:lineRule="auto"/>
        <w:jc w:val="both"/>
        <w:rPr>
          <w:rFonts w:ascii="Google Sans Text" w:eastAsia="Google Sans Text" w:hAnsi="Google Sans Text" w:cs="Google Sans Text"/>
          <w:color w:val="444746"/>
          <w:sz w:val="24"/>
          <w:szCs w:val="24"/>
          <w:vertAlign w:val="superscript"/>
        </w:rPr>
      </w:pPr>
      <w:r>
        <w:rPr>
          <w:rFonts w:ascii="Google Sans Text" w:eastAsia="Google Sans Text" w:hAnsi="Google Sans Text" w:cs="Google Sans Text"/>
          <w:color w:val="1B1C1D"/>
        </w:rPr>
        <w:t>L'architecture Native HA utilise un groupe de trois pods Kubernetes, chacun exécutant une instance du même gestionnaire de files d'attente et disposant de son propre volume de stockage persistant (généralement du stockage par blocs).</w:t>
      </w:r>
      <w:r>
        <w:rPr>
          <w:rFonts w:ascii="Google Sans Text" w:eastAsia="Google Sans Text" w:hAnsi="Google Sans Text" w:cs="Google Sans Text"/>
          <w:color w:val="444746"/>
          <w:sz w:val="24"/>
          <w:szCs w:val="24"/>
          <w:vertAlign w:val="superscript"/>
        </w:rPr>
        <w:t>27</w:t>
      </w:r>
    </w:p>
    <w:p w14:paraId="364235A0" w14:textId="77777777" w:rsidR="00947872" w:rsidRDefault="00947872" w:rsidP="00091D1F">
      <w:pPr>
        <w:numPr>
          <w:ilvl w:val="0"/>
          <w:numId w:val="27"/>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Une instance est </w:t>
      </w:r>
      <w:r>
        <w:rPr>
          <w:rFonts w:ascii="Google Sans Text" w:eastAsia="Google Sans Text" w:hAnsi="Google Sans Text" w:cs="Google Sans Text"/>
          <w:b/>
          <w:color w:val="1B1C1D"/>
        </w:rPr>
        <w:t>active</w:t>
      </w:r>
      <w:r>
        <w:rPr>
          <w:rFonts w:ascii="Google Sans Text" w:eastAsia="Google Sans Text" w:hAnsi="Google Sans Text" w:cs="Google Sans Text"/>
          <w:color w:val="1B1C1D"/>
        </w:rPr>
        <w:t xml:space="preserve"> : elle traite les connexions clientes et les messages.</w:t>
      </w:r>
    </w:p>
    <w:p w14:paraId="25101A49" w14:textId="77777777" w:rsidR="00947872" w:rsidRDefault="00947872" w:rsidP="00091D1F">
      <w:pPr>
        <w:numPr>
          <w:ilvl w:val="0"/>
          <w:numId w:val="27"/>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 xml:space="preserve">Les deux autres instances sont des </w:t>
      </w:r>
      <w:r>
        <w:rPr>
          <w:rFonts w:ascii="Google Sans Text" w:eastAsia="Google Sans Text" w:hAnsi="Google Sans Text" w:cs="Google Sans Text"/>
          <w:b/>
          <w:color w:val="1B1C1D"/>
        </w:rPr>
        <w:t>répliques</w:t>
      </w:r>
      <w:r>
        <w:rPr>
          <w:rFonts w:ascii="Google Sans Text" w:eastAsia="Google Sans Text" w:hAnsi="Google Sans Text" w:cs="Google Sans Text"/>
          <w:color w:val="1B1C1D"/>
        </w:rPr>
        <w:t xml:space="preserve"> : elles reçoivent une copie synchrone de toutes les écritures du journal de transactions de l'instance active.</w:t>
      </w:r>
    </w:p>
    <w:p w14:paraId="75CD3038" w14:textId="77777777" w:rsidR="00947872" w:rsidRDefault="00947872" w:rsidP="00091D1F">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Si le pod actif échoue, un quorum entre les deux répliques restantes permet d'élire une nouvelle instance active. Comme cette nouvelle instance possède une copie à jour et cohérente des données grâce à la réplication synchrone, elle peut prendre le relais très rapidement sans perte de données.</w:t>
      </w:r>
      <w:r>
        <w:rPr>
          <w:rFonts w:ascii="Google Sans Text" w:eastAsia="Google Sans Text" w:hAnsi="Google Sans Text" w:cs="Google Sans Text"/>
          <w:color w:val="444746"/>
          <w:sz w:val="24"/>
          <w:szCs w:val="24"/>
          <w:vertAlign w:val="superscript"/>
        </w:rPr>
        <w:t>25</w:t>
      </w:r>
      <w:r>
        <w:rPr>
          <w:rFonts w:ascii="Google Sans Text" w:eastAsia="Google Sans Text" w:hAnsi="Google Sans Text" w:cs="Google Sans Text"/>
          <w:color w:val="1B1C1D"/>
        </w:rPr>
        <w:t xml:space="preserve"> Ce modèle de réplication au niveau de l'application est plus résilient et mieux aligné avec les principes de l'infrastructure immuable et distribuée des conteneurs.</w:t>
      </w:r>
    </w:p>
    <w:p w14:paraId="5BBFBC0B" w14:textId="77777777" w:rsidR="00947872" w:rsidRDefault="00947872" w:rsidP="00091D1F">
      <w:pPr>
        <w:pBdr>
          <w:top w:val="nil"/>
          <w:left w:val="nil"/>
          <w:bottom w:val="nil"/>
          <w:right w:val="nil"/>
          <w:between w:val="nil"/>
        </w:pBdr>
        <w:spacing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Cas d'utilisation</w:t>
      </w:r>
    </w:p>
    <w:p w14:paraId="659DDAD2" w14:textId="77777777" w:rsidR="00947872" w:rsidRDefault="00947872" w:rsidP="00091D1F">
      <w:pPr>
        <w:numPr>
          <w:ilvl w:val="0"/>
          <w:numId w:val="28"/>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Système de Paiements Bancaires Interbancaires :</w:t>
      </w:r>
      <w:r>
        <w:rPr>
          <w:rFonts w:ascii="Google Sans Text" w:eastAsia="Google Sans Text" w:hAnsi="Google Sans Text" w:cs="Google Sans Text"/>
          <w:color w:val="1B1C1D"/>
        </w:rPr>
        <w:t xml:space="preserve"> Si une institution financière modernise son infrastructure en migrant ses applications critiques vers une plateforme conteneurisée, Native HA devient le patron de haute disponibilité de choix. En répartissant les trois pods sur différentes zones de disponibilité au sein d'une région cloud, l'architecture peut tolérer la panne d'un pod, d'un nœud de calcul, et même d'un centre de données entier, offrant </w:t>
      </w:r>
      <w:r>
        <w:rPr>
          <w:rFonts w:ascii="Google Sans Text" w:eastAsia="Google Sans Text" w:hAnsi="Google Sans Text" w:cs="Google Sans Text"/>
          <w:color w:val="1B1C1D"/>
        </w:rPr>
        <w:lastRenderedPageBreak/>
        <w:t>le niveau de résilience requis pour un service de paiement qui doit fonctionner 24/7.</w:t>
      </w:r>
    </w:p>
    <w:p w14:paraId="07E35009" w14:textId="2861A8D0" w:rsidR="00947872" w:rsidRDefault="00947872" w:rsidP="00091D1F">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 xml:space="preserve">Partie 2 : </w:t>
      </w:r>
      <w:r w:rsidR="00C219D8">
        <w:rPr>
          <w:rFonts w:ascii="Google Sans" w:eastAsia="Google Sans" w:hAnsi="Google Sans" w:cs="Google Sans"/>
          <w:color w:val="1B1C1D"/>
        </w:rPr>
        <w:t>EDA - A</w:t>
      </w:r>
      <w:r>
        <w:rPr>
          <w:rFonts w:ascii="Google Sans" w:eastAsia="Google Sans" w:hAnsi="Google Sans" w:cs="Google Sans"/>
          <w:color w:val="1B1C1D"/>
        </w:rPr>
        <w:t>rchitecture orientée événements avec Kafka</w:t>
      </w:r>
    </w:p>
    <w:p w14:paraId="31C1814D" w14:textId="77777777" w:rsidR="00947872" w:rsidRDefault="00947872" w:rsidP="00091D1F">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3.1. Principes fondateurs</w:t>
      </w:r>
    </w:p>
    <w:p w14:paraId="3DA8DFF3" w14:textId="3060F5D0" w:rsidR="00947872" w:rsidRDefault="00947872" w:rsidP="00091D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Apache Kafka, et par extension les offres gérées comme Confluent Cloud, représente un changement de paradigme par rapport aux intergiciels de </w:t>
      </w:r>
      <w:r w:rsidR="00B14D0E">
        <w:rPr>
          <w:rFonts w:ascii="Google Sans Text" w:eastAsia="Google Sans Text" w:hAnsi="Google Sans Text" w:cs="Google Sans Text"/>
          <w:color w:val="1B1C1D"/>
        </w:rPr>
        <w:t>messagerie traditionnelle</w:t>
      </w:r>
      <w:r>
        <w:rPr>
          <w:rFonts w:ascii="Google Sans Text" w:eastAsia="Google Sans Text" w:hAnsi="Google Sans Text" w:cs="Google Sans Text"/>
          <w:color w:val="1B1C1D"/>
        </w:rPr>
        <w:t xml:space="preserve">. Il ne doit pas être considéré comme une simple file d'attente de messages améliorée, mais comme un </w:t>
      </w:r>
      <w:r>
        <w:rPr>
          <w:rFonts w:ascii="Google Sans Text" w:eastAsia="Google Sans Text" w:hAnsi="Google Sans Text" w:cs="Google Sans Text"/>
          <w:b/>
          <w:color w:val="1B1C1D"/>
        </w:rPr>
        <w:t>journal de transactions distribué et immuable</w:t>
      </w:r>
      <w:r>
        <w:rPr>
          <w:rFonts w:ascii="Google Sans Text" w:eastAsia="Google Sans Text" w:hAnsi="Google Sans Text" w:cs="Google Sans Text"/>
          <w:color w:val="1B1C1D"/>
        </w:rPr>
        <w:t xml:space="preserve"> (</w:t>
      </w:r>
      <w:r>
        <w:rPr>
          <w:rFonts w:ascii="Google Sans Text" w:eastAsia="Google Sans Text" w:hAnsi="Google Sans Text" w:cs="Google Sans Text"/>
          <w:i/>
          <w:color w:val="1B1C1D"/>
        </w:rPr>
        <w:t>distributed commit log</w:t>
      </w:r>
      <w:r>
        <w:rPr>
          <w:rFonts w:ascii="Google Sans Text" w:eastAsia="Google Sans Text" w:hAnsi="Google Sans Text" w:cs="Google Sans Text"/>
          <w:color w:val="1B1C1D"/>
        </w:rPr>
        <w:t>).</w:t>
      </w:r>
      <w:r>
        <w:rPr>
          <w:rFonts w:ascii="Google Sans Text" w:eastAsia="Google Sans Text" w:hAnsi="Google Sans Text" w:cs="Google Sans Text"/>
          <w:color w:val="444746"/>
          <w:sz w:val="24"/>
          <w:szCs w:val="24"/>
          <w:vertAlign w:val="superscript"/>
        </w:rPr>
        <w:t>29</w:t>
      </w:r>
      <w:r>
        <w:rPr>
          <w:rFonts w:ascii="Google Sans Text" w:eastAsia="Google Sans Text" w:hAnsi="Google Sans Text" w:cs="Google Sans Text"/>
          <w:color w:val="1B1C1D"/>
        </w:rPr>
        <w:t xml:space="preserve"> Cette distinction est fondamentale pour comprendre son architecture et ses cas d'usage.</w:t>
      </w:r>
    </w:p>
    <w:p w14:paraId="12A4507C" w14:textId="77777777" w:rsidR="00947872" w:rsidRDefault="00947872" w:rsidP="00091D1F">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Les concepts clés de Kafka sont les suivants :</w:t>
      </w:r>
    </w:p>
    <w:p w14:paraId="44B06B68" w14:textId="77777777" w:rsidR="00947872" w:rsidRDefault="00947872" w:rsidP="00091D1F">
      <w:pPr>
        <w:numPr>
          <w:ilvl w:val="0"/>
          <w:numId w:val="2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Topic :</w:t>
      </w:r>
      <w:r>
        <w:rPr>
          <w:rFonts w:ascii="Google Sans Text" w:eastAsia="Google Sans Text" w:hAnsi="Google Sans Text" w:cs="Google Sans Text"/>
          <w:color w:val="1B1C1D"/>
        </w:rPr>
        <w:t xml:space="preserve"> Un topic est un flux nommé d'événements. Il peut être vu comme une catégorie ou un fil d'actualité auquel les producteurs écrivent des événements et auquel les consommateurs s'abonnent.</w:t>
      </w:r>
      <w:r>
        <w:rPr>
          <w:rFonts w:ascii="Google Sans Text" w:eastAsia="Google Sans Text" w:hAnsi="Google Sans Text" w:cs="Google Sans Text"/>
          <w:color w:val="444746"/>
          <w:sz w:val="24"/>
          <w:szCs w:val="24"/>
          <w:vertAlign w:val="superscript"/>
        </w:rPr>
        <w:t>30</w:t>
      </w:r>
    </w:p>
    <w:p w14:paraId="3F153DC3" w14:textId="77777777" w:rsidR="00947872" w:rsidRDefault="00947872" w:rsidP="00091D1F">
      <w:pPr>
        <w:numPr>
          <w:ilvl w:val="0"/>
          <w:numId w:val="2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Partition :</w:t>
      </w:r>
      <w:r>
        <w:rPr>
          <w:rFonts w:ascii="Google Sans Text" w:eastAsia="Google Sans Text" w:hAnsi="Google Sans Text" w:cs="Google Sans Text"/>
          <w:color w:val="1B1C1D"/>
        </w:rPr>
        <w:t xml:space="preserve"> Pour des raisons de scalabilité et de parallélisme, un topic est divisé en une ou plusieurs partitions. Chaque partition est un journal d'événements strictement ordonné et immuable. Les événements sont ajoutés de manière séquentielle à la fin du journal et ne peuvent pas être modifiés. La garantie d'ordre des messages n'est assurée qu'au sein d'une même partition.</w:t>
      </w:r>
      <w:r>
        <w:rPr>
          <w:rFonts w:ascii="Google Sans Text" w:eastAsia="Google Sans Text" w:hAnsi="Google Sans Text" w:cs="Google Sans Text"/>
          <w:color w:val="444746"/>
          <w:sz w:val="24"/>
          <w:szCs w:val="24"/>
          <w:vertAlign w:val="superscript"/>
        </w:rPr>
        <w:t>30</w:t>
      </w:r>
    </w:p>
    <w:p w14:paraId="2CEF3889" w14:textId="77777777" w:rsidR="00947872" w:rsidRDefault="00947872" w:rsidP="00091D1F">
      <w:pPr>
        <w:numPr>
          <w:ilvl w:val="0"/>
          <w:numId w:val="2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Offset :</w:t>
      </w:r>
      <w:r>
        <w:rPr>
          <w:rFonts w:ascii="Google Sans Text" w:eastAsia="Google Sans Text" w:hAnsi="Google Sans Text" w:cs="Google Sans Text"/>
          <w:color w:val="1B1C1D"/>
        </w:rPr>
        <w:t xml:space="preserve"> Chaque événement au sein d'une partition se voit attribuer un identifiant séquentiel unique appelé offset. Cet offset agit comme un curseur, permettant aux consommateurs de savoir précisément où ils se trouvent dans le flux et de relire les événements depuis n'importe quel point dans le temps, tant que les données sont conservées.</w:t>
      </w:r>
      <w:r>
        <w:rPr>
          <w:rFonts w:ascii="Google Sans Text" w:eastAsia="Google Sans Text" w:hAnsi="Google Sans Text" w:cs="Google Sans Text"/>
          <w:color w:val="444746"/>
          <w:sz w:val="24"/>
          <w:szCs w:val="24"/>
          <w:vertAlign w:val="superscript"/>
        </w:rPr>
        <w:t>30</w:t>
      </w:r>
    </w:p>
    <w:p w14:paraId="70589950" w14:textId="77777777" w:rsidR="00947872" w:rsidRDefault="00947872" w:rsidP="00091D1F">
      <w:pPr>
        <w:numPr>
          <w:ilvl w:val="0"/>
          <w:numId w:val="2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Rétention :</w:t>
      </w:r>
      <w:r>
        <w:rPr>
          <w:rFonts w:ascii="Google Sans Text" w:eastAsia="Google Sans Text" w:hAnsi="Google Sans Text" w:cs="Google Sans Text"/>
          <w:color w:val="1B1C1D"/>
        </w:rPr>
        <w:t xml:space="preserve"> Contrairement à une file d'attente traditionnelle où les messages sont supprimés après consommation, les événements dans Kafka sont conservés pendant une période configurable (par exemple, 7 jours) ou jusqu'à une certaine taille. Cela permet à de multiples consommateurs de lire et relire le même flux d'événements indépendamment les uns des autres.</w:t>
      </w:r>
    </w:p>
    <w:p w14:paraId="11FE7F16" w14:textId="77777777" w:rsidR="00947872" w:rsidRDefault="00947872" w:rsidP="00091D1F">
      <w:pPr>
        <w:numPr>
          <w:ilvl w:val="0"/>
          <w:numId w:val="29"/>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Traitement de flux (Stream Processing) :</w:t>
      </w:r>
      <w:r>
        <w:rPr>
          <w:rFonts w:ascii="Google Sans Text" w:eastAsia="Google Sans Text" w:hAnsi="Google Sans Text" w:cs="Google Sans Text"/>
          <w:color w:val="1B1C1D"/>
        </w:rPr>
        <w:t xml:space="preserve"> Kafka n'est pas seulement un système de stockage et de transport. Son écosystème, notamment avec des bibliothèques comme Kafka Streams et des outils comme ksqlDB, est conçu pour permettre le traitement continu et en temps réel des événements à mesure qu'ils arrivent, permettant des transformations, des agrégations et des jointures de flux de données.</w:t>
      </w:r>
      <w:r>
        <w:rPr>
          <w:rFonts w:ascii="Google Sans Text" w:eastAsia="Google Sans Text" w:hAnsi="Google Sans Text" w:cs="Google Sans Text"/>
          <w:color w:val="444746"/>
          <w:sz w:val="24"/>
          <w:szCs w:val="24"/>
          <w:vertAlign w:val="superscript"/>
        </w:rPr>
        <w:t>29</w:t>
      </w:r>
    </w:p>
    <w:p w14:paraId="17069421" w14:textId="77777777" w:rsidR="00947872" w:rsidRDefault="00947872" w:rsidP="00091D1F">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3.2. Patrons d'architecture événementielle</w:t>
      </w:r>
    </w:p>
    <w:p w14:paraId="6AFDC5B1" w14:textId="77777777" w:rsidR="00947872" w:rsidRDefault="00947872" w:rsidP="00091D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Les principes de Kafka en font la plateforme idéale pour implémenter des patrons d'architecture avancés qui vont bien au-delà de la simple communication. Ces patrons, souvent utilisés conjointement, forment le cœur des systèmes réactifs et distribués modernes.</w:t>
      </w:r>
    </w:p>
    <w:p w14:paraId="2C1F0C7A" w14:textId="77777777" w:rsidR="00947872" w:rsidRDefault="00947872" w:rsidP="00091D1F">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3.2.1. Approvisionnement en événements (Event Sourcing)</w:t>
      </w:r>
    </w:p>
    <w:p w14:paraId="140791FB"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Principe et Mécanisme</w:t>
      </w:r>
    </w:p>
    <w:p w14:paraId="01780B3A"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L'approvisionnement en événements est un patron de persistance qui renverse l'approche traditionnelle de la gestion des données. Au lieu de stocker uniquement l'état actuel d'une entité dans une base de données (par exemple, le solde d'un compte), on stocke la séquence complète et chronologique de tous les événements qui ont affecté cette entité.31 L'état actuel est alors considéré comme une projection dérivée, obtenue en rejouant tous les événements depuis le début.32 Chaque changement d'état est capturé comme un événement immuable, créant une source de vérité auditable et complète.</w:t>
      </w:r>
    </w:p>
    <w:p w14:paraId="755356A8"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Implémentation avec Kafka</w:t>
      </w:r>
    </w:p>
    <w:p w14:paraId="193059C7"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 xml:space="preserve">Kafka est une plateforme naturelle pour l'implémentation de l'Event Sourcing. Un topic Kafka peut servir de magasin </w:t>
      </w:r>
      <w:r>
        <w:rPr>
          <w:rFonts w:ascii="Google Sans Text" w:eastAsia="Google Sans Text" w:hAnsi="Google Sans Text" w:cs="Google Sans Text"/>
        </w:rPr>
        <w:lastRenderedPageBreak/>
        <w:t>d'événements (event store) pour un type d'entité donné (par exemple, un topic order-events pour les commandes).33 L'immuabilité des partitions garantit que l'historique ne peut pas être altéré. L'ordonnancement au sein d'une partition assure que les événements pour une entité spécifique (par exemple, une commande identifiée par son orderId utilisé comme clé de partitionnement) sont stockés et peuvent être relus dans l'ordre exact où ils se sont produits. La politique de rétention configurable de Kafka permet de conserver cet historique aussi longtemps que nécessaire.</w:t>
      </w:r>
    </w:p>
    <w:p w14:paraId="6EF0F823" w14:textId="77777777" w:rsidR="00947872" w:rsidRDefault="00947872" w:rsidP="00091D1F">
      <w:pPr>
        <w:pBdr>
          <w:top w:val="nil"/>
          <w:left w:val="nil"/>
          <w:bottom w:val="nil"/>
          <w:right w:val="nil"/>
          <w:between w:val="nil"/>
        </w:pBdr>
        <w:spacing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Cas d'utilisation</w:t>
      </w:r>
    </w:p>
    <w:p w14:paraId="2D6C568B" w14:textId="77777777" w:rsidR="00947872" w:rsidRDefault="00947872" w:rsidP="00091D1F">
      <w:pPr>
        <w:numPr>
          <w:ilvl w:val="0"/>
          <w:numId w:val="3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Système de Suivi des Commandes en Temps Réel et Analyse des Tendances E-commerce :</w:t>
      </w:r>
      <w:r>
        <w:rPr>
          <w:rFonts w:ascii="Google Sans Text" w:eastAsia="Google Sans Text" w:hAnsi="Google Sans Text" w:cs="Google Sans Text"/>
          <w:color w:val="1B1C1D"/>
        </w:rPr>
        <w:t xml:space="preserve"> Plutôt que d'avoir une table Commandes avec une colonne statut qui est constamment mise à jour, on enregistre une série d'événements : CommandeCréée, PaiementAccepté, ArticleExpédié, CommandeLivrée, ArticleRetourné. Cette approche offre un audit complet de la vie de la commande, permet de reconstruire son état à n'importe quel moment pour le support client, et fournit un flux de données riche pour analyser le parcours client, les délais de traitement ou les taux de retour.</w:t>
      </w:r>
    </w:p>
    <w:p w14:paraId="3040E7D7" w14:textId="77777777" w:rsidR="00947872" w:rsidRDefault="00947872" w:rsidP="00091D1F">
      <w:pPr>
        <w:numPr>
          <w:ilvl w:val="0"/>
          <w:numId w:val="30"/>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Plateforme IoT pour la Surveillance de Capteurs Industriels :</w:t>
      </w:r>
      <w:r>
        <w:rPr>
          <w:rFonts w:ascii="Google Sans Text" w:eastAsia="Google Sans Text" w:hAnsi="Google Sans Text" w:cs="Google Sans Text"/>
          <w:color w:val="1B1C1D"/>
        </w:rPr>
        <w:t xml:space="preserve"> Chaque mesure d'un capteur (température, pression) est enregistrée comme un événement immuable. Le magasin d'événements conserve l'historique complet des lectures. Cela permet non seulement de connaître l'état actuel de l'équipement, mais aussi d'analyser les tendances historiques, de détecter des anomalies en comparant les modèles actuels aux données passées, et de rejouer des séquences d'événements pour simuler et déboguer des pannes.</w:t>
      </w:r>
    </w:p>
    <w:p w14:paraId="50F2C8F5" w14:textId="77777777" w:rsidR="00947872" w:rsidRPr="00947872" w:rsidRDefault="00947872" w:rsidP="00091D1F">
      <w:pPr>
        <w:pStyle w:val="Titre4"/>
        <w:spacing w:before="0" w:after="120" w:line="275" w:lineRule="auto"/>
        <w:jc w:val="both"/>
        <w:rPr>
          <w:rFonts w:ascii="Google Sans" w:eastAsia="Google Sans" w:hAnsi="Google Sans" w:cs="Google Sans"/>
          <w:color w:val="1B1C1D"/>
          <w:lang w:val="en-CA"/>
        </w:rPr>
      </w:pPr>
      <w:r w:rsidRPr="00947872">
        <w:rPr>
          <w:rFonts w:ascii="Google Sans" w:eastAsia="Google Sans" w:hAnsi="Google Sans" w:cs="Google Sans"/>
          <w:color w:val="1B1C1D"/>
          <w:lang w:val="en-CA"/>
        </w:rPr>
        <w:t>3.2.2. CQRS (Command Query Responsibility Segregation)</w:t>
      </w:r>
    </w:p>
    <w:p w14:paraId="5C7960C5"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Principe et Mécanisme</w:t>
      </w:r>
    </w:p>
    <w:p w14:paraId="37823A3C"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Le patron CQRS préconise la séparation des modèles utilisés pour modifier l'état du système (les Commandes, le côté écriture) de ceux utilisés pour lire l'état du système (les Requêtes, le côté lecture).35 Souvent, dans les applications traditionnelles, un seul modèle de données (par exemple, une structure de tables relationnelles normalisées) est utilisé pour les deux opérations, ce qui conduit à des compromis. Le CQRS reconnaît que les exigences de l'écriture (cohérence, validation) et de la lecture (performance, agrégation de données pour l'affichage) sont fondamentalement différentes et bénéficient de modèles optimisés séparément.</w:t>
      </w:r>
    </w:p>
    <w:p w14:paraId="1A00F361"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Implémentation avec Kafka</w:t>
      </w:r>
    </w:p>
    <w:p w14:paraId="31859313"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Le CQRS est le complément naturel de l'Event Sourcing. Dans une telle architecture, le magasin d'événements dans Kafka constitue le modèle d'écriture, la source de vérité ultime. Cependant, interroger ce journal d'événements pour obtenir l'état actuel d'une entité peut être inefficace. Pour résoudre ce problème, on utilise des processeurs de flux comme Kafka Streams ou ksqlDB pour consommer le flux d'événements en temps réel et construire des modèles de lecture, aussi appelés vues matérialisées.36 Ces vues sont des représentations de l'état actuel, dénormalisées et optimisées pour des requêtes rapides. Elles peuvent être stockées dans divers systèmes (bases de données NoSQL, caches, ou même des KTables Kafka).</w:t>
      </w:r>
    </w:p>
    <w:p w14:paraId="6C681AA3" w14:textId="77777777" w:rsidR="00947872" w:rsidRDefault="00947872" w:rsidP="00091D1F">
      <w:pPr>
        <w:pBdr>
          <w:top w:val="nil"/>
          <w:left w:val="nil"/>
          <w:bottom w:val="nil"/>
          <w:right w:val="nil"/>
          <w:between w:val="nil"/>
        </w:pBdr>
        <w:spacing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Cas d'utilisation</w:t>
      </w:r>
    </w:p>
    <w:p w14:paraId="70D2DE24" w14:textId="77777777" w:rsidR="00947872" w:rsidRDefault="00947872" w:rsidP="00091D1F">
      <w:pPr>
        <w:numPr>
          <w:ilvl w:val="0"/>
          <w:numId w:val="31"/>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Système de Suivi des Commandes en Temps Réel et Analyse des Tendances E-commerce :</w:t>
      </w:r>
      <w:r>
        <w:rPr>
          <w:rFonts w:ascii="Google Sans Text" w:eastAsia="Google Sans Text" w:hAnsi="Google Sans Text" w:cs="Google Sans Text"/>
          <w:color w:val="1B1C1D"/>
        </w:rPr>
        <w:t xml:space="preserve"> Le flux d'événements de commande dans Kafka est le modèle d'écriture. Un premier processus Kafka Streams consomme ce flux pour mettre à jour une base de données de recherche (comme Elasticsearch) utilisée par le service client pour retrouver rapidement des commandes. Un second processus, utilisant ksqlDB, agrège les données en temps réel pour alimenter un tableau de bord analytique affichant les ventes par région. Un troisième processus met à jour la vue "Mes Commandes" pour l'utilisateur dans une base de données relationnelle. Chaque modèle de lecture est ainsi parfaitement adapté à son cas d'usage, tout en étant dérivé de la même source de vérité.</w:t>
      </w:r>
    </w:p>
    <w:p w14:paraId="0F85AE90" w14:textId="77777777" w:rsidR="00947872" w:rsidRDefault="00947872" w:rsidP="00091D1F">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lastRenderedPageBreak/>
        <w:t>3.2.3. Saga</w:t>
      </w:r>
    </w:p>
    <w:p w14:paraId="43717F14"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Principe et Mécanisme</w:t>
      </w:r>
    </w:p>
    <w:p w14:paraId="7424EC97"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Le patron Saga est une approche pour gérer la cohérence des données dans une architecture de microservices sans recourir à des transactions distribuées (qui sont souvent complexes et peu performantes). Une saga est une séquence de transactions locales, où chaque transaction met à jour la base de données d'un seul service. Si une transaction locale échoue, la saga exécute une série de transactions de compensation pour annuler les opérations des transactions précédentes qui ont déjà réussi, garantissant ainsi une cohérence éventuelle.38</w:t>
      </w:r>
    </w:p>
    <w:p w14:paraId="47956440"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Implémentation avec Kafka</w:t>
      </w:r>
    </w:p>
    <w:p w14:paraId="4933CDC8"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Kafka est souvent utilisé comme le bus de communication pour coordonner les étapes d'une saga. Il existe deux approches principales :</w:t>
      </w:r>
    </w:p>
    <w:p w14:paraId="636A4606" w14:textId="77777777" w:rsidR="00947872" w:rsidRDefault="00947872" w:rsidP="00091D1F">
      <w:pPr>
        <w:numPr>
          <w:ilvl w:val="0"/>
          <w:numId w:val="3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Chorégraphie :</w:t>
      </w:r>
      <w:r>
        <w:rPr>
          <w:rFonts w:ascii="Google Sans Text" w:eastAsia="Google Sans Text" w:hAnsi="Google Sans Text" w:cs="Google Sans Text"/>
          <w:color w:val="1B1C1D"/>
        </w:rPr>
        <w:t xml:space="preserve"> Il n'y a pas de coordinateur central. Chaque service, après avoir complété sa transaction locale, publie un événement sur un topic Kafka. Les autres services s'abonnent aux événements qui les concernent et déclenchent leur propre transaction locale en réponse. La logique est décentralisée.</w:t>
      </w:r>
      <w:r>
        <w:rPr>
          <w:rFonts w:ascii="Google Sans Text" w:eastAsia="Google Sans Text" w:hAnsi="Google Sans Text" w:cs="Google Sans Text"/>
          <w:color w:val="444746"/>
          <w:sz w:val="24"/>
          <w:szCs w:val="24"/>
          <w:vertAlign w:val="superscript"/>
        </w:rPr>
        <w:t>40</w:t>
      </w:r>
    </w:p>
    <w:p w14:paraId="7F0D423F" w14:textId="77777777" w:rsidR="00947872" w:rsidRDefault="00947872" w:rsidP="00091D1F">
      <w:pPr>
        <w:numPr>
          <w:ilvl w:val="0"/>
          <w:numId w:val="32"/>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Orchestration :</w:t>
      </w:r>
      <w:r>
        <w:rPr>
          <w:rFonts w:ascii="Google Sans Text" w:eastAsia="Google Sans Text" w:hAnsi="Google Sans Text" w:cs="Google Sans Text"/>
          <w:color w:val="1B1C1D"/>
        </w:rPr>
        <w:t xml:space="preserve"> Un service orchestrateur central gère le flux de la saga. Il envoie des commandes (qui peuvent être des messages sur des topics Kafka) aux services participants et attend des événements de réponse. En fonction des réponses, il décide de la prochaine étape ou déclenche des transactions de compensation en cas d'erreur.</w:t>
      </w:r>
      <w:r>
        <w:rPr>
          <w:rFonts w:ascii="Google Sans Text" w:eastAsia="Google Sans Text" w:hAnsi="Google Sans Text" w:cs="Google Sans Text"/>
          <w:color w:val="444746"/>
          <w:sz w:val="24"/>
          <w:szCs w:val="24"/>
          <w:vertAlign w:val="superscript"/>
        </w:rPr>
        <w:t>39</w:t>
      </w:r>
    </w:p>
    <w:p w14:paraId="3AB36492" w14:textId="77777777" w:rsidR="00947872" w:rsidRDefault="00947872" w:rsidP="00091D1F">
      <w:pPr>
        <w:pBdr>
          <w:top w:val="nil"/>
          <w:left w:val="nil"/>
          <w:bottom w:val="nil"/>
          <w:right w:val="nil"/>
          <w:between w:val="nil"/>
        </w:pBdr>
        <w:spacing w:before="240"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Cas d'utilisation</w:t>
      </w:r>
    </w:p>
    <w:p w14:paraId="0F260E48" w14:textId="77777777" w:rsidR="00947872" w:rsidRDefault="00947872" w:rsidP="00091D1F">
      <w:pPr>
        <w:numPr>
          <w:ilvl w:val="0"/>
          <w:numId w:val="3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Système de Suivi des Commandes en Temps Réel et Analyse des Tendances E-commerce :</w:t>
      </w:r>
      <w:r>
        <w:rPr>
          <w:rFonts w:ascii="Google Sans Text" w:eastAsia="Google Sans Text" w:hAnsi="Google Sans Text" w:cs="Google Sans Text"/>
          <w:color w:val="1B1C1D"/>
        </w:rPr>
        <w:t xml:space="preserve"> Le processus de création d'une commande implique le service Commandes, le service Paiement et le service Inventaire. Une saga chorégraphiée se déroulerait comme suit :</w:t>
      </w:r>
    </w:p>
    <w:p w14:paraId="41FEA072" w14:textId="77777777" w:rsidR="00947872" w:rsidRDefault="00947872" w:rsidP="00091D1F">
      <w:pPr>
        <w:numPr>
          <w:ilvl w:val="1"/>
          <w:numId w:val="2"/>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service Commandes reçoit une requête, effectue sa transaction locale (créer la commande avec le statut "en attente") et publie un événement CommandeCréée.</w:t>
      </w:r>
    </w:p>
    <w:p w14:paraId="605E0968" w14:textId="77777777" w:rsidR="00947872" w:rsidRDefault="00947872" w:rsidP="00091D1F">
      <w:pPr>
        <w:numPr>
          <w:ilvl w:val="1"/>
          <w:numId w:val="2"/>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service Paiement consomme l'événement CommandeCréée, traite le paiement et publie un événement PaiementEffectué.</w:t>
      </w:r>
    </w:p>
    <w:p w14:paraId="129BCC60" w14:textId="77777777" w:rsidR="00947872" w:rsidRDefault="00947872" w:rsidP="00091D1F">
      <w:pPr>
        <w:numPr>
          <w:ilvl w:val="1"/>
          <w:numId w:val="2"/>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Le service Inventaire consomme l'événement PaiementEffectué, réserve le stock et publie StockRéservé.</w:t>
      </w:r>
      <w:r>
        <w:rPr>
          <w:color w:val="000000"/>
        </w:rPr>
        <w:br/>
      </w:r>
      <w:r>
        <w:rPr>
          <w:rFonts w:ascii="Google Sans Text" w:eastAsia="Google Sans Text" w:hAnsi="Google Sans Text" w:cs="Google Sans Text"/>
          <w:color w:val="1B1C1D"/>
        </w:rPr>
        <w:t>Si le paiement échoue, le service Paiement publie PaiementÉchoué. Le service Commandes consomme cet événement et exécute sa transaction de compensation (passer le statut de la commande à "annulée").</w:t>
      </w:r>
    </w:p>
    <w:p w14:paraId="5140E00E" w14:textId="77777777" w:rsidR="00947872" w:rsidRDefault="00947872" w:rsidP="00091D1F">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3.3. Patrons de diffusion et de résilience</w:t>
      </w:r>
    </w:p>
    <w:p w14:paraId="16669D54" w14:textId="77777777" w:rsidR="00947872" w:rsidRDefault="00947872" w:rsidP="00091D1F">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3.3.1. Publication/Abonnement en éventail (Fan-out)</w:t>
      </w:r>
    </w:p>
    <w:p w14:paraId="33A0BEAF"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Principe et Mécanisme</w:t>
      </w:r>
    </w:p>
    <w:p w14:paraId="38C00209"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Le patron Fan-out décrit le scénario où un seul message ou événement est diffusé et consommé indépendamment par plusieurs applications ou services distincts. Chaque consommateur reçoit sa propre copie du message et la traite selon sa propre logique, sans affecter les autres.</w:t>
      </w:r>
    </w:p>
    <w:p w14:paraId="391AF188"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Implémentation avec Kafka</w:t>
      </w:r>
    </w:p>
    <w:p w14:paraId="59B0B536"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Ce patron est une caractéristique native et fondamentale du modèle de consommation de Kafka, géré par le concept de groupe de consommateurs (consumer group). Lorsqu'un producteur publie un événement sur un topic, Kafka le stocke. Pour que plusieurs applications reçoivent toutes une copie de ce flux d'événements, chacune doit s'abonner au topic en utilisant un group.id unique. Kafka garantit qu'une copie de chaque message du topic sera livrée à un membre de chaque groupe de consommateurs.42 Au sein d'un même groupe de consommateurs, les partitions du topic sont réparties entre les instances de l'application pour permettre la scalabilité du traitement, mais le groupe dans son ensemble ne voit chaque message qu'une seule fois.</w:t>
      </w:r>
    </w:p>
    <w:p w14:paraId="6B24CB68" w14:textId="77777777" w:rsidR="00947872" w:rsidRDefault="00947872" w:rsidP="00091D1F">
      <w:pPr>
        <w:pBdr>
          <w:top w:val="nil"/>
          <w:left w:val="nil"/>
          <w:bottom w:val="nil"/>
          <w:right w:val="nil"/>
          <w:between w:val="nil"/>
        </w:pBdr>
        <w:spacing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Cas d'utilisation</w:t>
      </w:r>
    </w:p>
    <w:p w14:paraId="7D9C391B" w14:textId="77777777" w:rsidR="00947872" w:rsidRDefault="00947872" w:rsidP="00091D1F">
      <w:pPr>
        <w:numPr>
          <w:ilvl w:val="0"/>
          <w:numId w:val="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lastRenderedPageBreak/>
        <w:t>Système de Suivi des Commandes en Temps Réel et Analyse des Tendances E-commerce :</w:t>
      </w:r>
      <w:r>
        <w:rPr>
          <w:rFonts w:ascii="Google Sans Text" w:eastAsia="Google Sans Text" w:hAnsi="Google Sans Text" w:cs="Google Sans Text"/>
          <w:color w:val="1B1C1D"/>
        </w:rPr>
        <w:t xml:space="preserve"> L'événement CommandeCréée est publié une seule fois sur le topic orders. Le service de paiement (s'abonnant avec group.id=payments), le service de notification client (group.id=notifications) et le service d'analyse des fraudes (group.id=fraud-detection) consomment tous le même flux d'événements en parallèle, chacun pour son propre besoin.</w:t>
      </w:r>
    </w:p>
    <w:p w14:paraId="6D47C967" w14:textId="77777777" w:rsidR="00947872" w:rsidRDefault="00947872" w:rsidP="00091D1F">
      <w:pPr>
        <w:numPr>
          <w:ilvl w:val="0"/>
          <w:numId w:val="3"/>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Plateforme IoT pour la Surveillance de Capteurs Industriels :</w:t>
      </w:r>
      <w:r>
        <w:rPr>
          <w:rFonts w:ascii="Google Sans Text" w:eastAsia="Google Sans Text" w:hAnsi="Google Sans Text" w:cs="Google Sans Text"/>
          <w:color w:val="1B1C1D"/>
        </w:rPr>
        <w:t xml:space="preserve"> Les données brutes des capteurs sont publiées sur un topic sensor-readings. Un service de surveillance en temps réel (group.id=real-time-monitoring), un service d'archivage à long terme qui écrit dans un data lake (group.id=archiving), et un service d'entraînement de modèles de maintenance prédictive (group.id=ml-training) consomment tous le même flux de données simultanément.</w:t>
      </w:r>
    </w:p>
    <w:p w14:paraId="6BB882ED" w14:textId="77777777" w:rsidR="00947872" w:rsidRDefault="00947872" w:rsidP="00091D1F">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3.3.2. File d'attente de messages non traitables (Dead Letter Queue)</w:t>
      </w:r>
    </w:p>
    <w:p w14:paraId="7864EA83"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Principe et Mécanisme</w:t>
      </w:r>
    </w:p>
    <w:p w14:paraId="52858FA3"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La Dead Letter Queue (DLQ) est un patron de résilience essentiel pour la construction de pipelines de données robustes. Lorsqu'un message ne peut être traité avec succès par une application consommatrice, même après plusieurs tentatives (par exemple, en raison d'un format de données invalide, d'une violation d'une règle métier non récupérable, ou d'une erreur de désérialisation), il est déplacé vers un topic de destination spécial, la DLQ.43 Cela empêche le message "empoisonné" de bloquer le traitement des messages valides qui le suivent dans la partition, tout en préservant le message erroné pour une analyse ultérieure, un traitement manuel ou une réinjection automatisée après correction.45</w:t>
      </w:r>
    </w:p>
    <w:p w14:paraId="68E4375B"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Implémentation avec Kafka</w:t>
      </w:r>
    </w:p>
    <w:p w14:paraId="162C816B" w14:textId="77777777" w:rsidR="00947872" w:rsidRDefault="00947872" w:rsidP="00091D1F">
      <w:pPr>
        <w:pBdr>
          <w:top w:val="nil"/>
          <w:left w:val="nil"/>
          <w:bottom w:val="nil"/>
          <w:right w:val="nil"/>
          <w:between w:val="nil"/>
        </w:pBdr>
        <w:spacing w:line="275" w:lineRule="auto"/>
        <w:jc w:val="both"/>
        <w:rPr>
          <w:rFonts w:ascii="Google Sans Text" w:eastAsia="Google Sans Text" w:hAnsi="Google Sans Text" w:cs="Google Sans Text"/>
        </w:rPr>
      </w:pPr>
      <w:r>
        <w:rPr>
          <w:rFonts w:ascii="Google Sans Text" w:eastAsia="Google Sans Text" w:hAnsi="Google Sans Text" w:cs="Google Sans Text"/>
        </w:rPr>
        <w:t>La logique de DLQ n'est pas une fonctionnalité native du broker Kafka, mais elle est implémentée au niveau de l'écosystème client.</w:t>
      </w:r>
    </w:p>
    <w:p w14:paraId="446D93CD" w14:textId="77777777" w:rsidR="00947872" w:rsidRDefault="00947872" w:rsidP="00091D1F">
      <w:pPr>
        <w:numPr>
          <w:ilvl w:val="0"/>
          <w:numId w:val="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Kafka Connect :</w:t>
      </w:r>
      <w:r>
        <w:rPr>
          <w:rFonts w:ascii="Google Sans Text" w:eastAsia="Google Sans Text" w:hAnsi="Google Sans Text" w:cs="Google Sans Text"/>
          <w:color w:val="1B1C1D"/>
        </w:rPr>
        <w:t xml:space="preserve"> Le framework Kafka Connect dispose d'un support intégré pour les DLQ. Les connecteurs peuvent être configurés pour router automatiquement les enregistrements qui échouent lors de la conversion ou du traitement vers un topic DLQ spécifié.</w:t>
      </w:r>
      <w:r>
        <w:rPr>
          <w:rFonts w:ascii="Google Sans Text" w:eastAsia="Google Sans Text" w:hAnsi="Google Sans Text" w:cs="Google Sans Text"/>
          <w:color w:val="444746"/>
          <w:sz w:val="24"/>
          <w:szCs w:val="24"/>
          <w:vertAlign w:val="superscript"/>
        </w:rPr>
        <w:t>46</w:t>
      </w:r>
    </w:p>
    <w:p w14:paraId="3ACC0693" w14:textId="77777777" w:rsidR="00947872" w:rsidRDefault="00947872" w:rsidP="00091D1F">
      <w:pPr>
        <w:numPr>
          <w:ilvl w:val="0"/>
          <w:numId w:val="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Bibliothèques clientes :</w:t>
      </w:r>
      <w:r>
        <w:rPr>
          <w:rFonts w:ascii="Google Sans Text" w:eastAsia="Google Sans Text" w:hAnsi="Google Sans Text" w:cs="Google Sans Text"/>
          <w:color w:val="1B1C1D"/>
        </w:rPr>
        <w:t xml:space="preserve"> Des frameworks comme Spring for Kafka offrent des mécanismes de gestion d'erreurs qui, après un nombre configurable de tentatives de retraitement, peuvent publier le message échoué dans une DLQ.</w:t>
      </w:r>
      <w:r>
        <w:rPr>
          <w:rFonts w:ascii="Google Sans Text" w:eastAsia="Google Sans Text" w:hAnsi="Google Sans Text" w:cs="Google Sans Text"/>
          <w:color w:val="444746"/>
          <w:sz w:val="24"/>
          <w:szCs w:val="24"/>
          <w:vertAlign w:val="superscript"/>
        </w:rPr>
        <w:t>48</w:t>
      </w:r>
    </w:p>
    <w:p w14:paraId="40250CD8" w14:textId="77777777" w:rsidR="00947872" w:rsidRDefault="00947872" w:rsidP="00091D1F">
      <w:pPr>
        <w:numPr>
          <w:ilvl w:val="0"/>
          <w:numId w:val="4"/>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Implémentation manuelle :</w:t>
      </w:r>
      <w:r>
        <w:rPr>
          <w:rFonts w:ascii="Google Sans Text" w:eastAsia="Google Sans Text" w:hAnsi="Google Sans Text" w:cs="Google Sans Text"/>
          <w:color w:val="1B1C1D"/>
        </w:rPr>
        <w:t xml:space="preserve"> Une application consommatrice peut implémenter cette logique en utilisant un bloc try-catch. En cas d'exception persistante, l'application utilise un KafkaProducer pour envoyer le message original, souvent enrichi de métadonnées sur l'erreur (comme la trace de la pile d'exécution et l'horodatage), vers le topic DLQ avant de valider l'offset du message original.</w:t>
      </w:r>
      <w:r>
        <w:rPr>
          <w:rFonts w:ascii="Google Sans Text" w:eastAsia="Google Sans Text" w:hAnsi="Google Sans Text" w:cs="Google Sans Text"/>
          <w:color w:val="444746"/>
          <w:sz w:val="24"/>
          <w:szCs w:val="24"/>
          <w:vertAlign w:val="superscript"/>
        </w:rPr>
        <w:t>49</w:t>
      </w:r>
    </w:p>
    <w:p w14:paraId="686A9355" w14:textId="77777777" w:rsidR="00947872" w:rsidRDefault="00947872" w:rsidP="00091D1F">
      <w:pPr>
        <w:pBdr>
          <w:top w:val="nil"/>
          <w:left w:val="nil"/>
          <w:bottom w:val="nil"/>
          <w:right w:val="nil"/>
          <w:between w:val="nil"/>
        </w:pBdr>
        <w:spacing w:before="240"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Cas d'utilisation</w:t>
      </w:r>
    </w:p>
    <w:p w14:paraId="5BA30E0D" w14:textId="77777777" w:rsidR="00947872" w:rsidRDefault="00947872" w:rsidP="00091D1F">
      <w:pPr>
        <w:numPr>
          <w:ilvl w:val="0"/>
          <w:numId w:val="5"/>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Plateforme IoT pour la Surveillance de Capteurs Industriels :</w:t>
      </w:r>
      <w:r>
        <w:rPr>
          <w:rFonts w:ascii="Google Sans Text" w:eastAsia="Google Sans Text" w:hAnsi="Google Sans Text" w:cs="Google Sans Text"/>
          <w:color w:val="1B1C1D"/>
        </w:rPr>
        <w:t xml:space="preserve"> Un capteur défectueux commence à envoyer des charges utiles de données corrompues (par exemple, du texte au lieu de JSON). Le service de traitement, qui s'attend à un format JSON valide, échoue systématiquement à désérialiser ces messages. Après trois tentatives infructueuses, le gestionnaire d'erreurs du consommateur publie le message binaire original dans le topic iot-raw-data-dlq, en ajoutant des en-têtes Kafka pour indiquer la source de l'erreur. Cela permet au traitement des données des autres capteurs de continuer sans interruption, tandis qu'une équipe d'ingénieurs peut examiner la DLQ pour diagnostiquer et corriger le problème sur le capteur défectueux.</w:t>
      </w:r>
    </w:p>
    <w:p w14:paraId="6A5CC681" w14:textId="7060CA77" w:rsidR="00947872" w:rsidRDefault="00947872" w:rsidP="00091D1F">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lastRenderedPageBreak/>
        <w:t>Partie 3 : Guide de sélection d'un patron</w:t>
      </w:r>
    </w:p>
    <w:p w14:paraId="7093A91F" w14:textId="18C7ACC4" w:rsidR="00C219D8" w:rsidRPr="00C219D8" w:rsidRDefault="00C219D8" w:rsidP="00C219D8">
      <w:r>
        <w:rPr>
          <w:noProof/>
          <w14:ligatures w14:val="standardContextual"/>
        </w:rPr>
        <w:drawing>
          <wp:inline distT="0" distB="0" distL="0" distR="0" wp14:anchorId="5CB2F818" wp14:editId="3F3BAB60">
            <wp:extent cx="6858000" cy="3161030"/>
            <wp:effectExtent l="0" t="0" r="0" b="1270"/>
            <wp:docPr id="687612085"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12085" name="Graphique 2"/>
                    <pic:cNvPicPr/>
                  </pic:nvPicPr>
                  <pic:blipFill>
                    <a:blip r:embed="rId7">
                      <a:extLst>
                        <a:ext uri="{96DAC541-7B7A-43D3-8B79-37D633B846F1}">
                          <asvg:svgBlip xmlns:asvg="http://schemas.microsoft.com/office/drawing/2016/SVG/main" r:embed="rId8"/>
                        </a:ext>
                      </a:extLst>
                    </a:blip>
                    <a:stretch>
                      <a:fillRect/>
                    </a:stretch>
                  </pic:blipFill>
                  <pic:spPr>
                    <a:xfrm>
                      <a:off x="0" y="0"/>
                      <a:ext cx="6858000" cy="3161030"/>
                    </a:xfrm>
                    <a:prstGeom prst="rect">
                      <a:avLst/>
                    </a:prstGeom>
                  </pic:spPr>
                </pic:pic>
              </a:graphicData>
            </a:graphic>
          </wp:inline>
        </w:drawing>
      </w:r>
    </w:p>
    <w:p w14:paraId="37B8F1F4" w14:textId="77777777" w:rsidR="00947872" w:rsidRDefault="00947872" w:rsidP="00091D1F">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4.1. Introduction à la méthodologie de sélection</w:t>
      </w:r>
    </w:p>
    <w:p w14:paraId="69F406BC" w14:textId="77777777" w:rsidR="00947872" w:rsidRDefault="00947872" w:rsidP="00091D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Cette section constitue l'outil central de ce livre blanc. Elle propose une démarche structurée et pragmatique pour guider les architectes et les décideurs techniques dans le processus de sélection du patron d'architecture et de la technologie d'intégration les plus appropriés. L'objectif est de traduire les exigences métier et non-fonctionnelles en décisions d'architecture justifiées, en naviguant de manière systématique des questions de haut niveau vers des choix de patrons spécifiques. La méthodologie se décompose en quatre étapes séquentielles.</w:t>
      </w:r>
    </w:p>
    <w:p w14:paraId="656D9728" w14:textId="77777777" w:rsidR="00947872" w:rsidRDefault="00947872" w:rsidP="00091D1F">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4.2. Étape 1 : Définir le paradigme principal (MOM vs EDA)</w:t>
      </w:r>
    </w:p>
    <w:p w14:paraId="75A0661B" w14:textId="77777777" w:rsidR="00947872" w:rsidRDefault="00947872" w:rsidP="00091D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 première étape, et la plus fondamentale, consiste à déterminer la nature intrinsèque du flux de communication. La question clé à se poser est la suivante :</w:t>
      </w:r>
    </w:p>
    <w:p w14:paraId="257A15AB" w14:textId="77777777" w:rsidR="00947872" w:rsidRDefault="00947872" w:rsidP="00091D1F">
      <w:pPr>
        <w:pBdr>
          <w:top w:val="nil"/>
          <w:left w:val="nil"/>
          <w:bottom w:val="nil"/>
          <w:right w:val="nil"/>
          <w:between w:val="nil"/>
        </w:pBdr>
        <w:spacing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 xml:space="preserve">La communication représente-t-elle une </w:t>
      </w:r>
      <w:r>
        <w:rPr>
          <w:rFonts w:ascii="Google Sans Text" w:eastAsia="Google Sans Text" w:hAnsi="Google Sans Text" w:cs="Google Sans Text"/>
          <w:b/>
          <w:i/>
          <w:color w:val="1B1C1D"/>
        </w:rPr>
        <w:t>commande</w:t>
      </w:r>
      <w:r>
        <w:rPr>
          <w:rFonts w:ascii="Google Sans Text" w:eastAsia="Google Sans Text" w:hAnsi="Google Sans Text" w:cs="Google Sans Text"/>
          <w:b/>
          <w:color w:val="1B1C1D"/>
        </w:rPr>
        <w:t xml:space="preserve"> ou un </w:t>
      </w:r>
      <w:r>
        <w:rPr>
          <w:rFonts w:ascii="Google Sans Text" w:eastAsia="Google Sans Text" w:hAnsi="Google Sans Text" w:cs="Google Sans Text"/>
          <w:b/>
          <w:i/>
          <w:color w:val="1B1C1D"/>
        </w:rPr>
        <w:t>fait</w:t>
      </w:r>
      <w:r>
        <w:rPr>
          <w:rFonts w:ascii="Google Sans Text" w:eastAsia="Google Sans Text" w:hAnsi="Google Sans Text" w:cs="Google Sans Text"/>
          <w:b/>
          <w:color w:val="1B1C1D"/>
        </w:rPr>
        <w:t>?</w:t>
      </w:r>
    </w:p>
    <w:p w14:paraId="579DFE56" w14:textId="77777777" w:rsidR="00947872" w:rsidRDefault="00947872" w:rsidP="00091D1F">
      <w:pPr>
        <w:numPr>
          <w:ilvl w:val="0"/>
          <w:numId w:val="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Si la communication est une COMMANDE :</w:t>
      </w:r>
      <w:r>
        <w:rPr>
          <w:rFonts w:ascii="Google Sans Text" w:eastAsia="Google Sans Text" w:hAnsi="Google Sans Text" w:cs="Google Sans Text"/>
          <w:color w:val="1B1C1D"/>
        </w:rPr>
        <w:t xml:space="preserve"> L'intention est de déclencher une action spécifique, un traitement transactionnel, chez un destinataire ou un type de destinataire bien défini. L'expéditeur a une attente quant au résultat de cette action. Dans ce cas, le paradigme </w:t>
      </w:r>
      <w:r>
        <w:rPr>
          <w:rFonts w:ascii="Google Sans Text" w:eastAsia="Google Sans Text" w:hAnsi="Google Sans Text" w:cs="Google Sans Text"/>
          <w:b/>
          <w:color w:val="1B1C1D"/>
        </w:rPr>
        <w:t>MOM (Messagerie Orientée Messages)</w:t>
      </w:r>
      <w:r>
        <w:rPr>
          <w:rFonts w:ascii="Google Sans Text" w:eastAsia="Google Sans Text" w:hAnsi="Google Sans Text" w:cs="Google Sans Text"/>
          <w:color w:val="1B1C1D"/>
        </w:rPr>
        <w:t xml:space="preserve">, incarné par </w:t>
      </w:r>
      <w:r>
        <w:rPr>
          <w:rFonts w:ascii="Google Sans Text" w:eastAsia="Google Sans Text" w:hAnsi="Google Sans Text" w:cs="Google Sans Text"/>
          <w:b/>
          <w:color w:val="1B1C1D"/>
        </w:rPr>
        <w:t>IBM MQ</w:t>
      </w:r>
      <w:r>
        <w:rPr>
          <w:rFonts w:ascii="Google Sans Text" w:eastAsia="Google Sans Text" w:hAnsi="Google Sans Text" w:cs="Google Sans Text"/>
          <w:color w:val="1B1C1D"/>
        </w:rPr>
        <w:t>, est le point de départ naturel.</w:t>
      </w:r>
    </w:p>
    <w:p w14:paraId="63331271" w14:textId="77777777" w:rsidR="00947872" w:rsidRDefault="00947872" w:rsidP="00091D1F">
      <w:pPr>
        <w:numPr>
          <w:ilvl w:val="1"/>
          <w:numId w:val="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Exemple illustratif :</w:t>
      </w:r>
      <w:r>
        <w:rPr>
          <w:rFonts w:ascii="Google Sans Text" w:eastAsia="Google Sans Text" w:hAnsi="Google Sans Text" w:cs="Google Sans Text"/>
          <w:color w:val="1B1C1D"/>
        </w:rPr>
        <w:t xml:space="preserve"> Le cas du </w:t>
      </w:r>
      <w:r>
        <w:rPr>
          <w:rFonts w:ascii="Google Sans Text" w:eastAsia="Google Sans Text" w:hAnsi="Google Sans Text" w:cs="Google Sans Text"/>
          <w:b/>
          <w:color w:val="1B1C1D"/>
        </w:rPr>
        <w:t>Système de Paiements Bancaires Interbancaires</w:t>
      </w:r>
      <w:r>
        <w:rPr>
          <w:rFonts w:ascii="Google Sans Text" w:eastAsia="Google Sans Text" w:hAnsi="Google Sans Text" w:cs="Google Sans Text"/>
          <w:color w:val="1B1C1D"/>
        </w:rPr>
        <w:t xml:space="preserve"> est emblématique. Une instruction de virement est une commande explicite : "Transférer X montant du compte A au compte B". Le destinataire est le système de la banque cible, et l'action attendue est précise et doit être exécutée de manière transactionnelle et unique.</w:t>
      </w:r>
    </w:p>
    <w:p w14:paraId="395753CA" w14:textId="77777777" w:rsidR="00947872" w:rsidRDefault="00947872" w:rsidP="00091D1F">
      <w:pPr>
        <w:numPr>
          <w:ilvl w:val="0"/>
          <w:numId w:val="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Si la communication est un FAIT :</w:t>
      </w:r>
      <w:r>
        <w:rPr>
          <w:rFonts w:ascii="Google Sans Text" w:eastAsia="Google Sans Text" w:hAnsi="Google Sans Text" w:cs="Google Sans Text"/>
          <w:color w:val="1B1C1D"/>
        </w:rPr>
        <w:t xml:space="preserve"> L'intention est de notifier qu'un événement, un changement d'état, s'est produit dans le système. Le producteur de l'événement n'a pas connaissance des consommateurs et ne leur dicte aucune action. Il ne fait que diffuser une information. Dans ce cas, le paradigme </w:t>
      </w:r>
      <w:r>
        <w:rPr>
          <w:rFonts w:ascii="Google Sans Text" w:eastAsia="Google Sans Text" w:hAnsi="Google Sans Text" w:cs="Google Sans Text"/>
          <w:b/>
          <w:color w:val="1B1C1D"/>
        </w:rPr>
        <w:t>EDA (Architecture Orientée Événements)</w:t>
      </w:r>
      <w:r>
        <w:rPr>
          <w:rFonts w:ascii="Google Sans Text" w:eastAsia="Google Sans Text" w:hAnsi="Google Sans Text" w:cs="Google Sans Text"/>
          <w:color w:val="1B1C1D"/>
        </w:rPr>
        <w:t xml:space="preserve">, incarné par </w:t>
      </w:r>
      <w:r>
        <w:rPr>
          <w:rFonts w:ascii="Google Sans Text" w:eastAsia="Google Sans Text" w:hAnsi="Google Sans Text" w:cs="Google Sans Text"/>
          <w:b/>
          <w:color w:val="1B1C1D"/>
        </w:rPr>
        <w:t>Apache Kafka</w:t>
      </w:r>
      <w:r>
        <w:rPr>
          <w:rFonts w:ascii="Google Sans Text" w:eastAsia="Google Sans Text" w:hAnsi="Google Sans Text" w:cs="Google Sans Text"/>
          <w:color w:val="1B1C1D"/>
        </w:rPr>
        <w:t>, est le plus approprié.</w:t>
      </w:r>
    </w:p>
    <w:p w14:paraId="663644F2" w14:textId="77777777" w:rsidR="00947872" w:rsidRDefault="00947872" w:rsidP="00091D1F">
      <w:pPr>
        <w:numPr>
          <w:ilvl w:val="1"/>
          <w:numId w:val="8"/>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Exemple illustratif :</w:t>
      </w:r>
      <w:r>
        <w:rPr>
          <w:rFonts w:ascii="Google Sans Text" w:eastAsia="Google Sans Text" w:hAnsi="Google Sans Text" w:cs="Google Sans Text"/>
          <w:color w:val="1B1C1D"/>
        </w:rPr>
        <w:t xml:space="preserve"> Le cas du </w:t>
      </w:r>
      <w:r>
        <w:rPr>
          <w:rFonts w:ascii="Google Sans Text" w:eastAsia="Google Sans Text" w:hAnsi="Google Sans Text" w:cs="Google Sans Text"/>
          <w:b/>
          <w:color w:val="1B1C1D"/>
        </w:rPr>
        <w:t>Système de Suivi des Commandes en Temps Réel E-commerce</w:t>
      </w:r>
      <w:r>
        <w:rPr>
          <w:rFonts w:ascii="Google Sans Text" w:eastAsia="Google Sans Text" w:hAnsi="Google Sans Text" w:cs="Google Sans Text"/>
          <w:color w:val="1B1C1D"/>
        </w:rPr>
        <w:t xml:space="preserve"> illustre </w:t>
      </w:r>
      <w:r>
        <w:rPr>
          <w:rFonts w:ascii="Google Sans Text" w:eastAsia="Google Sans Text" w:hAnsi="Google Sans Text" w:cs="Google Sans Text"/>
          <w:color w:val="1B1C1D"/>
        </w:rPr>
        <w:lastRenderedPageBreak/>
        <w:t>parfaitement ce paradigme. La création d'une commande est un fait. Le service qui publie l'événement CommandeCréée ne sait pas et ne se soucie pas de savoir si le service de paiement, le système de notification, ou un module d'analyse des fraudes vont réagir. Chacun de ces systèmes s'abonne au fait et agit de manière autonome.</w:t>
      </w:r>
    </w:p>
    <w:p w14:paraId="5723BC7C" w14:textId="77777777" w:rsidR="00947872" w:rsidRDefault="00947872" w:rsidP="00091D1F">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4.3. Étape 2 : Qualifier le modèle d'interaction</w:t>
      </w:r>
    </w:p>
    <w:p w14:paraId="3E20625D" w14:textId="5F872F2E" w:rsidR="00947872" w:rsidRDefault="00947872" w:rsidP="00660036">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color w:val="1B1C1D"/>
        </w:rPr>
        <w:t>Une fois le paradigme principal identifié, cette étape affine le choix en se concentrant sur la nature précise de l'interaction entre les composants. Le tableau suivant sert de grille de décision pour associer une intention métier à un patron de communication spécifique.</w:t>
      </w:r>
      <w:r w:rsidR="00660036">
        <w:rPr>
          <w:rFonts w:ascii="Google Sans Text" w:eastAsia="Google Sans Text" w:hAnsi="Google Sans Text" w:cs="Google Sans Text"/>
          <w:color w:val="1B1C1D"/>
        </w:rPr>
        <w:t xml:space="preserve"> </w:t>
      </w:r>
      <w:r>
        <w:rPr>
          <w:rFonts w:ascii="Google Sans Text" w:eastAsia="Google Sans Text" w:hAnsi="Google Sans Text" w:cs="Google Sans Text"/>
          <w:b/>
          <w:color w:val="1B1C1D"/>
        </w:rPr>
        <w:t>Tableau 4.3 : Grille de décision des modèles d'interaction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624"/>
        <w:gridCol w:w="2089"/>
        <w:gridCol w:w="2673"/>
        <w:gridCol w:w="2186"/>
        <w:gridCol w:w="2212"/>
      </w:tblGrid>
      <w:tr w:rsidR="00947872" w14:paraId="4A5D4E66" w14:textId="77777777" w:rsidTr="00947872">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B6A712F"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Intention Métier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D850B64"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Question Clé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412C3C9"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Patron Recommandé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EEDC24C"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Technologie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243B401"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Cas d'Usage Illustratif</w:t>
            </w:r>
          </w:p>
        </w:tc>
      </w:tr>
      <w:tr w:rsidR="00947872" w14:paraId="6D6244C8" w14:textId="77777777" w:rsidTr="00947872">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8957631"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Déléguer une tâche unique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8E43F86"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Une seule entité doit-elle traiter cette commande de manière fiable?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765A5C4"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Point à Point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94F883"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IBM MQ (Queue)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B0EAF27"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Traitement d'un ordre de bourse ; Instruction de virement bancaire.</w:t>
            </w:r>
          </w:p>
        </w:tc>
      </w:tr>
      <w:tr w:rsidR="00947872" w14:paraId="3EEF88B3" w14:textId="77777777" w:rsidTr="00947872">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DF58FC9"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Diffuser une information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99F7DA"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Plusieurs systèmes autonomes doivent-ils être informés de ce fait ou de ce changement d'état?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DC613FA"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Publication/Abonnement (Fan-out)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2F936FD"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IBM MQ (Topic) / Kafka (Topic avec plusieurs groupes de consommateurs)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DBF4CBB"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Notification d'état de paiement à des systèmes internes ; Diffusion des données de capteurs IoT à des applications d'analyse et d'archivage.</w:t>
            </w:r>
          </w:p>
        </w:tc>
      </w:tr>
      <w:tr w:rsidR="00947872" w14:paraId="46ED57C6" w14:textId="77777777" w:rsidTr="00947872">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65C0642"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Engager une conversation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368D38B"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Le système initiateur a-t-il besoin d'une réponse directement corrélée à sa requête initiale pour poursuivre son traitement?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7882C80"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Requête/Réponse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E1FFC65"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IBM MQ (en-têtes ReplyToQ &amp; CorrelationID)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C229CFD"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Demande de confirmation d'un ordre de bourse avec un numéro de transaction en retour.</w:t>
            </w:r>
          </w:p>
        </w:tc>
      </w:tr>
    </w:tbl>
    <w:p w14:paraId="43E7EB63" w14:textId="77777777" w:rsidR="00660036" w:rsidRDefault="00660036" w:rsidP="00D125AB">
      <w:pPr>
        <w:pStyle w:val="Titre3"/>
        <w:spacing w:before="0" w:after="120" w:line="275" w:lineRule="auto"/>
        <w:jc w:val="both"/>
        <w:rPr>
          <w:rFonts w:ascii="Google Sans" w:eastAsia="Google Sans" w:hAnsi="Google Sans" w:cs="Google Sans"/>
          <w:color w:val="1B1C1D"/>
        </w:rPr>
      </w:pPr>
    </w:p>
    <w:p w14:paraId="70F2ADAD" w14:textId="77777777" w:rsidR="00660036" w:rsidRDefault="00660036">
      <w:pPr>
        <w:widowControl/>
        <w:spacing w:after="160" w:line="259" w:lineRule="auto"/>
        <w:rPr>
          <w:rFonts w:ascii="Google Sans" w:eastAsia="Google Sans" w:hAnsi="Google Sans" w:cs="Google Sans"/>
          <w:color w:val="1B1C1D"/>
          <w:sz w:val="28"/>
          <w:szCs w:val="28"/>
        </w:rPr>
      </w:pPr>
      <w:r>
        <w:rPr>
          <w:rFonts w:ascii="Google Sans" w:eastAsia="Google Sans" w:hAnsi="Google Sans" w:cs="Google Sans"/>
          <w:color w:val="1B1C1D"/>
        </w:rPr>
        <w:br w:type="page"/>
      </w:r>
    </w:p>
    <w:p w14:paraId="19FDAD9D" w14:textId="333E1D31" w:rsidR="00947872" w:rsidRDefault="00947872" w:rsidP="00D125AB">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lastRenderedPageBreak/>
        <w:t>4.4. Étape 3 : Évaluer les exigences de cohérence et de gestion de l'état</w:t>
      </w:r>
    </w:p>
    <w:p w14:paraId="1F15945F" w14:textId="77777777" w:rsidR="00947872" w:rsidRDefault="00947872" w:rsidP="00D125AB">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Cette étape aborde les scénarios plus complexes impliquant la gestion de l'état et des transactions distribuées, qui sont souvent des facteurs déterminants dans le choix des patrons avancés, principalement dans le monde EDA.</w:t>
      </w:r>
    </w:p>
    <w:p w14:paraId="19E9C7B2" w14:textId="77777777" w:rsidR="00947872" w:rsidRDefault="00947872" w:rsidP="00D125AB">
      <w:pPr>
        <w:numPr>
          <w:ilvl w:val="0"/>
          <w:numId w:val="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Question 1 : La transaction métier s'étend-elle sur plusieurs microservices et nécessite-t-elle une logique d'annulation coordonnée en cas d'échec?</w:t>
      </w:r>
    </w:p>
    <w:p w14:paraId="389EC092" w14:textId="77777777" w:rsidR="00947872" w:rsidRDefault="00947872" w:rsidP="00D125AB">
      <w:pPr>
        <w:numPr>
          <w:ilvl w:val="1"/>
          <w:numId w:val="10"/>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Si la réponse est oui, le patron </w:t>
      </w:r>
      <w:r>
        <w:rPr>
          <w:rFonts w:ascii="Google Sans Text" w:eastAsia="Google Sans Text" w:hAnsi="Google Sans Text" w:cs="Google Sans Text"/>
          <w:b/>
          <w:color w:val="1B1C1D"/>
        </w:rPr>
        <w:t>Saga</w:t>
      </w:r>
      <w:r>
        <w:rPr>
          <w:rFonts w:ascii="Google Sans Text" w:eastAsia="Google Sans Text" w:hAnsi="Google Sans Text" w:cs="Google Sans Text"/>
          <w:color w:val="1B1C1D"/>
        </w:rPr>
        <w:t xml:space="preserve"> est requis pour maintenir la cohérence des données à travers les services. Le choix se portera alors sur une implémentation par chorégraphie ou orchestration utilisant Kafka comme bus d'événements.</w:t>
      </w:r>
    </w:p>
    <w:p w14:paraId="3D4E70C3" w14:textId="77777777" w:rsidR="00947872" w:rsidRDefault="00947872" w:rsidP="00D125AB">
      <w:pPr>
        <w:numPr>
          <w:ilvl w:val="1"/>
          <w:numId w:val="1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Exemple :</w:t>
      </w:r>
      <w:r>
        <w:rPr>
          <w:rFonts w:ascii="Google Sans Text" w:eastAsia="Google Sans Text" w:hAnsi="Google Sans Text" w:cs="Google Sans Text"/>
          <w:color w:val="1B1C1D"/>
        </w:rPr>
        <w:t xml:space="preserve"> Le processus de commande e-commerce, impliquant les services de commande, de paiement et d'inventaire, ne peut être réalisé en une seule transaction atomique et doit donc être modélisé comme une Saga.</w:t>
      </w:r>
    </w:p>
    <w:p w14:paraId="0548CCDF" w14:textId="77777777" w:rsidR="00947872" w:rsidRDefault="00947872" w:rsidP="00D125AB">
      <w:pPr>
        <w:numPr>
          <w:ilvl w:val="0"/>
          <w:numId w:val="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Question 2 : Est-il nécessaire de conserver un historique complet, immuable et auditable de tous les changements apportés à une entité métier?</w:t>
      </w:r>
    </w:p>
    <w:p w14:paraId="54E84D4B" w14:textId="77777777" w:rsidR="00947872" w:rsidRDefault="00947872" w:rsidP="00D125AB">
      <w:pPr>
        <w:numPr>
          <w:ilvl w:val="1"/>
          <w:numId w:val="11"/>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Si la réponse est oui, notamment pour des raisons de conformité, d'audit, d'analyse historique ou de débogage avancé, le patron </w:t>
      </w:r>
      <w:r>
        <w:rPr>
          <w:rFonts w:ascii="Google Sans Text" w:eastAsia="Google Sans Text" w:hAnsi="Google Sans Text" w:cs="Google Sans Text"/>
          <w:b/>
          <w:color w:val="1B1C1D"/>
        </w:rPr>
        <w:t>Event Sourcing</w:t>
      </w:r>
      <w:r>
        <w:rPr>
          <w:rFonts w:ascii="Google Sans Text" w:eastAsia="Google Sans Text" w:hAnsi="Google Sans Text" w:cs="Google Sans Text"/>
          <w:color w:val="1B1C1D"/>
        </w:rPr>
        <w:t xml:space="preserve"> est la solution la plus indiquée.</w:t>
      </w:r>
    </w:p>
    <w:p w14:paraId="6EEA1E9E" w14:textId="77777777" w:rsidR="00947872" w:rsidRDefault="00947872" w:rsidP="00D125AB">
      <w:pPr>
        <w:numPr>
          <w:ilvl w:val="1"/>
          <w:numId w:val="1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Exemple :</w:t>
      </w:r>
      <w:r>
        <w:rPr>
          <w:rFonts w:ascii="Google Sans Text" w:eastAsia="Google Sans Text" w:hAnsi="Google Sans Text" w:cs="Google Sans Text"/>
          <w:color w:val="1B1C1D"/>
        </w:rPr>
        <w:t xml:space="preserve"> Pour le suivi des commandes e-commerce, l'Event Sourcing permet de répondre à des questions comme "Quel était le statut de cette commande il y a trois jours à 15h00?" ou d'analyser le temps moyen entre l'acceptation du paiement et l'expédition, des capacités difficiles à obtenir avec un modèle de données qui ne stocke que l'état actuel.</w:t>
      </w:r>
    </w:p>
    <w:p w14:paraId="26A59494" w14:textId="77777777" w:rsidR="00947872" w:rsidRDefault="00947872" w:rsidP="00D125AB">
      <w:pPr>
        <w:numPr>
          <w:ilvl w:val="0"/>
          <w:numId w:val="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Question 3 : Les modèles de données requis pour l'écriture (validation, cohérence) et la lecture (affichage, recherche) ont-ils des structures et des exigences de performance radicalement différentes?</w:t>
      </w:r>
    </w:p>
    <w:p w14:paraId="3941AAF0" w14:textId="77777777" w:rsidR="00947872" w:rsidRDefault="00947872" w:rsidP="00D125AB">
      <w:pPr>
        <w:numPr>
          <w:ilvl w:val="1"/>
          <w:numId w:val="12"/>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Si la réponse est oui, le patron </w:t>
      </w:r>
      <w:r>
        <w:rPr>
          <w:rFonts w:ascii="Google Sans Text" w:eastAsia="Google Sans Text" w:hAnsi="Google Sans Text" w:cs="Google Sans Text"/>
          <w:b/>
          <w:color w:val="1B1C1D"/>
        </w:rPr>
        <w:t>CQRS</w:t>
      </w:r>
      <w:r>
        <w:rPr>
          <w:rFonts w:ascii="Google Sans Text" w:eastAsia="Google Sans Text" w:hAnsi="Google Sans Text" w:cs="Google Sans Text"/>
          <w:color w:val="1B1C1D"/>
        </w:rPr>
        <w:t xml:space="preserve"> doit être envisagé. Il est presque toujours utilisé en conjonction avec l'Event Sourcing pour créer des vues de lecture optimisées (vues matérialisées) à partir du flux d'événements.</w:t>
      </w:r>
    </w:p>
    <w:p w14:paraId="2747835E" w14:textId="77777777" w:rsidR="00947872" w:rsidRDefault="00947872" w:rsidP="00D125AB">
      <w:pPr>
        <w:numPr>
          <w:ilvl w:val="1"/>
          <w:numId w:val="12"/>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Exemple :</w:t>
      </w:r>
      <w:r>
        <w:rPr>
          <w:rFonts w:ascii="Google Sans Text" w:eastAsia="Google Sans Text" w:hAnsi="Google Sans Text" w:cs="Google Sans Text"/>
          <w:color w:val="1B1C1D"/>
        </w:rPr>
        <w:t xml:space="preserve"> Le système e-commerce a besoin d'un modèle d'écriture transactionnel (le journal d'événements) mais aussi de multiples modèles de lecture : une structure dénormalisée pour la recherche rapide par le service client, des données agrégées pour les tableaux de bord, etc.</w:t>
      </w:r>
    </w:p>
    <w:p w14:paraId="524FB538" w14:textId="77777777" w:rsidR="00947872" w:rsidRDefault="00947872" w:rsidP="00D125AB">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4.5. Étape 4 : Définir la topologie et les exigences non-fonctionnelles</w:t>
      </w:r>
    </w:p>
    <w:p w14:paraId="20FB544B" w14:textId="77777777" w:rsidR="00947872" w:rsidRDefault="00947872" w:rsidP="00D125AB">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 dernière étape se concentre sur les aspects non-fonctionnels critiques comme la haute disponibilité (HA), la scalabilité et la résilience, qui dictent le choix des patrons de topologie et de gestion des erreurs.</w:t>
      </w:r>
    </w:p>
    <w:p w14:paraId="64DD9709" w14:textId="77777777" w:rsidR="00947872" w:rsidRDefault="00947872" w:rsidP="00D125AB">
      <w:pPr>
        <w:numPr>
          <w:ilvl w:val="0"/>
          <w:numId w:val="1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Pour les systèmes basés sur IBM MQ :</w:t>
      </w:r>
    </w:p>
    <w:p w14:paraId="23F833A6" w14:textId="77777777" w:rsidR="00947872" w:rsidRDefault="00947872" w:rsidP="00D125AB">
      <w:pPr>
        <w:numPr>
          <w:ilvl w:val="1"/>
          <w:numId w:val="1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Haute Disponibilité :</w:t>
      </w:r>
      <w:r>
        <w:rPr>
          <w:rFonts w:ascii="Google Sans Text" w:eastAsia="Google Sans Text" w:hAnsi="Google Sans Text" w:cs="Google Sans Text"/>
          <w:color w:val="1B1C1D"/>
        </w:rPr>
        <w:t xml:space="preserve"> La question clé est : "Quel est l'environnement de déploiement cible?"</w:t>
      </w:r>
    </w:p>
    <w:p w14:paraId="03E2390E" w14:textId="77777777" w:rsidR="00947872" w:rsidRDefault="00947872" w:rsidP="00D125AB">
      <w:pPr>
        <w:numPr>
          <w:ilvl w:val="2"/>
          <w:numId w:val="15"/>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Pour des déploiements sur des serveurs traditionnels ou des machines virtuelles, le patron </w:t>
      </w:r>
      <w:r>
        <w:rPr>
          <w:rFonts w:ascii="Google Sans Text" w:eastAsia="Google Sans Text" w:hAnsi="Google Sans Text" w:cs="Google Sans Text"/>
          <w:b/>
          <w:color w:val="1B1C1D"/>
        </w:rPr>
        <w:t>Gestionnaires de files d'attente multi-instances</w:t>
      </w:r>
      <w:r>
        <w:rPr>
          <w:rFonts w:ascii="Google Sans Text" w:eastAsia="Google Sans Text" w:hAnsi="Google Sans Text" w:cs="Google Sans Text"/>
          <w:color w:val="1B1C1D"/>
        </w:rPr>
        <w:t xml:space="preserve"> est la solution standard pour la HA actif/passif.</w:t>
      </w:r>
    </w:p>
    <w:p w14:paraId="18B38815" w14:textId="77777777" w:rsidR="00947872" w:rsidRDefault="00947872" w:rsidP="00D125AB">
      <w:pPr>
        <w:numPr>
          <w:ilvl w:val="2"/>
          <w:numId w:val="15"/>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Pour des déploiements sur des plateformes de conteneurs (Kubernetes, OpenShift), le patron </w:t>
      </w:r>
      <w:r>
        <w:rPr>
          <w:rFonts w:ascii="Google Sans Text" w:eastAsia="Google Sans Text" w:hAnsi="Google Sans Text" w:cs="Google Sans Text"/>
          <w:b/>
          <w:color w:val="1B1C1D"/>
        </w:rPr>
        <w:t>Native HA</w:t>
      </w:r>
      <w:r>
        <w:rPr>
          <w:rFonts w:ascii="Google Sans Text" w:eastAsia="Google Sans Text" w:hAnsi="Google Sans Text" w:cs="Google Sans Text"/>
          <w:color w:val="1B1C1D"/>
        </w:rPr>
        <w:t xml:space="preserve"> est la solution moderne et idiomatique, offrant une résilience supérieure sans dépendre d'un stockage partagé.</w:t>
      </w:r>
    </w:p>
    <w:p w14:paraId="3A7857BC" w14:textId="77777777" w:rsidR="00947872" w:rsidRDefault="00947872" w:rsidP="00D125AB">
      <w:pPr>
        <w:numPr>
          <w:ilvl w:val="2"/>
          <w:numId w:val="1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Exemple :</w:t>
      </w:r>
      <w:r>
        <w:rPr>
          <w:rFonts w:ascii="Google Sans Text" w:eastAsia="Google Sans Text" w:hAnsi="Google Sans Text" w:cs="Google Sans Text"/>
          <w:color w:val="1B1C1D"/>
        </w:rPr>
        <w:t xml:space="preserve"> Les cas d'usage bancaires, avec leurs exigences de temps de fonctionnement de 99,999%, imposent l'un de ces deux patrons de HA robustes.</w:t>
      </w:r>
    </w:p>
    <w:p w14:paraId="35CA936D" w14:textId="77777777" w:rsidR="00947872" w:rsidRDefault="00947872" w:rsidP="00D125AB">
      <w:pPr>
        <w:numPr>
          <w:ilvl w:val="1"/>
          <w:numId w:val="1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Scalabilité :</w:t>
      </w:r>
      <w:r>
        <w:rPr>
          <w:rFonts w:ascii="Google Sans Text" w:eastAsia="Google Sans Text" w:hAnsi="Google Sans Text" w:cs="Google Sans Text"/>
          <w:color w:val="1B1C1D"/>
        </w:rPr>
        <w:t xml:space="preserve"> La question clé est : "Est-il nécessaire de répartir la charge de traitement des messages sur plusieurs nœuds pour augmenter le débit?"</w:t>
      </w:r>
    </w:p>
    <w:p w14:paraId="3786850E" w14:textId="77777777" w:rsidR="00947872" w:rsidRDefault="00947872" w:rsidP="00D125AB">
      <w:pPr>
        <w:numPr>
          <w:ilvl w:val="2"/>
          <w:numId w:val="16"/>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Si oui, le patron </w:t>
      </w:r>
      <w:r>
        <w:rPr>
          <w:rFonts w:ascii="Google Sans Text" w:eastAsia="Google Sans Text" w:hAnsi="Google Sans Text" w:cs="Google Sans Text"/>
          <w:b/>
          <w:color w:val="1B1C1D"/>
        </w:rPr>
        <w:t>Cluster IBM MQ</w:t>
      </w:r>
      <w:r>
        <w:rPr>
          <w:rFonts w:ascii="Google Sans Text" w:eastAsia="Google Sans Text" w:hAnsi="Google Sans Text" w:cs="Google Sans Text"/>
          <w:color w:val="1B1C1D"/>
        </w:rPr>
        <w:t xml:space="preserve"> permet une répartition de charge transparente pour les applications.</w:t>
      </w:r>
    </w:p>
    <w:p w14:paraId="3EAB365D" w14:textId="77777777" w:rsidR="00947872" w:rsidRDefault="00947872" w:rsidP="00D125AB">
      <w:pPr>
        <w:numPr>
          <w:ilvl w:val="0"/>
          <w:numId w:val="1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Pour les systèmes basés sur Kafka :</w:t>
      </w:r>
    </w:p>
    <w:p w14:paraId="4951642D" w14:textId="77777777" w:rsidR="00947872" w:rsidRDefault="00947872" w:rsidP="00D125AB">
      <w:pPr>
        <w:numPr>
          <w:ilvl w:val="1"/>
          <w:numId w:val="1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Résilience :</w:t>
      </w:r>
      <w:r>
        <w:rPr>
          <w:rFonts w:ascii="Google Sans Text" w:eastAsia="Google Sans Text" w:hAnsi="Google Sans Text" w:cs="Google Sans Text"/>
          <w:color w:val="1B1C1D"/>
        </w:rPr>
        <w:t xml:space="preserve"> La question clé est : "Comment le système doit-il réagir face à des messages qui échouent de manière </w:t>
      </w:r>
      <w:r>
        <w:rPr>
          <w:rFonts w:ascii="Google Sans Text" w:eastAsia="Google Sans Text" w:hAnsi="Google Sans Text" w:cs="Google Sans Text"/>
          <w:color w:val="1B1C1D"/>
        </w:rPr>
        <w:lastRenderedPageBreak/>
        <w:t>persistante au traitement?"</w:t>
      </w:r>
    </w:p>
    <w:p w14:paraId="527CFCBF" w14:textId="77777777" w:rsidR="00947872" w:rsidRDefault="00947872" w:rsidP="00D125AB">
      <w:pPr>
        <w:numPr>
          <w:ilvl w:val="2"/>
          <w:numId w:val="19"/>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Pour éviter de bloquer le traitement et de perdre des données, le patron </w:t>
      </w:r>
      <w:r>
        <w:rPr>
          <w:rFonts w:ascii="Google Sans Text" w:eastAsia="Google Sans Text" w:hAnsi="Google Sans Text" w:cs="Google Sans Text"/>
          <w:b/>
          <w:color w:val="1B1C1D"/>
        </w:rPr>
        <w:t>Dead Letter Queue (DLQ)</w:t>
      </w:r>
      <w:r>
        <w:rPr>
          <w:rFonts w:ascii="Google Sans Text" w:eastAsia="Google Sans Text" w:hAnsi="Google Sans Text" w:cs="Google Sans Text"/>
          <w:color w:val="1B1C1D"/>
        </w:rPr>
        <w:t xml:space="preserve"> est indispensable.</w:t>
      </w:r>
    </w:p>
    <w:p w14:paraId="1FF90288" w14:textId="77777777" w:rsidR="00947872" w:rsidRDefault="00947872" w:rsidP="00D125AB">
      <w:pPr>
        <w:numPr>
          <w:ilvl w:val="2"/>
          <w:numId w:val="19"/>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Exemple :</w:t>
      </w:r>
      <w:r>
        <w:rPr>
          <w:rFonts w:ascii="Google Sans Text" w:eastAsia="Google Sans Text" w:hAnsi="Google Sans Text" w:cs="Google Sans Text"/>
          <w:color w:val="1B1C1D"/>
        </w:rPr>
        <w:t xml:space="preserve"> La nature des données IoT, potentiellement variables et parfois malformées, rend l'implémentation d'une DLQ quasi-obligatoire pour garantir la robustesse du pipeline de données. Un capteur défectueux ne doit pas paralyser l'ingestion des données de milliers d'autres capteurs fonctionnels.</w:t>
      </w:r>
    </w:p>
    <w:p w14:paraId="4F949559" w14:textId="77777777" w:rsidR="00947872" w:rsidRDefault="00947872" w:rsidP="00D125AB">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4.6. Matrice de synthèse des patrons et cas d'usage</w:t>
      </w:r>
    </w:p>
    <w:p w14:paraId="6FC6FB11" w14:textId="35BE8CF7" w:rsidR="00947872" w:rsidRDefault="00947872" w:rsidP="00D125AB">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color w:val="1B1C1D"/>
        </w:rPr>
        <w:t>Le tableau suivant récapitule les patrons discutés, leurs caractéristiques clés et les cas d'usage pertinents pour servir de référence rapide.</w:t>
      </w:r>
      <w:r>
        <w:rPr>
          <w:rFonts w:ascii="Google Sans Text" w:eastAsia="Google Sans Text" w:hAnsi="Google Sans Text" w:cs="Google Sans Text"/>
          <w:b/>
          <w:color w:val="1B1C1D"/>
        </w:rPr>
        <w:t>Tableau 4.6 : Matrice de synthèse des patrons, technologies et cas d'usage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668"/>
        <w:gridCol w:w="1309"/>
        <w:gridCol w:w="1851"/>
        <w:gridCol w:w="1507"/>
        <w:gridCol w:w="1916"/>
        <w:gridCol w:w="1533"/>
      </w:tblGrid>
      <w:tr w:rsidR="00947872" w14:paraId="2E24BA37" w14:textId="77777777" w:rsidTr="00947872">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F9AA559"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Patron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AC63002"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Paradigme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02C8D0E"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Principe Clé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82BFAC6"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Garantie de Livraison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A40499B"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Couplage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F54AAAE"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Cas d'Usage Pertinent</w:t>
            </w:r>
          </w:p>
        </w:tc>
      </w:tr>
      <w:tr w:rsidR="00947872" w14:paraId="4097322A" w14:textId="77777777" w:rsidTr="00947872">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208A420"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Point à Point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8D38CA"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MOM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4C87D11"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Un message, un consommateur.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A72CD4C" w14:textId="77777777" w:rsidR="00947872" w:rsidRP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lang w:val="en-CA"/>
              </w:rPr>
            </w:pPr>
            <w:r w:rsidRPr="00947872">
              <w:rPr>
                <w:rFonts w:ascii="Google Sans Text" w:eastAsia="Google Sans Text" w:hAnsi="Google Sans Text" w:cs="Google Sans Text"/>
                <w:color w:val="1B1C1D"/>
                <w:lang w:val="en-CA"/>
              </w:rPr>
              <w:t>At-least-once, Exactly-once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13A8119"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Faible (destination)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C778787"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Ordre de Bourse, Virement Bancaire</w:t>
            </w:r>
          </w:p>
        </w:tc>
      </w:tr>
      <w:tr w:rsidR="00947872" w14:paraId="757E6A89" w14:textId="77777777" w:rsidTr="00947872">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36C534C"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Publication/Abonnement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DC43C82"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MOM / EDA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C524662"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Un message, plusieurs consommateurs.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62DA85"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At-least-once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A65EDA5"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Très faible (sujet)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35A97CC"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Notification d'état de paiement</w:t>
            </w:r>
          </w:p>
        </w:tc>
      </w:tr>
      <w:tr w:rsidR="00947872" w14:paraId="5E569A07" w14:textId="77777777" w:rsidTr="00947872">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CA0CAC"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Requête/Réponse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54E28D"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MOM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283FA50"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Conversation synchrone sur infrastructure asynchrone.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26A6A7" w14:textId="77777777" w:rsidR="00947872" w:rsidRP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lang w:val="en-CA"/>
              </w:rPr>
            </w:pPr>
            <w:r w:rsidRPr="00947872">
              <w:rPr>
                <w:rFonts w:ascii="Google Sans Text" w:eastAsia="Google Sans Text" w:hAnsi="Google Sans Text" w:cs="Google Sans Text"/>
                <w:color w:val="1B1C1D"/>
                <w:lang w:val="en-CA"/>
              </w:rPr>
              <w:t>At-least-once, Exactly-once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1D43B79"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Fort (conversationnel)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5FA4C87"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Confirmation d'ordre de bourse</w:t>
            </w:r>
          </w:p>
        </w:tc>
      </w:tr>
      <w:tr w:rsidR="00947872" w14:paraId="0CF56867" w14:textId="77777777" w:rsidTr="00947872">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B5FE738"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Cluster IBM MQ</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9361FAA"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MOM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69B22B"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Répartition de charge et administration simplifiée.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DE50DA9"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N/A (topologie)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749F7C5"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BB2FF35"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Scalabilité du traitement des ordres</w:t>
            </w:r>
          </w:p>
        </w:tc>
      </w:tr>
      <w:tr w:rsidR="00947872" w14:paraId="42644738" w14:textId="77777777" w:rsidTr="00947872">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DB2EA38"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Multi-instances MQ</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3D04608"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MOM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81B52A9"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HA actif/passif avec stockage partagé.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B3EE840"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N/A (HA)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760A456"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18D3CDA"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Systèmes bancaires critiques sur VM</w:t>
            </w:r>
          </w:p>
        </w:tc>
      </w:tr>
      <w:tr w:rsidR="00947872" w14:paraId="4DA71D38" w14:textId="77777777" w:rsidTr="00947872">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C0D08E3"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Native HA MQ</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B1AA244"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MOM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7CFCE38"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HA </w:t>
            </w:r>
            <w:r>
              <w:rPr>
                <w:rFonts w:ascii="Google Sans Text" w:eastAsia="Google Sans Text" w:hAnsi="Google Sans Text" w:cs="Google Sans Text"/>
                <w:color w:val="1B1C1D"/>
              </w:rPr>
              <w:lastRenderedPageBreak/>
              <w:t>actif/répliques sans stockage partagé.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A26E0B5"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N/A (HA)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0875998"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384EDE3"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Systèmes </w:t>
            </w:r>
            <w:r>
              <w:rPr>
                <w:rFonts w:ascii="Google Sans Text" w:eastAsia="Google Sans Text" w:hAnsi="Google Sans Text" w:cs="Google Sans Text"/>
                <w:color w:val="1B1C1D"/>
              </w:rPr>
              <w:lastRenderedPageBreak/>
              <w:t>bancaires sur Kubernetes</w:t>
            </w:r>
          </w:p>
        </w:tc>
      </w:tr>
      <w:tr w:rsidR="00947872" w14:paraId="3C04140D" w14:textId="77777777" w:rsidTr="00947872">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F18BBA5"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lastRenderedPageBreak/>
              <w:t>Event Sourcing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2E37BAA"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EDA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0BF09D"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Persistance de la séquence d'événements comme source de vérité.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11A984B"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At-least-once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51463E"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Très faible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009FED"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Suivi de commande E-commerce, IoT</w:t>
            </w:r>
          </w:p>
        </w:tc>
      </w:tr>
      <w:tr w:rsidR="00947872" w14:paraId="05EE8211" w14:textId="77777777" w:rsidTr="00947872">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381FF1B"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CQRS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D24741E"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EDA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A877D69"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Séparation des modèles de lecture et d'écriture.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AE30F2A"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N/A (persistance)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3C9BF49"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BC2545"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Tableaux de bord E-commerce</w:t>
            </w:r>
          </w:p>
        </w:tc>
      </w:tr>
      <w:tr w:rsidR="00947872" w14:paraId="7CC6090F" w14:textId="77777777" w:rsidTr="00947872">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A0069EB"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Saga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CEC287F"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EDA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ADA7EF5"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Gestion de transactions distribuées via des compensations.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B45495B"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At-least-once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1C056B"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Faible (événementiel)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A08C04C"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Processus de commande E-commerce</w:t>
            </w:r>
          </w:p>
        </w:tc>
      </w:tr>
      <w:tr w:rsidR="00947872" w14:paraId="0EC86AD5" w14:textId="77777777" w:rsidTr="00947872">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4568267"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Fan-out (Kafka)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5D5904C"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EDA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D0D7625"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Diffusion d'un flux à plusieurs groupes de consommateurs.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87A4EAB"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At-least-once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728DF2C"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Très faible (sujet)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60667CA"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Plateforme IoT, Analyse E-commerce</w:t>
            </w:r>
          </w:p>
        </w:tc>
      </w:tr>
      <w:tr w:rsidR="00947872" w14:paraId="55E3144D" w14:textId="77777777" w:rsidTr="00947872">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9B71491"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Dead Letter Queue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F9CD871"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EDA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F2831C0"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Isolation des messages non traitables pour la résilience.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40996A0"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N/A (résilience)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EE445FA"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65D5718" w14:textId="77777777" w:rsidR="00947872" w:rsidRDefault="00947872" w:rsidP="00D24F1F">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Traitement des données IoT</w:t>
            </w:r>
          </w:p>
        </w:tc>
      </w:tr>
    </w:tbl>
    <w:p w14:paraId="79AB89A4" w14:textId="77777777" w:rsidR="00660036" w:rsidRDefault="00660036" w:rsidP="00947872">
      <w:pPr>
        <w:pStyle w:val="Titre2"/>
        <w:spacing w:before="0" w:after="120" w:line="275" w:lineRule="auto"/>
        <w:rPr>
          <w:rFonts w:ascii="Google Sans" w:eastAsia="Google Sans" w:hAnsi="Google Sans" w:cs="Google Sans"/>
          <w:color w:val="1B1C1D"/>
        </w:rPr>
      </w:pPr>
    </w:p>
    <w:p w14:paraId="138EFF50" w14:textId="7757AD98" w:rsidR="00947872" w:rsidRDefault="00947872" w:rsidP="00947872">
      <w:pPr>
        <w:pStyle w:val="Titre2"/>
        <w:spacing w:before="0" w:after="120" w:line="275" w:lineRule="auto"/>
        <w:rPr>
          <w:rFonts w:ascii="Google Sans" w:eastAsia="Google Sans" w:hAnsi="Google Sans" w:cs="Google Sans"/>
          <w:color w:val="1B1C1D"/>
        </w:rPr>
      </w:pPr>
      <w:bookmarkStart w:id="0" w:name="_Hlk211407838"/>
      <w:r>
        <w:rPr>
          <w:rFonts w:ascii="Google Sans" w:eastAsia="Google Sans" w:hAnsi="Google Sans" w:cs="Google Sans"/>
          <w:color w:val="1B1C1D"/>
        </w:rPr>
        <w:t>Conclusion</w:t>
      </w:r>
    </w:p>
    <w:bookmarkEnd w:id="0"/>
    <w:p w14:paraId="18AA0C0C" w14:textId="77777777" w:rsidR="00947872" w:rsidRDefault="00947872" w:rsidP="00D125AB">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5.1. Synthèse : Choisir le bon outil pour le bon travail</w:t>
      </w:r>
    </w:p>
    <w:p w14:paraId="7708A01A" w14:textId="77777777" w:rsidR="00947872" w:rsidRDefault="00947872" w:rsidP="00D125AB">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 livre blanc a exploré les deux paradigmes dominants de l'interopérabilité des systèmes d'entreprise : la messagerie orientée messages (MOM) et l'architecture orientée événements (EDA). À travers l'analyse d'IBM MQ et d'Apache Kafka, il est devenu clair qu'il n'existe pas de solution universelle. La philosophie directrice qui doit guider toute décision architecturale est celle de "choisir le bon outil pour le bon travail".</w:t>
      </w:r>
    </w:p>
    <w:p w14:paraId="20F30D5E" w14:textId="77777777" w:rsidR="00947872" w:rsidRDefault="00947872" w:rsidP="00D125AB">
      <w:pPr>
        <w:pBdr>
          <w:top w:val="nil"/>
          <w:left w:val="nil"/>
          <w:bottom w:val="nil"/>
          <w:right w:val="nil"/>
          <w:between w:val="nil"/>
        </w:pBdr>
        <w:spacing w:after="240" w:line="275" w:lineRule="auto"/>
        <w:jc w:val="both"/>
        <w:rPr>
          <w:rFonts w:ascii="Google Sans Text" w:eastAsia="Google Sans Text" w:hAnsi="Google Sans Text" w:cs="Google Sans Text"/>
          <w:color w:val="444746"/>
          <w:sz w:val="24"/>
          <w:szCs w:val="24"/>
          <w:vertAlign w:val="superscript"/>
        </w:rPr>
      </w:pPr>
      <w:r>
        <w:rPr>
          <w:rFonts w:ascii="Google Sans Text" w:eastAsia="Google Sans Text" w:hAnsi="Google Sans Text" w:cs="Google Sans Text"/>
          <w:color w:val="1B1C1D"/>
        </w:rPr>
        <w:lastRenderedPageBreak/>
        <w:t>IBM MQ excelle dans les scénarios qui exigent une fiabilité transactionnelle absolue, des garanties de livraison "une et une seule fois" et une communication ciblée de type commande. Il est le choix privilégié pour le cœur transactionnel des entreprises, là où chaque message représente une opération métier critique qui ne peut tolérer ni perte ni duplication.</w:t>
      </w:r>
      <w:r>
        <w:rPr>
          <w:rFonts w:ascii="Google Sans Text" w:eastAsia="Google Sans Text" w:hAnsi="Google Sans Text" w:cs="Google Sans Text"/>
          <w:color w:val="444746"/>
          <w:sz w:val="24"/>
          <w:szCs w:val="24"/>
          <w:vertAlign w:val="superscript"/>
        </w:rPr>
        <w:t>10</w:t>
      </w:r>
    </w:p>
    <w:p w14:paraId="275495CF" w14:textId="77777777" w:rsidR="00947872" w:rsidRDefault="00947872" w:rsidP="00D125AB">
      <w:pPr>
        <w:pBdr>
          <w:top w:val="nil"/>
          <w:left w:val="nil"/>
          <w:bottom w:val="nil"/>
          <w:right w:val="nil"/>
          <w:between w:val="nil"/>
        </w:pBdr>
        <w:spacing w:after="240" w:line="275" w:lineRule="auto"/>
        <w:jc w:val="both"/>
        <w:rPr>
          <w:rFonts w:ascii="Google Sans Text" w:eastAsia="Google Sans Text" w:hAnsi="Google Sans Text" w:cs="Google Sans Text"/>
          <w:color w:val="444746"/>
          <w:sz w:val="24"/>
          <w:szCs w:val="24"/>
          <w:vertAlign w:val="superscript"/>
        </w:rPr>
      </w:pPr>
      <w:r>
        <w:rPr>
          <w:rFonts w:ascii="Google Sans Text" w:eastAsia="Google Sans Text" w:hAnsi="Google Sans Text" w:cs="Google Sans Text"/>
          <w:color w:val="1B1C1D"/>
        </w:rPr>
        <w:t>Apache Kafka, de son côté, est conçu pour la gestion et le traitement à grande échelle de flux continus d'événements. Sa force réside dans sa capacité à servir de journal immuable pour des architectures comme l'Event Sourcing, à découpler radicalement les producteurs des consommateurs, et à permettre l'analyse en temps réel. Il est l'outil de choix pour les pipelines de données, les systèmes réactifs et les cas d'usage où le volume, la vitesse et la capacité de rejouer les données sont primordiaux.</w:t>
      </w:r>
      <w:r>
        <w:rPr>
          <w:rFonts w:ascii="Google Sans Text" w:eastAsia="Google Sans Text" w:hAnsi="Google Sans Text" w:cs="Google Sans Text"/>
          <w:color w:val="444746"/>
          <w:sz w:val="24"/>
          <w:szCs w:val="24"/>
          <w:vertAlign w:val="superscript"/>
        </w:rPr>
        <w:t>10</w:t>
      </w:r>
    </w:p>
    <w:p w14:paraId="7303E4B0" w14:textId="0A67D4FF" w:rsidR="00947872" w:rsidRDefault="00947872" w:rsidP="00D125AB">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rôle de l'architecte</w:t>
      </w:r>
      <w:r w:rsidR="00D125AB">
        <w:rPr>
          <w:rFonts w:ascii="Google Sans Text" w:eastAsia="Google Sans Text" w:hAnsi="Google Sans Text" w:cs="Google Sans Text"/>
          <w:color w:val="1B1C1D"/>
        </w:rPr>
        <w:t xml:space="preserve"> est</w:t>
      </w:r>
      <w:r>
        <w:rPr>
          <w:rFonts w:ascii="Google Sans Text" w:eastAsia="Google Sans Text" w:hAnsi="Google Sans Text" w:cs="Google Sans Text"/>
          <w:color w:val="1B1C1D"/>
        </w:rPr>
        <w:t xml:space="preserve"> d'analyser rigoureusement la nature du problème métier à résoudre—s'agit-il d'une commande ou d'un fait?—et de sélectionner le paradigme et les patrons qui y répondent le mieux.</w:t>
      </w:r>
    </w:p>
    <w:p w14:paraId="1710FCB6" w14:textId="77777777" w:rsidR="00947872" w:rsidRDefault="00947872" w:rsidP="00D125AB">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5.2. Vers des architectures hybrides</w:t>
      </w:r>
    </w:p>
    <w:p w14:paraId="13D294F1" w14:textId="77777777" w:rsidR="00947872" w:rsidRDefault="00947872" w:rsidP="00D125AB">
      <w:pPr>
        <w:pBdr>
          <w:top w:val="nil"/>
          <w:left w:val="nil"/>
          <w:bottom w:val="nil"/>
          <w:right w:val="nil"/>
          <w:between w:val="nil"/>
        </w:pBdr>
        <w:spacing w:after="240" w:line="275" w:lineRule="auto"/>
        <w:jc w:val="both"/>
        <w:rPr>
          <w:rFonts w:ascii="Google Sans Text" w:eastAsia="Google Sans Text" w:hAnsi="Google Sans Text" w:cs="Google Sans Text"/>
          <w:color w:val="444746"/>
          <w:sz w:val="24"/>
          <w:szCs w:val="24"/>
          <w:vertAlign w:val="superscript"/>
        </w:rPr>
      </w:pPr>
      <w:r>
        <w:rPr>
          <w:rFonts w:ascii="Google Sans Text" w:eastAsia="Google Sans Text" w:hAnsi="Google Sans Text" w:cs="Google Sans Text"/>
          <w:color w:val="1B1C1D"/>
        </w:rPr>
        <w:t>Les mondes de la messagerie transactionnelle et des plateformes événementielles ne sont pas mutuellement exclusifs ; au contraire, ils sont de plus en plus complémentaires. Les entreprises les plus performantes reconnaissent que la force réside souvent dans la combinaison des deux paradigmes au sein d'une architecture hybride cohérente.</w:t>
      </w:r>
      <w:r>
        <w:rPr>
          <w:rFonts w:ascii="Google Sans Text" w:eastAsia="Google Sans Text" w:hAnsi="Google Sans Text" w:cs="Google Sans Text"/>
          <w:color w:val="444746"/>
          <w:sz w:val="24"/>
          <w:szCs w:val="24"/>
          <w:vertAlign w:val="superscript"/>
        </w:rPr>
        <w:t>51</w:t>
      </w:r>
    </w:p>
    <w:p w14:paraId="10A8AB83" w14:textId="77777777" w:rsidR="00947872" w:rsidRDefault="00947872" w:rsidP="00D125AB">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Un patron hybride courant consiste à utiliser Kafka pour ce qu'il fait de mieux : l'ingestion et le traitement en temps réel de volumes massifs de données à faible valeur unitaire. Par exemple, Kafka peut agréger des flux d'événements provenant de clics sur un site web, de logs d'application ou de capteurs IoT. Des processeurs de flux peuvent analyser ces données pour en extraire des informations à haute valeur ajoutée ou des événements métier significatifs (par exemple, "Détection d'une transaction potentiellement frauduleuse" ou "Client VIP ajoutant un article coûteux à son panier").</w:t>
      </w:r>
    </w:p>
    <w:p w14:paraId="31C86F6C" w14:textId="77777777" w:rsidR="00947872" w:rsidRDefault="00947872" w:rsidP="00D125AB">
      <w:pPr>
        <w:pBdr>
          <w:top w:val="nil"/>
          <w:left w:val="nil"/>
          <w:bottom w:val="nil"/>
          <w:right w:val="nil"/>
          <w:between w:val="nil"/>
        </w:pBdr>
        <w:spacing w:after="240" w:line="275" w:lineRule="auto"/>
        <w:jc w:val="both"/>
        <w:rPr>
          <w:rFonts w:ascii="Google Sans Text" w:eastAsia="Google Sans Text" w:hAnsi="Google Sans Text" w:cs="Google Sans Text"/>
          <w:color w:val="444746"/>
          <w:sz w:val="24"/>
          <w:szCs w:val="24"/>
          <w:vertAlign w:val="superscript"/>
        </w:rPr>
      </w:pPr>
      <w:r>
        <w:rPr>
          <w:rFonts w:ascii="Google Sans Text" w:eastAsia="Google Sans Text" w:hAnsi="Google Sans Text" w:cs="Google Sans Text"/>
          <w:color w:val="1B1C1D"/>
        </w:rPr>
        <w:t>Ces événements métier critiques, qui nécessitent une action garantie et transactionnelle, sont ensuite transmis à IBM MQ. IBM MQ prend alors le relais pour orchestrer de manière fiable les transactions dans les systèmes centraux, comme le blocage d'une carte de crédit ou le déclenchement d'une offre promotionnelle personnalisée.</w:t>
      </w:r>
      <w:r>
        <w:rPr>
          <w:rFonts w:ascii="Google Sans Text" w:eastAsia="Google Sans Text" w:hAnsi="Google Sans Text" w:cs="Google Sans Text"/>
          <w:color w:val="444746"/>
          <w:sz w:val="24"/>
          <w:szCs w:val="24"/>
          <w:vertAlign w:val="superscript"/>
        </w:rPr>
        <w:t>53</w:t>
      </w:r>
    </w:p>
    <w:p w14:paraId="716749DD" w14:textId="77777777" w:rsidR="00947872" w:rsidRDefault="00947872" w:rsidP="00D125AB">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pont technologique standard pour réaliser cette intégration est </w:t>
      </w:r>
      <w:r>
        <w:rPr>
          <w:rFonts w:ascii="Google Sans Text" w:eastAsia="Google Sans Text" w:hAnsi="Google Sans Text" w:cs="Google Sans Text"/>
          <w:b/>
          <w:color w:val="1B1C1D"/>
        </w:rPr>
        <w:t>Kafka Connect</w:t>
      </w:r>
      <w:r>
        <w:rPr>
          <w:rFonts w:ascii="Google Sans Text" w:eastAsia="Google Sans Text" w:hAnsi="Google Sans Text" w:cs="Google Sans Text"/>
          <w:color w:val="1B1C1D"/>
        </w:rPr>
        <w:t>. IBM fournit des connecteurs source et sink pour IBM MQ, qui permettent de transférer de manière fiable des messages d'une file d'attente MQ vers un topic Kafka (source) ou des événements d'un topic Kafka vers une file d'attente MQ (sink).</w:t>
      </w:r>
      <w:r>
        <w:rPr>
          <w:rFonts w:ascii="Google Sans Text" w:eastAsia="Google Sans Text" w:hAnsi="Google Sans Text" w:cs="Google Sans Text"/>
          <w:color w:val="444746"/>
          <w:sz w:val="24"/>
          <w:szCs w:val="24"/>
          <w:vertAlign w:val="superscript"/>
        </w:rPr>
        <w:t>54</w:t>
      </w:r>
      <w:r>
        <w:rPr>
          <w:rFonts w:ascii="Google Sans Text" w:eastAsia="Google Sans Text" w:hAnsi="Google Sans Text" w:cs="Google Sans Text"/>
          <w:color w:val="1B1C1D"/>
        </w:rPr>
        <w:t xml:space="preserve"> Cette approche permet de tirer parti de la scalabilité de Kafka en amont et de la robustesse transactionnelle de MQ en aval, créant ainsi une architecture globale plus puissante et résiliente.</w:t>
      </w:r>
    </w:p>
    <w:p w14:paraId="134C5B70" w14:textId="7F26E502" w:rsidR="00947872" w:rsidRDefault="00947872" w:rsidP="00D125AB">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 xml:space="preserve">5.3. </w:t>
      </w:r>
      <w:r w:rsidR="00D125AB">
        <w:rPr>
          <w:rFonts w:ascii="Google Sans" w:eastAsia="Google Sans" w:hAnsi="Google Sans" w:cs="Google Sans"/>
          <w:color w:val="1B1C1D"/>
        </w:rPr>
        <w:t>Perspectives</w:t>
      </w:r>
    </w:p>
    <w:p w14:paraId="73CEF49B" w14:textId="3331B3D0" w:rsidR="00947872" w:rsidRDefault="00947872" w:rsidP="00D125AB">
      <w:pPr>
        <w:pBdr>
          <w:top w:val="nil"/>
          <w:left w:val="nil"/>
          <w:bottom w:val="nil"/>
          <w:right w:val="nil"/>
          <w:between w:val="nil"/>
        </w:pBdr>
        <w:spacing w:after="240" w:line="275" w:lineRule="auto"/>
        <w:jc w:val="both"/>
        <w:rPr>
          <w:rFonts w:ascii="Google Sans Text" w:eastAsia="Google Sans Text" w:hAnsi="Google Sans Text" w:cs="Google Sans Text"/>
          <w:color w:val="444746"/>
          <w:sz w:val="24"/>
          <w:szCs w:val="24"/>
          <w:vertAlign w:val="superscript"/>
        </w:rPr>
      </w:pPr>
      <w:r>
        <w:rPr>
          <w:rFonts w:ascii="Google Sans Text" w:eastAsia="Google Sans Text" w:hAnsi="Google Sans Text" w:cs="Google Sans Text"/>
          <w:color w:val="1B1C1D"/>
        </w:rPr>
        <w:t xml:space="preserve">L'évolution des architectures d'intégration ne s'arrête pas. Plusieurs tendances émergentes continuent de redéfinir la manière dont les systèmes communiquent, en déplaçant la complexité de l'intergiciel vers des couches d'infrastructure plus abstraites et intelligentes. Une tendance majeure est l'adoption du </w:t>
      </w:r>
      <w:r>
        <w:rPr>
          <w:rFonts w:ascii="Google Sans Text" w:eastAsia="Google Sans Text" w:hAnsi="Google Sans Text" w:cs="Google Sans Text"/>
          <w:b/>
          <w:color w:val="1B1C1D"/>
        </w:rPr>
        <w:t>maillage de services (Service Mesh)</w:t>
      </w:r>
      <w:r>
        <w:rPr>
          <w:rFonts w:ascii="Google Sans Text" w:eastAsia="Google Sans Text" w:hAnsi="Google Sans Text" w:cs="Google Sans Text"/>
          <w:color w:val="1B1C1D"/>
        </w:rPr>
        <w:t>, particulièrement dans les écosystèmes de microservices conteneurisés. Un maillage de services comme Istio ou Linkerd externalise la logique de communication inter-services (routage avancé, sécurité avec mTLS, résilience via des disjoncteurs, observabilité) dans un proxy "sidecar" qui s'exécute aux côtés de chaque service.</w:t>
      </w:r>
      <w:r>
        <w:rPr>
          <w:rFonts w:ascii="Google Sans Text" w:eastAsia="Google Sans Text" w:hAnsi="Google Sans Text" w:cs="Google Sans Text"/>
          <w:color w:val="444746"/>
          <w:sz w:val="24"/>
          <w:szCs w:val="24"/>
          <w:vertAlign w:val="superscript"/>
        </w:rPr>
        <w:t>57</w:t>
      </w:r>
      <w:r>
        <w:rPr>
          <w:rFonts w:ascii="Google Sans Text" w:eastAsia="Google Sans Text" w:hAnsi="Google Sans Text" w:cs="Google Sans Text"/>
          <w:color w:val="1B1C1D"/>
        </w:rPr>
        <w:t xml:space="preserve"> En gérant la communication au niveau de l'infrastructure plutôt qu'au niveau de l'application ou du broker, le maillage de services pourrait à terme réduire le périmètre fonctionnel des intergiciels traditionnels, qui se concentreraient alors davantage sur le stockage durable et la sémantique de la communication (commande vs événement) que sur les aspects réseau.</w:t>
      </w:r>
      <w:r>
        <w:rPr>
          <w:rFonts w:ascii="Google Sans Text" w:eastAsia="Google Sans Text" w:hAnsi="Google Sans Text" w:cs="Google Sans Text"/>
          <w:color w:val="444746"/>
          <w:sz w:val="24"/>
          <w:szCs w:val="24"/>
          <w:vertAlign w:val="superscript"/>
        </w:rPr>
        <w:t>59</w:t>
      </w:r>
    </w:p>
    <w:p w14:paraId="658AC7CE" w14:textId="77777777" w:rsidR="00947872" w:rsidRDefault="00947872" w:rsidP="00D125AB">
      <w:pPr>
        <w:pBdr>
          <w:top w:val="nil"/>
          <w:left w:val="nil"/>
          <w:bottom w:val="nil"/>
          <w:right w:val="nil"/>
          <w:between w:val="nil"/>
        </w:pBdr>
        <w:spacing w:after="240" w:line="275" w:lineRule="auto"/>
        <w:jc w:val="both"/>
        <w:rPr>
          <w:rFonts w:ascii="Google Sans Text" w:eastAsia="Google Sans Text" w:hAnsi="Google Sans Text" w:cs="Google Sans Text"/>
          <w:color w:val="444746"/>
          <w:sz w:val="24"/>
          <w:szCs w:val="24"/>
          <w:vertAlign w:val="superscript"/>
        </w:rPr>
      </w:pPr>
      <w:r>
        <w:rPr>
          <w:rFonts w:ascii="Google Sans Text" w:eastAsia="Google Sans Text" w:hAnsi="Google Sans Text" w:cs="Google Sans Text"/>
          <w:color w:val="1B1C1D"/>
        </w:rPr>
        <w:lastRenderedPageBreak/>
        <w:t xml:space="preserve">Une autre tendance structurante est l'essor des </w:t>
      </w:r>
      <w:r>
        <w:rPr>
          <w:rFonts w:ascii="Google Sans Text" w:eastAsia="Google Sans Text" w:hAnsi="Google Sans Text" w:cs="Google Sans Text"/>
          <w:b/>
          <w:color w:val="1B1C1D"/>
        </w:rPr>
        <w:t>architectures événementielles sans serveur (Serverless EDA)</w:t>
      </w:r>
      <w:r>
        <w:rPr>
          <w:rFonts w:ascii="Google Sans Text" w:eastAsia="Google Sans Text" w:hAnsi="Google Sans Text" w:cs="Google Sans Text"/>
          <w:color w:val="1B1C1D"/>
        </w:rPr>
        <w:t>. L'intégration native de plateformes comme Kafka avec des services de calcul sans serveur, tels qu'AWS Lambda ou Azure Functions, permet de construire des systèmes hautement réactifs et élastiques avec une charge opérationnelle minimale.</w:t>
      </w:r>
      <w:r>
        <w:rPr>
          <w:rFonts w:ascii="Google Sans Text" w:eastAsia="Google Sans Text" w:hAnsi="Google Sans Text" w:cs="Google Sans Text"/>
          <w:color w:val="444746"/>
          <w:sz w:val="24"/>
          <w:szCs w:val="24"/>
          <w:vertAlign w:val="superscript"/>
        </w:rPr>
        <w:t>60</w:t>
      </w:r>
      <w:r>
        <w:rPr>
          <w:rFonts w:ascii="Google Sans Text" w:eastAsia="Google Sans Text" w:hAnsi="Google Sans Text" w:cs="Google Sans Text"/>
          <w:color w:val="1B1C1D"/>
        </w:rPr>
        <w:t xml:space="preserve"> Dans ce modèle, les développeurs se concentrent uniquement sur l'écriture de fonctions qui réagissent à des événements, tandis que la plateforme infonuagique gère automatiquement la mise à l'échelle, le provisionnement et la disponibilité de l'infrastructure d'exécution en fonction de la charge.</w:t>
      </w:r>
      <w:r>
        <w:rPr>
          <w:rFonts w:ascii="Google Sans Text" w:eastAsia="Google Sans Text" w:hAnsi="Google Sans Text" w:cs="Google Sans Text"/>
          <w:color w:val="444746"/>
          <w:sz w:val="24"/>
          <w:szCs w:val="24"/>
          <w:vertAlign w:val="superscript"/>
        </w:rPr>
        <w:t>63</w:t>
      </w:r>
    </w:p>
    <w:p w14:paraId="18202073" w14:textId="77777777" w:rsidR="00947872" w:rsidRDefault="00947872" w:rsidP="00D125AB">
      <w:pPr>
        <w:pBdr>
          <w:top w:val="nil"/>
          <w:left w:val="nil"/>
          <w:bottom w:val="nil"/>
          <w:right w:val="nil"/>
          <w:between w:val="nil"/>
        </w:pBdr>
        <w:spacing w:after="255"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 convergence de ces tendances suggère un avenir où l'intégration système devient de plus en plus déclarative et automatisée. Le rôle de l'architecte évolue : il passe de la configuration manuelle de "tuyaux" et de brokers à la définition de "politiques" de communication, de sécurité et de résilience au sein d'un écosystème de plus en plus intelligent et autonome. La maîtrise des principes fondamentaux de la messagerie et des événements, telle que présentée dans ce document, restera cependant la compétence essentielle pour concevoir et gouverner ces architectures du futur.</w:t>
      </w:r>
    </w:p>
    <w:p w14:paraId="2389A3DC" w14:textId="77777777" w:rsidR="00947872" w:rsidRDefault="00947872" w:rsidP="00947872">
      <w:pPr>
        <w:pStyle w:val="Titre4"/>
        <w:spacing w:before="0"/>
        <w:rPr>
          <w:rFonts w:ascii="Google Sans" w:eastAsia="Google Sans" w:hAnsi="Google Sans" w:cs="Google Sans"/>
        </w:rPr>
      </w:pPr>
      <w:r>
        <w:rPr>
          <w:rFonts w:ascii="Google Sans" w:eastAsia="Google Sans" w:hAnsi="Google Sans" w:cs="Google Sans"/>
        </w:rPr>
        <w:t>Ouvrages cités</w:t>
      </w:r>
    </w:p>
    <w:p w14:paraId="725FFEB8"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Pourquoi l'interopérabilité est la nouvelle norme de l'entreprise du futur. Gabriel S. Serapiao Leal, Meritis - InformatiqueNews.fr, dernier accès : octobre 15, 2025, </w:t>
      </w:r>
      <w:hyperlink r:id="rId9">
        <w:r>
          <w:rPr>
            <w:rFonts w:ascii="Google Sans" w:eastAsia="Google Sans" w:hAnsi="Google Sans" w:cs="Google Sans"/>
            <w:color w:val="0000EE"/>
            <w:sz w:val="24"/>
            <w:szCs w:val="24"/>
            <w:u w:val="single"/>
          </w:rPr>
          <w:t>https://www.informatiquenews.fr/pourquoi-linteroperabilite-est-la-nouvelle-norme-de-lentreprise-du-futur-gabriel-s-serapiao-leal-meritis-77065</w:t>
        </w:r>
      </w:hyperlink>
    </w:p>
    <w:p w14:paraId="67BBC3D7"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Qu'est-ce que l'interopérabilité ? | IBM, dernier accès : octobre 15, 2025, </w:t>
      </w:r>
      <w:hyperlink r:id="rId10">
        <w:r>
          <w:rPr>
            <w:rFonts w:ascii="Google Sans" w:eastAsia="Google Sans" w:hAnsi="Google Sans" w:cs="Google Sans"/>
            <w:color w:val="0000EE"/>
            <w:sz w:val="24"/>
            <w:szCs w:val="24"/>
            <w:u w:val="single"/>
          </w:rPr>
          <w:t>https://www.ibm.com/fr-fr/think/topics/interoperability</w:t>
        </w:r>
      </w:hyperlink>
    </w:p>
    <w:p w14:paraId="2954F7A2"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Qu'est-ce que l'interopérabilité - AWS, dernier accès : octobre 15, 2025, </w:t>
      </w:r>
      <w:hyperlink r:id="rId11">
        <w:r>
          <w:rPr>
            <w:rFonts w:ascii="Google Sans" w:eastAsia="Google Sans" w:hAnsi="Google Sans" w:cs="Google Sans"/>
            <w:color w:val="0000EE"/>
            <w:sz w:val="24"/>
            <w:szCs w:val="24"/>
            <w:u w:val="single"/>
          </w:rPr>
          <w:t>https://aws.amazon.com/fr/what-is/interoperability/</w:t>
        </w:r>
      </w:hyperlink>
    </w:p>
    <w:p w14:paraId="3BACC43D"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Introduction à l'interopérabilité des systèmes - Meritis, dernier accès : octobre 15, 2025, </w:t>
      </w:r>
      <w:hyperlink r:id="rId12">
        <w:r>
          <w:rPr>
            <w:rFonts w:ascii="Google Sans" w:eastAsia="Google Sans" w:hAnsi="Google Sans" w:cs="Google Sans"/>
            <w:color w:val="0000EE"/>
            <w:sz w:val="24"/>
            <w:szCs w:val="24"/>
            <w:u w:val="single"/>
          </w:rPr>
          <w:t>https://meritis.fr/introduction-a-linteroperabilite-des-systemes/</w:t>
        </w:r>
      </w:hyperlink>
    </w:p>
    <w:p w14:paraId="6DF12F73"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Interopérabilité : Le cœur battant de la collaboration technologique - Enreach, dernier accès : octobre 15, 2025, </w:t>
      </w:r>
      <w:hyperlink r:id="rId13">
        <w:r>
          <w:rPr>
            <w:rFonts w:ascii="Google Sans" w:eastAsia="Google Sans" w:hAnsi="Google Sans" w:cs="Google Sans"/>
            <w:color w:val="0000EE"/>
            <w:sz w:val="24"/>
            <w:szCs w:val="24"/>
            <w:u w:val="single"/>
          </w:rPr>
          <w:t>https://www.enreach.com/fr/actualite-ressources/blog-thematique/interoperabilite-le-coeur-battant-de-la-collaboration-technologique</w:t>
        </w:r>
      </w:hyperlink>
    </w:p>
    <w:p w14:paraId="58B64011"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Scaling Microservices: Message-Driven vs Event-Driven Architecture | by Leela Kumili, dernier accès : octobre 15, 2025, </w:t>
      </w:r>
      <w:hyperlink r:id="rId14">
        <w:r>
          <w:rPr>
            <w:rFonts w:ascii="Google Sans" w:eastAsia="Google Sans" w:hAnsi="Google Sans" w:cs="Google Sans"/>
            <w:color w:val="0000EE"/>
            <w:sz w:val="24"/>
            <w:szCs w:val="24"/>
            <w:u w:val="single"/>
          </w:rPr>
          <w:t>https://medium.com/@leela.kumili/scaling-microservices-message-driven-vs-event-driven-architecture-16fe79402e40</w:t>
        </w:r>
      </w:hyperlink>
    </w:p>
    <w:p w14:paraId="62C4BE97"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Message Driven vs Event Driven :: Akka Guide, dernier accès : octobre 15, 2025, </w:t>
      </w:r>
      <w:hyperlink r:id="rId15">
        <w:r>
          <w:rPr>
            <w:rFonts w:ascii="Google Sans" w:eastAsia="Google Sans" w:hAnsi="Google Sans" w:cs="Google Sans"/>
            <w:color w:val="0000EE"/>
            <w:sz w:val="24"/>
            <w:szCs w:val="24"/>
            <w:u w:val="single"/>
          </w:rPr>
          <w:t>https://doc.akka.io/libraries/guide/concepts/message-driven-event-driven.html</w:t>
        </w:r>
      </w:hyperlink>
    </w:p>
    <w:p w14:paraId="30D08EB5" w14:textId="77777777" w:rsidR="00947872" w:rsidRPr="00947872" w:rsidRDefault="00947872" w:rsidP="00947872">
      <w:pPr>
        <w:numPr>
          <w:ilvl w:val="0"/>
          <w:numId w:val="20"/>
        </w:numPr>
        <w:pBdr>
          <w:top w:val="nil"/>
          <w:left w:val="nil"/>
          <w:bottom w:val="nil"/>
          <w:right w:val="nil"/>
          <w:between w:val="nil"/>
        </w:pBdr>
        <w:rPr>
          <w:lang w:val="en-CA"/>
        </w:rPr>
      </w:pPr>
      <w:r w:rsidRPr="00947872">
        <w:rPr>
          <w:rFonts w:ascii="Google Sans" w:eastAsia="Google Sans" w:hAnsi="Google Sans" w:cs="Google Sans"/>
          <w:sz w:val="24"/>
          <w:szCs w:val="24"/>
          <w:lang w:val="en-CA"/>
        </w:rPr>
        <w:t xml:space="preserve">The Complete Guide to Event-Driven Architecture | by Seetharamugn | Medium, dernier accès : octobre 15, 2025, </w:t>
      </w:r>
      <w:hyperlink r:id="rId16">
        <w:r w:rsidRPr="00947872">
          <w:rPr>
            <w:rFonts w:ascii="Google Sans" w:eastAsia="Google Sans" w:hAnsi="Google Sans" w:cs="Google Sans"/>
            <w:color w:val="0000EE"/>
            <w:sz w:val="24"/>
            <w:szCs w:val="24"/>
            <w:u w:val="single"/>
            <w:lang w:val="en-CA"/>
          </w:rPr>
          <w:t>https://medium.com/@seetharamugn/the-complete-guide-to-event-driven-architecture-b25226594227</w:t>
        </w:r>
      </w:hyperlink>
    </w:p>
    <w:p w14:paraId="4BFF8627"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Présentation d'IBM MQ, dernier accès : octobre 15, 2025, </w:t>
      </w:r>
      <w:hyperlink r:id="rId17">
        <w:r>
          <w:rPr>
            <w:rFonts w:ascii="Google Sans" w:eastAsia="Google Sans" w:hAnsi="Google Sans" w:cs="Google Sans"/>
            <w:color w:val="0000EE"/>
            <w:sz w:val="24"/>
            <w:szCs w:val="24"/>
            <w:u w:val="single"/>
          </w:rPr>
          <w:t>https://www.ibm.com/docs/fr/SSFKSJ_9.2.0/com.ibm.mq.pro.doc/q001020_.htm</w:t>
        </w:r>
      </w:hyperlink>
    </w:p>
    <w:p w14:paraId="24CA5C30"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Kafka vs. IBM MQ: Key Differences and Comparative Analysis - GitHub, dernier accès : octobre 15, 2025, </w:t>
      </w:r>
      <w:hyperlink r:id="rId18">
        <w:r>
          <w:rPr>
            <w:rFonts w:ascii="Google Sans" w:eastAsia="Google Sans" w:hAnsi="Google Sans" w:cs="Google Sans"/>
            <w:color w:val="0000EE"/>
            <w:sz w:val="24"/>
            <w:szCs w:val="24"/>
            <w:u w:val="single"/>
          </w:rPr>
          <w:t>https://github.com/AutoMQ/automq/wiki/Kafka-vs.-IBM-MQ:-Key-Differences-and-Comparative-Analysis</w:t>
        </w:r>
      </w:hyperlink>
    </w:p>
    <w:p w14:paraId="023F6500"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About IBM MQ, dernier accès : octobre 15, 2025, </w:t>
      </w:r>
      <w:hyperlink r:id="rId19">
        <w:r>
          <w:rPr>
            <w:rFonts w:ascii="Google Sans" w:eastAsia="Google Sans" w:hAnsi="Google Sans" w:cs="Google Sans"/>
            <w:color w:val="0000EE"/>
            <w:sz w:val="24"/>
            <w:szCs w:val="24"/>
            <w:u w:val="single"/>
          </w:rPr>
          <w:t>https://www.ibm.com/docs/en/ibm-mq/9.2.x?topic=mq-about</w:t>
        </w:r>
      </w:hyperlink>
    </w:p>
    <w:p w14:paraId="55125005"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IBM MQ queue points and mediation points, dernier accès : octobre 15, 2025, </w:t>
      </w:r>
      <w:hyperlink r:id="rId20">
        <w:r>
          <w:rPr>
            <w:rFonts w:ascii="Google Sans" w:eastAsia="Google Sans" w:hAnsi="Google Sans" w:cs="Google Sans"/>
            <w:color w:val="0000EE"/>
            <w:sz w:val="24"/>
            <w:szCs w:val="24"/>
            <w:u w:val="single"/>
          </w:rPr>
          <w:t>https://www.ibm.com/docs/en/was/9.0.5?topic=server-mq-queue-points-mediation-points</w:t>
        </w:r>
      </w:hyperlink>
    </w:p>
    <w:p w14:paraId="3A94B14D"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MQGET (Get message) on IBM i, dernier accès : octobre 15, 2025, </w:t>
      </w:r>
      <w:hyperlink r:id="rId21">
        <w:r>
          <w:rPr>
            <w:rFonts w:ascii="Google Sans" w:eastAsia="Google Sans" w:hAnsi="Google Sans" w:cs="Google Sans"/>
            <w:color w:val="0000EE"/>
            <w:sz w:val="24"/>
            <w:szCs w:val="24"/>
            <w:u w:val="single"/>
          </w:rPr>
          <w:t>https://www.ibm.com/docs/SSFKSJ_9.2.0/com.ibm.mq.ref.dev.doc/q106150_.htm</w:t>
        </w:r>
      </w:hyperlink>
    </w:p>
    <w:p w14:paraId="7562AD83"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lastRenderedPageBreak/>
        <w:t xml:space="preserve">Subscriptions - IBM® MQ, dernier accès : octobre 15, 2025, </w:t>
      </w:r>
      <w:hyperlink r:id="rId22">
        <w:r>
          <w:rPr>
            <w:rFonts w:ascii="Google Sans" w:eastAsia="Google Sans" w:hAnsi="Google Sans" w:cs="Google Sans"/>
            <w:color w:val="0000EE"/>
            <w:sz w:val="24"/>
            <w:szCs w:val="24"/>
            <w:u w:val="single"/>
          </w:rPr>
          <w:t>https://www.ibm.com/docs/SSFKSJ_9.2.0/com.ibm.mq.explorer.doc/e_subscriptions.html</w:t>
        </w:r>
      </w:hyperlink>
    </w:p>
    <w:p w14:paraId="65A772EC"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Subscriptions - IBM, dernier accès : octobre 15, 2025, </w:t>
      </w:r>
      <w:hyperlink r:id="rId23">
        <w:r>
          <w:rPr>
            <w:rFonts w:ascii="Google Sans" w:eastAsia="Google Sans" w:hAnsi="Google Sans" w:cs="Google Sans"/>
            <w:color w:val="0000EE"/>
            <w:sz w:val="24"/>
            <w:szCs w:val="24"/>
            <w:u w:val="single"/>
          </w:rPr>
          <w:t>https://www.ibm.com/docs/en/ibm-mq/9.2?topic=concepts-subscriptions</w:t>
        </w:r>
      </w:hyperlink>
    </w:p>
    <w:p w14:paraId="63F0BD25" w14:textId="77777777" w:rsidR="00947872" w:rsidRPr="00947872" w:rsidRDefault="00947872" w:rsidP="00947872">
      <w:pPr>
        <w:numPr>
          <w:ilvl w:val="0"/>
          <w:numId w:val="20"/>
        </w:numPr>
        <w:pBdr>
          <w:top w:val="nil"/>
          <w:left w:val="nil"/>
          <w:bottom w:val="nil"/>
          <w:right w:val="nil"/>
          <w:between w:val="nil"/>
        </w:pBdr>
        <w:rPr>
          <w:lang w:val="en-CA"/>
        </w:rPr>
      </w:pPr>
      <w:r w:rsidRPr="00947872">
        <w:rPr>
          <w:rFonts w:ascii="Google Sans" w:eastAsia="Google Sans" w:hAnsi="Google Sans" w:cs="Google Sans"/>
          <w:sz w:val="24"/>
          <w:szCs w:val="24"/>
          <w:lang w:val="en-CA"/>
        </w:rPr>
        <w:t xml:space="preserve">Receive an MQ request message, pass the message to MQ, and then pass the response from MQ to the requesting client - IBM, dernier accès : octobre 15, 2025, </w:t>
      </w:r>
      <w:hyperlink r:id="rId24">
        <w:r w:rsidRPr="00947872">
          <w:rPr>
            <w:rFonts w:ascii="Google Sans" w:eastAsia="Google Sans" w:hAnsi="Google Sans" w:cs="Google Sans"/>
            <w:color w:val="0000EE"/>
            <w:sz w:val="24"/>
            <w:szCs w:val="24"/>
            <w:u w:val="single"/>
            <w:lang w:val="en-CA"/>
          </w:rPr>
          <w:t>https://www.ibm.com/docs/en/app-connect/11.0.0?topic=wm-receive-mq-request-message-pass-message-mq-then-pass-response-from-mq-requesting-client</w:t>
        </w:r>
      </w:hyperlink>
    </w:p>
    <w:p w14:paraId="2595267C" w14:textId="77777777" w:rsidR="00947872" w:rsidRPr="00947872" w:rsidRDefault="00947872" w:rsidP="00947872">
      <w:pPr>
        <w:numPr>
          <w:ilvl w:val="0"/>
          <w:numId w:val="20"/>
        </w:numPr>
        <w:pBdr>
          <w:top w:val="nil"/>
          <w:left w:val="nil"/>
          <w:bottom w:val="nil"/>
          <w:right w:val="nil"/>
          <w:between w:val="nil"/>
        </w:pBdr>
        <w:rPr>
          <w:lang w:val="en-CA"/>
        </w:rPr>
      </w:pPr>
      <w:r w:rsidRPr="00947872">
        <w:rPr>
          <w:rFonts w:ascii="Google Sans" w:eastAsia="Google Sans" w:hAnsi="Google Sans" w:cs="Google Sans"/>
          <w:sz w:val="24"/>
          <w:szCs w:val="24"/>
          <w:lang w:val="en-CA"/>
        </w:rPr>
        <w:t xml:space="preserve">Retrieving responses by message ID or by correlation ID - IBM, dernier accès : octobre 15, 2025, </w:t>
      </w:r>
      <w:hyperlink r:id="rId25">
        <w:r w:rsidRPr="00947872">
          <w:rPr>
            <w:rFonts w:ascii="Google Sans" w:eastAsia="Google Sans" w:hAnsi="Google Sans" w:cs="Google Sans"/>
            <w:color w:val="0000EE"/>
            <w:sz w:val="24"/>
            <w:szCs w:val="24"/>
            <w:u w:val="single"/>
            <w:lang w:val="en-CA"/>
          </w:rPr>
          <w:t>https://www.ibm.com/docs/en/datapower-gateway/10.6.0?topic=mha-retrieving-responses-by-message-id-by-correlation-id</w:t>
        </w:r>
      </w:hyperlink>
    </w:p>
    <w:p w14:paraId="65F2280E"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MQ and MQ JMS features - IBM, dernier accès : octobre 15, 2025, </w:t>
      </w:r>
      <w:hyperlink r:id="rId26">
        <w:r>
          <w:rPr>
            <w:rFonts w:ascii="Google Sans" w:eastAsia="Google Sans" w:hAnsi="Google Sans" w:cs="Google Sans"/>
            <w:color w:val="0000EE"/>
            <w:sz w:val="24"/>
            <w:szCs w:val="24"/>
            <w:u w:val="single"/>
          </w:rPr>
          <w:t>https://www.ibm.com/docs/en/bpm/8.5.7?topic=jms-mq-mq-features</w:t>
        </w:r>
      </w:hyperlink>
    </w:p>
    <w:p w14:paraId="15F78618"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Creating and configuring a queue manager cluster - IBM, dernier accès : octobre 15, 2025, </w:t>
      </w:r>
      <w:hyperlink r:id="rId27">
        <w:r>
          <w:rPr>
            <w:rFonts w:ascii="Google Sans" w:eastAsia="Google Sans" w:hAnsi="Google Sans" w:cs="Google Sans"/>
            <w:color w:val="0000EE"/>
            <w:sz w:val="24"/>
            <w:szCs w:val="24"/>
            <w:u w:val="single"/>
          </w:rPr>
          <w:t>https://www.ibm.com/docs/SSFKSJ_9.2.0/com.ibm.mq.explorer.doc/e_cluster_configuring.html</w:t>
        </w:r>
      </w:hyperlink>
    </w:p>
    <w:p w14:paraId="53DFF480"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Example clusters - IBM, dernier accès : octobre 15, 2025, </w:t>
      </w:r>
      <w:hyperlink r:id="rId28">
        <w:r>
          <w:rPr>
            <w:rFonts w:ascii="Google Sans" w:eastAsia="Google Sans" w:hAnsi="Google Sans" w:cs="Google Sans"/>
            <w:color w:val="0000EE"/>
            <w:sz w:val="24"/>
            <w:szCs w:val="24"/>
            <w:u w:val="single"/>
          </w:rPr>
          <w:t>https://www.ibm.com/docs/SSFKSJ_9.2.0/com.ibm.mq.pla.doc/q002755_.htm</w:t>
        </w:r>
      </w:hyperlink>
    </w:p>
    <w:p w14:paraId="51B3ABAA"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IBM MQ Clustering Made Simple - Medium, dernier accès : octobre 15, 2025, </w:t>
      </w:r>
      <w:hyperlink r:id="rId29">
        <w:r>
          <w:rPr>
            <w:rFonts w:ascii="Google Sans" w:eastAsia="Google Sans" w:hAnsi="Google Sans" w:cs="Google Sans"/>
            <w:color w:val="0000EE"/>
            <w:sz w:val="24"/>
            <w:szCs w:val="24"/>
            <w:u w:val="single"/>
          </w:rPr>
          <w:t>https://medium.com/@arvindtechweb/ibm-mq-clustering-made-simple-167e7b6b6bc0</w:t>
        </w:r>
      </w:hyperlink>
    </w:p>
    <w:p w14:paraId="74CD7870"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IBM MQ cluster commands and attributes, dernier accès : octobre 15, 2025, </w:t>
      </w:r>
      <w:hyperlink r:id="rId30">
        <w:r>
          <w:rPr>
            <w:rFonts w:ascii="Google Sans" w:eastAsia="Google Sans" w:hAnsi="Google Sans" w:cs="Google Sans"/>
            <w:color w:val="0000EE"/>
            <w:sz w:val="24"/>
            <w:szCs w:val="24"/>
            <w:u w:val="single"/>
          </w:rPr>
          <w:t>https://www.ibm.com/docs/en/ibm-mq/9.4.x?topic=reference-mq-cluster-commands-attributes</w:t>
        </w:r>
      </w:hyperlink>
    </w:p>
    <w:p w14:paraId="09925F2C"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Gestionnaires de files d'attente multi-instance sur IBM i, dernier accès : octobre 15, 2025, </w:t>
      </w:r>
      <w:hyperlink r:id="rId31">
        <w:r>
          <w:rPr>
            <w:rFonts w:ascii="Google Sans" w:eastAsia="Google Sans" w:hAnsi="Google Sans" w:cs="Google Sans"/>
            <w:color w:val="0000EE"/>
            <w:sz w:val="24"/>
            <w:szCs w:val="24"/>
            <w:u w:val="single"/>
          </w:rPr>
          <w:t>https://www.ibm.com/docs/fr/ibm-mq/9.2?topic=i-multi-instance-queue-managers</w:t>
        </w:r>
      </w:hyperlink>
    </w:p>
    <w:p w14:paraId="4F59BF79"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Récupération de données et haute disponibilité - IBM, dernier accès : octobre 15, 2025, </w:t>
      </w:r>
      <w:hyperlink r:id="rId32">
        <w:r>
          <w:rPr>
            <w:rFonts w:ascii="Google Sans" w:eastAsia="Google Sans" w:hAnsi="Google Sans" w:cs="Google Sans"/>
            <w:color w:val="0000EE"/>
            <w:sz w:val="24"/>
            <w:szCs w:val="24"/>
            <w:u w:val="single"/>
          </w:rPr>
          <w:t>https://www.ibm.com/docs/fr/ibm-mq/9.2.x?topic=managers-data-recovery-high-availability</w:t>
        </w:r>
      </w:hyperlink>
    </w:p>
    <w:p w14:paraId="41137068"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Haute disponibilité pour IBM MQ dans des conteneurs, dernier accès : octobre 15, 2025, </w:t>
      </w:r>
      <w:hyperlink r:id="rId33">
        <w:r>
          <w:rPr>
            <w:rFonts w:ascii="Google Sans" w:eastAsia="Google Sans" w:hAnsi="Google Sans" w:cs="Google Sans"/>
            <w:color w:val="0000EE"/>
            <w:sz w:val="24"/>
            <w:szCs w:val="24"/>
            <w:u w:val="single"/>
          </w:rPr>
          <w:t>https://www.ibm.com/docs/fr/ibm-mq/9.3?topic=containers-high-availability-mq-in</w:t>
        </w:r>
      </w:hyperlink>
    </w:p>
    <w:p w14:paraId="21CC0B64"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Configurations à haute disponibilité - IBM MQ, dernier accès : octobre 15, 2025, </w:t>
      </w:r>
      <w:hyperlink r:id="rId34">
        <w:r>
          <w:rPr>
            <w:rFonts w:ascii="Google Sans" w:eastAsia="Google Sans" w:hAnsi="Google Sans" w:cs="Google Sans"/>
            <w:color w:val="0000EE"/>
            <w:sz w:val="24"/>
            <w:szCs w:val="24"/>
            <w:u w:val="single"/>
          </w:rPr>
          <w:t>https://www.ibm.com/docs/fr/ibm-mq/9.3.x?topic=restart-high-availability-configurations</w:t>
        </w:r>
      </w:hyperlink>
    </w:p>
    <w:p w14:paraId="2BDDCB5A"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Native HA - IBM® MQ, dernier accès : octobre 15, 2025, </w:t>
      </w:r>
      <w:hyperlink r:id="rId35">
        <w:r>
          <w:rPr>
            <w:rFonts w:ascii="Google Sans" w:eastAsia="Google Sans" w:hAnsi="Google Sans" w:cs="Google Sans"/>
            <w:color w:val="0000EE"/>
            <w:sz w:val="24"/>
            <w:szCs w:val="24"/>
            <w:u w:val="single"/>
          </w:rPr>
          <w:t>https://www.ibm.com/docs/fr/ibm-mq/9.2.x?topic=operator-native-ha</w:t>
        </w:r>
      </w:hyperlink>
    </w:p>
    <w:p w14:paraId="76CF153B"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Sélection de l'architecture à haute disponibilité cible pour IBM MQ s'exécutant dans des conteneurs, dernier accès : octobre 15, 2025, </w:t>
      </w:r>
      <w:hyperlink r:id="rId36">
        <w:r>
          <w:rPr>
            <w:rFonts w:ascii="Google Sans" w:eastAsia="Google Sans" w:hAnsi="Google Sans" w:cs="Google Sans"/>
            <w:color w:val="0000EE"/>
            <w:sz w:val="24"/>
            <w:szCs w:val="24"/>
            <w:u w:val="single"/>
          </w:rPr>
          <w:t>https://www.ibm.com/docs/fr/ibm-mq/9.4.0?topic=mmo-selecting-target-ha-architecture-mq-running-in-containers</w:t>
        </w:r>
      </w:hyperlink>
    </w:p>
    <w:p w14:paraId="016E7AF6"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Apache Kafka : Le guide complet des concepts et des fonctionnalités - Ambient IT, dernier accès : octobre 15, 2025, </w:t>
      </w:r>
      <w:hyperlink r:id="rId37">
        <w:r>
          <w:rPr>
            <w:rFonts w:ascii="Google Sans" w:eastAsia="Google Sans" w:hAnsi="Google Sans" w:cs="Google Sans"/>
            <w:color w:val="0000EE"/>
            <w:sz w:val="24"/>
            <w:szCs w:val="24"/>
            <w:u w:val="single"/>
          </w:rPr>
          <w:t>https://www.ambient-it.net/apache-kafka-guide-complet/</w:t>
        </w:r>
      </w:hyperlink>
    </w:p>
    <w:p w14:paraId="066FF308"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Learning Apache Kafka concepts - IBM Cloud Docs, dernier accès : octobre 15, 2025, </w:t>
      </w:r>
      <w:hyperlink r:id="rId38">
        <w:r>
          <w:rPr>
            <w:rFonts w:ascii="Google Sans" w:eastAsia="Google Sans" w:hAnsi="Google Sans" w:cs="Google Sans"/>
            <w:color w:val="0000EE"/>
            <w:sz w:val="24"/>
            <w:szCs w:val="24"/>
            <w:u w:val="single"/>
          </w:rPr>
          <w:t>https://cloud.ibm.com/docs/EventStreams?topic=EventStreams-apache_kafka</w:t>
        </w:r>
      </w:hyperlink>
    </w:p>
    <w:p w14:paraId="0FCB2E36"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Event sourcing with Kafka: A practical example - Tinybird, dernier accès : octobre 15, 2025, </w:t>
      </w:r>
      <w:hyperlink r:id="rId39">
        <w:r>
          <w:rPr>
            <w:rFonts w:ascii="Google Sans" w:eastAsia="Google Sans" w:hAnsi="Google Sans" w:cs="Google Sans"/>
            <w:color w:val="0000EE"/>
            <w:sz w:val="24"/>
            <w:szCs w:val="24"/>
            <w:u w:val="single"/>
          </w:rPr>
          <w:t>https://www.tinybird.co/blog-posts/event-sourcing-with-kafka</w:t>
        </w:r>
      </w:hyperlink>
    </w:p>
    <w:p w14:paraId="00B8845A"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Event Sourcing pattern - Azure Architecture Center | Microsoft Learn, dernier accès : octobre 15, 2025, </w:t>
      </w:r>
      <w:hyperlink r:id="rId40">
        <w:r>
          <w:rPr>
            <w:rFonts w:ascii="Google Sans" w:eastAsia="Google Sans" w:hAnsi="Google Sans" w:cs="Google Sans"/>
            <w:color w:val="0000EE"/>
            <w:sz w:val="24"/>
            <w:szCs w:val="24"/>
            <w:u w:val="single"/>
          </w:rPr>
          <w:t>https://learn.microsoft.com/en-us/azure/architecture/patterns/event-sourcing</w:t>
        </w:r>
      </w:hyperlink>
    </w:p>
    <w:p w14:paraId="41BA23C7"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Event Sourcing: An Introduction - Confluent, dernier accès : octobre 15, 2025, </w:t>
      </w:r>
      <w:hyperlink r:id="rId41">
        <w:r>
          <w:rPr>
            <w:rFonts w:ascii="Google Sans" w:eastAsia="Google Sans" w:hAnsi="Google Sans" w:cs="Google Sans"/>
            <w:color w:val="0000EE"/>
            <w:sz w:val="24"/>
            <w:szCs w:val="24"/>
            <w:u w:val="single"/>
          </w:rPr>
          <w:t>https://www.confluent.io/learn/event-sourcing/</w:t>
        </w:r>
      </w:hyperlink>
    </w:p>
    <w:p w14:paraId="1CFB6657" w14:textId="77777777" w:rsidR="00947872" w:rsidRPr="00947872" w:rsidRDefault="00947872" w:rsidP="00947872">
      <w:pPr>
        <w:numPr>
          <w:ilvl w:val="0"/>
          <w:numId w:val="20"/>
        </w:numPr>
        <w:pBdr>
          <w:top w:val="nil"/>
          <w:left w:val="nil"/>
          <w:bottom w:val="nil"/>
          <w:right w:val="nil"/>
          <w:between w:val="nil"/>
        </w:pBdr>
        <w:rPr>
          <w:lang w:val="en-CA"/>
        </w:rPr>
      </w:pPr>
      <w:r w:rsidRPr="00947872">
        <w:rPr>
          <w:rFonts w:ascii="Google Sans" w:eastAsia="Google Sans" w:hAnsi="Google Sans" w:cs="Google Sans"/>
          <w:sz w:val="24"/>
          <w:szCs w:val="24"/>
          <w:lang w:val="en-CA"/>
        </w:rPr>
        <w:t xml:space="preserve">Event Sourcing with Kafka: Architecture Patterns You Should Know - AI Academy, dernier accès : octobre 15, 2025, </w:t>
      </w:r>
      <w:hyperlink r:id="rId42">
        <w:r w:rsidRPr="00947872">
          <w:rPr>
            <w:rFonts w:ascii="Google Sans" w:eastAsia="Google Sans" w:hAnsi="Google Sans" w:cs="Google Sans"/>
            <w:color w:val="0000EE"/>
            <w:sz w:val="24"/>
            <w:szCs w:val="24"/>
            <w:u w:val="single"/>
            <w:lang w:val="en-CA"/>
          </w:rPr>
          <w:t>https://ai-academy.training/2025/05/24/event-sourcing-with-kafka-architecture-patterns-you-should-know/</w:t>
        </w:r>
      </w:hyperlink>
    </w:p>
    <w:p w14:paraId="7391CEFA"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lastRenderedPageBreak/>
        <w:t xml:space="preserve">CQRS Pattern - Azure Architecture Center | Microsoft Learn, dernier accès : octobre 15, 2025, </w:t>
      </w:r>
      <w:hyperlink r:id="rId43">
        <w:r>
          <w:rPr>
            <w:rFonts w:ascii="Google Sans" w:eastAsia="Google Sans" w:hAnsi="Google Sans" w:cs="Google Sans"/>
            <w:color w:val="0000EE"/>
            <w:sz w:val="24"/>
            <w:szCs w:val="24"/>
            <w:u w:val="single"/>
          </w:rPr>
          <w:t>https://learn.microsoft.com/en-us/azure/architecture/patterns/cqrs</w:t>
        </w:r>
      </w:hyperlink>
    </w:p>
    <w:p w14:paraId="3BBE2F94"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What is CQRS in Event Sourcing Patterns? - Confluent Developer, dernier accès : octobre 15, 2025, </w:t>
      </w:r>
      <w:hyperlink r:id="rId44">
        <w:r>
          <w:rPr>
            <w:rFonts w:ascii="Google Sans" w:eastAsia="Google Sans" w:hAnsi="Google Sans" w:cs="Google Sans"/>
            <w:color w:val="0000EE"/>
            <w:sz w:val="24"/>
            <w:szCs w:val="24"/>
            <w:u w:val="single"/>
          </w:rPr>
          <w:t>https://developer.confluent.io/courses/event-sourcing/cqrs/</w:t>
        </w:r>
      </w:hyperlink>
    </w:p>
    <w:p w14:paraId="0A3403D4" w14:textId="77777777" w:rsidR="00947872" w:rsidRPr="00947872" w:rsidRDefault="00947872" w:rsidP="00947872">
      <w:pPr>
        <w:numPr>
          <w:ilvl w:val="0"/>
          <w:numId w:val="20"/>
        </w:numPr>
        <w:pBdr>
          <w:top w:val="nil"/>
          <w:left w:val="nil"/>
          <w:bottom w:val="nil"/>
          <w:right w:val="nil"/>
          <w:between w:val="nil"/>
        </w:pBdr>
        <w:rPr>
          <w:lang w:val="en-CA"/>
        </w:rPr>
      </w:pPr>
      <w:r w:rsidRPr="00947872">
        <w:rPr>
          <w:rFonts w:ascii="Google Sans" w:eastAsia="Google Sans" w:hAnsi="Google Sans" w:cs="Google Sans"/>
          <w:sz w:val="24"/>
          <w:szCs w:val="24"/>
          <w:lang w:val="en-CA"/>
        </w:rPr>
        <w:t xml:space="preserve">CQRS Pattern with Kafka Streams — Part 1 | by Saeed Aghaee - Medium, dernier accès : octobre 15, 2025, </w:t>
      </w:r>
      <w:hyperlink r:id="rId45">
        <w:r w:rsidRPr="00947872">
          <w:rPr>
            <w:rFonts w:ascii="Google Sans" w:eastAsia="Google Sans" w:hAnsi="Google Sans" w:cs="Google Sans"/>
            <w:color w:val="0000EE"/>
            <w:sz w:val="24"/>
            <w:szCs w:val="24"/>
            <w:u w:val="single"/>
            <w:lang w:val="en-CA"/>
          </w:rPr>
          <w:t>https://mrwersa.medium.com/cqrs-pattern-with-kafka-streams-part-1-112f381e9b98</w:t>
        </w:r>
      </w:hyperlink>
    </w:p>
    <w:p w14:paraId="0883A54D" w14:textId="77777777" w:rsidR="00947872" w:rsidRPr="00947872" w:rsidRDefault="00947872" w:rsidP="00947872">
      <w:pPr>
        <w:numPr>
          <w:ilvl w:val="0"/>
          <w:numId w:val="20"/>
        </w:numPr>
        <w:pBdr>
          <w:top w:val="nil"/>
          <w:left w:val="nil"/>
          <w:bottom w:val="nil"/>
          <w:right w:val="nil"/>
          <w:between w:val="nil"/>
        </w:pBdr>
        <w:rPr>
          <w:lang w:val="en-CA"/>
        </w:rPr>
      </w:pPr>
      <w:r w:rsidRPr="00947872">
        <w:rPr>
          <w:rFonts w:ascii="Google Sans" w:eastAsia="Google Sans" w:hAnsi="Google Sans" w:cs="Google Sans"/>
          <w:sz w:val="24"/>
          <w:szCs w:val="24"/>
          <w:lang w:val="en-CA"/>
        </w:rPr>
        <w:t xml:space="preserve">Implementing the Saga Pattern with Choreography and Orchestration | by Dinesh Arney, dernier accès : octobre 15, 2025, </w:t>
      </w:r>
      <w:hyperlink r:id="rId46">
        <w:r w:rsidRPr="00947872">
          <w:rPr>
            <w:rFonts w:ascii="Google Sans" w:eastAsia="Google Sans" w:hAnsi="Google Sans" w:cs="Google Sans"/>
            <w:color w:val="0000EE"/>
            <w:sz w:val="24"/>
            <w:szCs w:val="24"/>
            <w:u w:val="single"/>
            <w:lang w:val="en-CA"/>
          </w:rPr>
          <w:t>https://medium.com/@dinesharney/implementing-the-saga-pattern-using-choreography-and-orchestration-53e66cbd520e</w:t>
        </w:r>
      </w:hyperlink>
    </w:p>
    <w:p w14:paraId="3D6920D0" w14:textId="77777777" w:rsidR="00947872" w:rsidRPr="00947872" w:rsidRDefault="00947872" w:rsidP="00947872">
      <w:pPr>
        <w:numPr>
          <w:ilvl w:val="0"/>
          <w:numId w:val="20"/>
        </w:numPr>
        <w:pBdr>
          <w:top w:val="nil"/>
          <w:left w:val="nil"/>
          <w:bottom w:val="nil"/>
          <w:right w:val="nil"/>
          <w:between w:val="nil"/>
        </w:pBdr>
        <w:rPr>
          <w:lang w:val="en-CA"/>
        </w:rPr>
      </w:pPr>
      <w:r w:rsidRPr="00947872">
        <w:rPr>
          <w:rFonts w:ascii="Google Sans" w:eastAsia="Google Sans" w:hAnsi="Google Sans" w:cs="Google Sans"/>
          <w:sz w:val="24"/>
          <w:szCs w:val="24"/>
          <w:lang w:val="en-CA"/>
        </w:rPr>
        <w:t xml:space="preserve">Saga Design Pattern - Azure Architecture Center | Microsoft Learn, dernier accès : octobre 15, 2025, </w:t>
      </w:r>
      <w:hyperlink r:id="rId47">
        <w:r w:rsidRPr="00947872">
          <w:rPr>
            <w:rFonts w:ascii="Google Sans" w:eastAsia="Google Sans" w:hAnsi="Google Sans" w:cs="Google Sans"/>
            <w:color w:val="0000EE"/>
            <w:sz w:val="24"/>
            <w:szCs w:val="24"/>
            <w:u w:val="single"/>
            <w:lang w:val="en-CA"/>
          </w:rPr>
          <w:t>https://learn.microsoft.com/en-us/azure/architecture/patterns/saga</w:t>
        </w:r>
      </w:hyperlink>
    </w:p>
    <w:p w14:paraId="051C9AFE" w14:textId="77777777" w:rsidR="00947872" w:rsidRPr="00947872" w:rsidRDefault="00947872" w:rsidP="00947872">
      <w:pPr>
        <w:numPr>
          <w:ilvl w:val="0"/>
          <w:numId w:val="20"/>
        </w:numPr>
        <w:pBdr>
          <w:top w:val="nil"/>
          <w:left w:val="nil"/>
          <w:bottom w:val="nil"/>
          <w:right w:val="nil"/>
          <w:between w:val="nil"/>
        </w:pBdr>
        <w:rPr>
          <w:lang w:val="en-CA"/>
        </w:rPr>
      </w:pPr>
      <w:r w:rsidRPr="00947872">
        <w:rPr>
          <w:rFonts w:ascii="Google Sans" w:eastAsia="Google Sans" w:hAnsi="Google Sans" w:cs="Google Sans"/>
          <w:sz w:val="24"/>
          <w:szCs w:val="24"/>
          <w:lang w:val="en-CA"/>
        </w:rPr>
        <w:t xml:space="preserve">Saga pattern: Choreography and Orchestration | by Blogs4devs - Medium, dernier accès : octobre 15, 2025, </w:t>
      </w:r>
      <w:hyperlink r:id="rId48">
        <w:r w:rsidRPr="00947872">
          <w:rPr>
            <w:rFonts w:ascii="Google Sans" w:eastAsia="Google Sans" w:hAnsi="Google Sans" w:cs="Google Sans"/>
            <w:color w:val="0000EE"/>
            <w:sz w:val="24"/>
            <w:szCs w:val="24"/>
            <w:u w:val="single"/>
            <w:lang w:val="en-CA"/>
          </w:rPr>
          <w:t>https://medium.com/@blogs4devs/saga-pattern-choreography-and-orchestration-1758b61e1cfa</w:t>
        </w:r>
      </w:hyperlink>
    </w:p>
    <w:p w14:paraId="3572A411" w14:textId="77777777" w:rsidR="00947872" w:rsidRPr="00947872" w:rsidRDefault="00947872" w:rsidP="00947872">
      <w:pPr>
        <w:numPr>
          <w:ilvl w:val="0"/>
          <w:numId w:val="20"/>
        </w:numPr>
        <w:pBdr>
          <w:top w:val="nil"/>
          <w:left w:val="nil"/>
          <w:bottom w:val="nil"/>
          <w:right w:val="nil"/>
          <w:between w:val="nil"/>
        </w:pBdr>
        <w:rPr>
          <w:lang w:val="en-CA"/>
        </w:rPr>
      </w:pPr>
      <w:r w:rsidRPr="00947872">
        <w:rPr>
          <w:rFonts w:ascii="Google Sans" w:eastAsia="Google Sans" w:hAnsi="Google Sans" w:cs="Google Sans"/>
          <w:sz w:val="24"/>
          <w:szCs w:val="24"/>
          <w:lang w:val="en-CA"/>
        </w:rPr>
        <w:t xml:space="preserve">Saga Pattern in Microservices: Orchestration vs Choreography - DEV Community, dernier accès : octobre 15, 2025, </w:t>
      </w:r>
      <w:hyperlink r:id="rId49">
        <w:r w:rsidRPr="00947872">
          <w:rPr>
            <w:rFonts w:ascii="Google Sans" w:eastAsia="Google Sans" w:hAnsi="Google Sans" w:cs="Google Sans"/>
            <w:color w:val="0000EE"/>
            <w:sz w:val="24"/>
            <w:szCs w:val="24"/>
            <w:u w:val="single"/>
            <w:lang w:val="en-CA"/>
          </w:rPr>
          <w:t>https://dev.to/rock_win_c053fa5fb2399067/saga-pattern-in-microservices-orchestration-vs-choreography-mml</w:t>
        </w:r>
      </w:hyperlink>
    </w:p>
    <w:p w14:paraId="0A0CF6F2" w14:textId="77777777" w:rsidR="00947872" w:rsidRPr="00947872" w:rsidRDefault="00947872" w:rsidP="00947872">
      <w:pPr>
        <w:numPr>
          <w:ilvl w:val="0"/>
          <w:numId w:val="20"/>
        </w:numPr>
        <w:pBdr>
          <w:top w:val="nil"/>
          <w:left w:val="nil"/>
          <w:bottom w:val="nil"/>
          <w:right w:val="nil"/>
          <w:between w:val="nil"/>
        </w:pBdr>
        <w:rPr>
          <w:lang w:val="en-CA"/>
        </w:rPr>
      </w:pPr>
      <w:r w:rsidRPr="00947872">
        <w:rPr>
          <w:rFonts w:ascii="Google Sans" w:eastAsia="Google Sans" w:hAnsi="Google Sans" w:cs="Google Sans"/>
          <w:sz w:val="24"/>
          <w:szCs w:val="24"/>
          <w:lang w:val="en-CA"/>
        </w:rPr>
        <w:t xml:space="preserve">How to make fanout in Apache Kafka? - Codemia, dernier accès : octobre 15, 2025, </w:t>
      </w:r>
      <w:hyperlink r:id="rId50">
        <w:r w:rsidRPr="00947872">
          <w:rPr>
            <w:rFonts w:ascii="Google Sans" w:eastAsia="Google Sans" w:hAnsi="Google Sans" w:cs="Google Sans"/>
            <w:color w:val="0000EE"/>
            <w:sz w:val="24"/>
            <w:szCs w:val="24"/>
            <w:u w:val="single"/>
            <w:lang w:val="en-CA"/>
          </w:rPr>
          <w:t>https://codemia.io/knowledge-hub/path/how_to_make_fanout_in_apache_kafka</w:t>
        </w:r>
      </w:hyperlink>
    </w:p>
    <w:p w14:paraId="2E6A626E"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Apache Kafka Dead Letter Queue: A Comprehensive Guide - Confluent, dernier accès : octobre 15, 2025, </w:t>
      </w:r>
      <w:hyperlink r:id="rId51">
        <w:r>
          <w:rPr>
            <w:rFonts w:ascii="Google Sans" w:eastAsia="Google Sans" w:hAnsi="Google Sans" w:cs="Google Sans"/>
            <w:color w:val="0000EE"/>
            <w:sz w:val="24"/>
            <w:szCs w:val="24"/>
            <w:u w:val="single"/>
          </w:rPr>
          <w:t>https://www.confluent.io/learn/kafka-dead-letter-queue/</w:t>
        </w:r>
      </w:hyperlink>
    </w:p>
    <w:p w14:paraId="424ED87F" w14:textId="77777777" w:rsidR="00947872" w:rsidRPr="00947872" w:rsidRDefault="00947872" w:rsidP="00947872">
      <w:pPr>
        <w:numPr>
          <w:ilvl w:val="0"/>
          <w:numId w:val="20"/>
        </w:numPr>
        <w:pBdr>
          <w:top w:val="nil"/>
          <w:left w:val="nil"/>
          <w:bottom w:val="nil"/>
          <w:right w:val="nil"/>
          <w:between w:val="nil"/>
        </w:pBdr>
        <w:rPr>
          <w:lang w:val="en-CA"/>
        </w:rPr>
      </w:pPr>
      <w:r w:rsidRPr="00947872">
        <w:rPr>
          <w:rFonts w:ascii="Google Sans" w:eastAsia="Google Sans" w:hAnsi="Google Sans" w:cs="Google Sans"/>
          <w:sz w:val="24"/>
          <w:szCs w:val="24"/>
          <w:lang w:val="en-CA"/>
        </w:rPr>
        <w:t xml:space="preserve">Building Reliable Reprocessing and Dead Letter Queues with Kafka | Uber Blog, dernier accès : octobre 15, 2025, </w:t>
      </w:r>
      <w:hyperlink r:id="rId52">
        <w:r w:rsidRPr="00947872">
          <w:rPr>
            <w:rFonts w:ascii="Google Sans" w:eastAsia="Google Sans" w:hAnsi="Google Sans" w:cs="Google Sans"/>
            <w:color w:val="0000EE"/>
            <w:sz w:val="24"/>
            <w:szCs w:val="24"/>
            <w:u w:val="single"/>
            <w:lang w:val="en-CA"/>
          </w:rPr>
          <w:t>https://www.uber.com/blog/reliable-reprocessing/</w:t>
        </w:r>
      </w:hyperlink>
    </w:p>
    <w:p w14:paraId="65D4655D"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Dead Letter Queue - Karafka framework documentation, dernier accès : octobre 15, 2025, </w:t>
      </w:r>
      <w:hyperlink r:id="rId53">
        <w:r>
          <w:rPr>
            <w:rFonts w:ascii="Google Sans" w:eastAsia="Google Sans" w:hAnsi="Google Sans" w:cs="Google Sans"/>
            <w:color w:val="0000EE"/>
            <w:sz w:val="24"/>
            <w:szCs w:val="24"/>
            <w:u w:val="single"/>
          </w:rPr>
          <w:t>https://karafka.io/docs/Dead-Letter-Queue/</w:t>
        </w:r>
      </w:hyperlink>
    </w:p>
    <w:p w14:paraId="204189D6"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Error Handling via Dead Letter Queue in Apache Kafka - Kai Waehner, dernier accès : octobre 15, 2025, </w:t>
      </w:r>
      <w:hyperlink r:id="rId54">
        <w:r>
          <w:rPr>
            <w:rFonts w:ascii="Google Sans" w:eastAsia="Google Sans" w:hAnsi="Google Sans" w:cs="Google Sans"/>
            <w:color w:val="0000EE"/>
            <w:sz w:val="24"/>
            <w:szCs w:val="24"/>
            <w:u w:val="single"/>
          </w:rPr>
          <w:t>https://www.kai-waehner.de/blog/2022/05/30/error-handling-via-dead-letter-queue-in-apache-kafka/</w:t>
        </w:r>
      </w:hyperlink>
    </w:p>
    <w:p w14:paraId="0D51A38C"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Kafka Connect Deep Dive – Error Handling and Dead Letter Queues | Confluent, dernier accès : octobre 15, 2025, </w:t>
      </w:r>
      <w:hyperlink r:id="rId55">
        <w:r>
          <w:rPr>
            <w:rFonts w:ascii="Google Sans" w:eastAsia="Google Sans" w:hAnsi="Google Sans" w:cs="Google Sans"/>
            <w:color w:val="0000EE"/>
            <w:sz w:val="24"/>
            <w:szCs w:val="24"/>
            <w:u w:val="single"/>
          </w:rPr>
          <w:t>https://www.confluent.io/blog/kafka-connect-deep-dive-error-handling-dead-letter-queues/</w:t>
        </w:r>
      </w:hyperlink>
    </w:p>
    <w:p w14:paraId="0FFBEC4F" w14:textId="77777777" w:rsidR="00947872" w:rsidRPr="00947872" w:rsidRDefault="00947872" w:rsidP="00947872">
      <w:pPr>
        <w:numPr>
          <w:ilvl w:val="0"/>
          <w:numId w:val="20"/>
        </w:numPr>
        <w:pBdr>
          <w:top w:val="nil"/>
          <w:left w:val="nil"/>
          <w:bottom w:val="nil"/>
          <w:right w:val="nil"/>
          <w:between w:val="nil"/>
        </w:pBdr>
        <w:rPr>
          <w:lang w:val="en-CA"/>
        </w:rPr>
      </w:pPr>
      <w:r w:rsidRPr="00947872">
        <w:rPr>
          <w:rFonts w:ascii="Google Sans" w:eastAsia="Google Sans" w:hAnsi="Google Sans" w:cs="Google Sans"/>
          <w:sz w:val="24"/>
          <w:szCs w:val="24"/>
          <w:lang w:val="en-CA"/>
        </w:rPr>
        <w:t xml:space="preserve">Dead-Letter Topic Processing :: Spring Cloud Stream, dernier accès : octobre 15, 2025, </w:t>
      </w:r>
      <w:hyperlink r:id="rId56">
        <w:r w:rsidRPr="00947872">
          <w:rPr>
            <w:rFonts w:ascii="Google Sans" w:eastAsia="Google Sans" w:hAnsi="Google Sans" w:cs="Google Sans"/>
            <w:color w:val="0000EE"/>
            <w:sz w:val="24"/>
            <w:szCs w:val="24"/>
            <w:u w:val="single"/>
            <w:lang w:val="en-CA"/>
          </w:rPr>
          <w:t>https://docs.spring.io/spring-cloud-stream/reference/kafka/kafka-binder/dlq.html</w:t>
        </w:r>
      </w:hyperlink>
    </w:p>
    <w:p w14:paraId="4EA539E3" w14:textId="77777777" w:rsidR="00947872" w:rsidRPr="00947872" w:rsidRDefault="00947872" w:rsidP="00947872">
      <w:pPr>
        <w:numPr>
          <w:ilvl w:val="0"/>
          <w:numId w:val="20"/>
        </w:numPr>
        <w:pBdr>
          <w:top w:val="nil"/>
          <w:left w:val="nil"/>
          <w:bottom w:val="nil"/>
          <w:right w:val="nil"/>
          <w:between w:val="nil"/>
        </w:pBdr>
        <w:rPr>
          <w:lang w:val="en-CA"/>
        </w:rPr>
      </w:pPr>
      <w:r w:rsidRPr="00947872">
        <w:rPr>
          <w:rFonts w:ascii="Google Sans" w:eastAsia="Google Sans" w:hAnsi="Google Sans" w:cs="Google Sans"/>
          <w:sz w:val="24"/>
          <w:szCs w:val="24"/>
          <w:lang w:val="en-CA"/>
        </w:rPr>
        <w:t xml:space="preserve">What is the best practice to retry messages from Dead letter Queue for Kafka, dernier accès : octobre 15, 2025, </w:t>
      </w:r>
      <w:hyperlink r:id="rId57">
        <w:r w:rsidRPr="00947872">
          <w:rPr>
            <w:rFonts w:ascii="Google Sans" w:eastAsia="Google Sans" w:hAnsi="Google Sans" w:cs="Google Sans"/>
            <w:color w:val="0000EE"/>
            <w:sz w:val="24"/>
            <w:szCs w:val="24"/>
            <w:u w:val="single"/>
            <w:lang w:val="en-CA"/>
          </w:rPr>
          <w:t>https://stackoverflow.com/questions/65747292/what-is-the-best-practice-to-retry-messages-from-dead-letter-queue-for-kafka</w:t>
        </w:r>
      </w:hyperlink>
    </w:p>
    <w:p w14:paraId="33AA933B" w14:textId="77777777" w:rsidR="00947872" w:rsidRPr="00947872" w:rsidRDefault="00947872" w:rsidP="00947872">
      <w:pPr>
        <w:numPr>
          <w:ilvl w:val="0"/>
          <w:numId w:val="20"/>
        </w:numPr>
        <w:pBdr>
          <w:top w:val="nil"/>
          <w:left w:val="nil"/>
          <w:bottom w:val="nil"/>
          <w:right w:val="nil"/>
          <w:between w:val="nil"/>
        </w:pBdr>
        <w:rPr>
          <w:lang w:val="en-CA"/>
        </w:rPr>
      </w:pPr>
      <w:r w:rsidRPr="00947872">
        <w:rPr>
          <w:rFonts w:ascii="Google Sans" w:eastAsia="Google Sans" w:hAnsi="Google Sans" w:cs="Google Sans"/>
          <w:sz w:val="24"/>
          <w:szCs w:val="24"/>
          <w:lang w:val="en-CA"/>
        </w:rPr>
        <w:t xml:space="preserve">IBM MQ vs Apache Kafka: Choosing the Best for Message Queuing and Event Streaming, dernier accès : octobre 15, 2025, </w:t>
      </w:r>
      <w:hyperlink r:id="rId58">
        <w:r w:rsidRPr="00947872">
          <w:rPr>
            <w:rFonts w:ascii="Google Sans" w:eastAsia="Google Sans" w:hAnsi="Google Sans" w:cs="Google Sans"/>
            <w:color w:val="0000EE"/>
            <w:sz w:val="24"/>
            <w:szCs w:val="24"/>
            <w:u w:val="single"/>
            <w:lang w:val="en-CA"/>
          </w:rPr>
          <w:t>https://risingwave.com/blog/ibm-mq-vs-apache-kafka-choosing-the-best-for-message-queuing-and-event-streaming/</w:t>
        </w:r>
      </w:hyperlink>
    </w:p>
    <w:p w14:paraId="31DF0923"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MQ vs Kafka Explained: Differences, Similarities &amp; Combined Power - Avada Software, dernier accès : octobre 15, 2025, </w:t>
      </w:r>
      <w:hyperlink r:id="rId59">
        <w:r>
          <w:rPr>
            <w:rFonts w:ascii="Google Sans" w:eastAsia="Google Sans" w:hAnsi="Google Sans" w:cs="Google Sans"/>
            <w:color w:val="0000EE"/>
            <w:sz w:val="24"/>
            <w:szCs w:val="24"/>
            <w:u w:val="single"/>
          </w:rPr>
          <w:t>https://avadasoftware.com/mq-vs-kafka/</w:t>
        </w:r>
      </w:hyperlink>
    </w:p>
    <w:p w14:paraId="546E6139" w14:textId="77777777" w:rsidR="00947872" w:rsidRPr="00947872" w:rsidRDefault="00947872" w:rsidP="00947872">
      <w:pPr>
        <w:numPr>
          <w:ilvl w:val="0"/>
          <w:numId w:val="20"/>
        </w:numPr>
        <w:pBdr>
          <w:top w:val="nil"/>
          <w:left w:val="nil"/>
          <w:bottom w:val="nil"/>
          <w:right w:val="nil"/>
          <w:between w:val="nil"/>
        </w:pBdr>
        <w:rPr>
          <w:lang w:val="en-CA"/>
        </w:rPr>
      </w:pPr>
      <w:r w:rsidRPr="00947872">
        <w:rPr>
          <w:rFonts w:ascii="Google Sans" w:eastAsia="Google Sans" w:hAnsi="Google Sans" w:cs="Google Sans"/>
          <w:sz w:val="24"/>
          <w:szCs w:val="24"/>
          <w:lang w:val="en-CA"/>
        </w:rPr>
        <w:t xml:space="preserve">The winning combination for real-time insights: Messaging and event-driven architecture, dernier accès : octobre 15, 2025, </w:t>
      </w:r>
      <w:hyperlink r:id="rId60">
        <w:r w:rsidRPr="00947872">
          <w:rPr>
            <w:rFonts w:ascii="Google Sans" w:eastAsia="Google Sans" w:hAnsi="Google Sans" w:cs="Google Sans"/>
            <w:color w:val="0000EE"/>
            <w:sz w:val="24"/>
            <w:szCs w:val="24"/>
            <w:u w:val="single"/>
            <w:lang w:val="en-CA"/>
          </w:rPr>
          <w:t>https://www.ibm.com/new/product-blog/the-winning-combination-for-real-time-insights-messaging-and-event-driven-architecture</w:t>
        </w:r>
      </w:hyperlink>
    </w:p>
    <w:p w14:paraId="2994BBEC" w14:textId="77777777" w:rsidR="00947872" w:rsidRPr="00947872" w:rsidRDefault="00947872" w:rsidP="00947872">
      <w:pPr>
        <w:numPr>
          <w:ilvl w:val="0"/>
          <w:numId w:val="20"/>
        </w:numPr>
        <w:pBdr>
          <w:top w:val="nil"/>
          <w:left w:val="nil"/>
          <w:bottom w:val="nil"/>
          <w:right w:val="nil"/>
          <w:between w:val="nil"/>
        </w:pBdr>
        <w:rPr>
          <w:lang w:val="en-CA"/>
        </w:rPr>
      </w:pPr>
      <w:r w:rsidRPr="00947872">
        <w:rPr>
          <w:rFonts w:ascii="Google Sans" w:eastAsia="Google Sans" w:hAnsi="Google Sans" w:cs="Google Sans"/>
          <w:sz w:val="24"/>
          <w:szCs w:val="24"/>
          <w:lang w:val="en-CA"/>
        </w:rPr>
        <w:t xml:space="preserve">Bridging the Gap: Event-Driven Architectures and Mainframes | by Madhu | Medium, dernier accès : octobre 15, 2025, </w:t>
      </w:r>
      <w:hyperlink r:id="rId61">
        <w:r w:rsidRPr="00947872">
          <w:rPr>
            <w:rFonts w:ascii="Google Sans" w:eastAsia="Google Sans" w:hAnsi="Google Sans" w:cs="Google Sans"/>
            <w:color w:val="0000EE"/>
            <w:sz w:val="24"/>
            <w:szCs w:val="24"/>
            <w:u w:val="single"/>
            <w:lang w:val="en-CA"/>
          </w:rPr>
          <w:t>https://medium.com/@madhuba07/bridging-the-gap-event-driven-architectures-and-mainframes-917c8d2e82d0</w:t>
        </w:r>
      </w:hyperlink>
    </w:p>
    <w:p w14:paraId="49FA1C02"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Kafka Connect scenarios - IBM MQ, dernier accès : octobre 15, 2025, </w:t>
      </w:r>
      <w:hyperlink r:id="rId62">
        <w:r>
          <w:rPr>
            <w:rFonts w:ascii="Google Sans" w:eastAsia="Google Sans" w:hAnsi="Google Sans" w:cs="Google Sans"/>
            <w:color w:val="0000EE"/>
            <w:sz w:val="24"/>
            <w:szCs w:val="24"/>
            <w:u w:val="single"/>
          </w:rPr>
          <w:t>https://www.ibm.com/docs/en/ibm-mq/9.3.x?topic=scenarios-kafka-connect</w:t>
        </w:r>
      </w:hyperlink>
    </w:p>
    <w:p w14:paraId="1B115950"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Kafka Connect scenarios - IBM, dernier accès : octobre 15, 2025, </w:t>
      </w:r>
      <w:hyperlink r:id="rId63">
        <w:r>
          <w:rPr>
            <w:rFonts w:ascii="Google Sans" w:eastAsia="Google Sans" w:hAnsi="Google Sans" w:cs="Google Sans"/>
            <w:color w:val="0000EE"/>
            <w:sz w:val="24"/>
            <w:szCs w:val="24"/>
            <w:u w:val="single"/>
          </w:rPr>
          <w:t>https://www.ibm.com/docs/en/ibm-</w:t>
        </w:r>
        <w:r>
          <w:rPr>
            <w:rFonts w:ascii="Google Sans" w:eastAsia="Google Sans" w:hAnsi="Google Sans" w:cs="Google Sans"/>
            <w:color w:val="0000EE"/>
            <w:sz w:val="24"/>
            <w:szCs w:val="24"/>
            <w:u w:val="single"/>
          </w:rPr>
          <w:lastRenderedPageBreak/>
          <w:t>mq/9.4.x?topic=scenarios-kafka-connect</w:t>
        </w:r>
      </w:hyperlink>
    </w:p>
    <w:p w14:paraId="039C0AB6"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Kafka Connect common topologies - IBM® MQ, dernier accès : octobre 15, 2025, </w:t>
      </w:r>
      <w:hyperlink r:id="rId64">
        <w:r>
          <w:rPr>
            <w:rFonts w:ascii="Google Sans" w:eastAsia="Google Sans" w:hAnsi="Google Sans" w:cs="Google Sans"/>
            <w:color w:val="0000EE"/>
            <w:sz w:val="24"/>
            <w:szCs w:val="24"/>
            <w:u w:val="single"/>
          </w:rPr>
          <w:t>https://www.ibm.com/docs/en/ibm-mq/9.3.x?topic=scenarios-kafka-connect-common-topologies</w:t>
        </w:r>
      </w:hyperlink>
    </w:p>
    <w:p w14:paraId="1453A7E2"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Un Service Mesh, c'est quoi ? - Red Hat, dernier accès : octobre 15, 2025, </w:t>
      </w:r>
      <w:hyperlink r:id="rId65">
        <w:r>
          <w:rPr>
            <w:rFonts w:ascii="Google Sans" w:eastAsia="Google Sans" w:hAnsi="Google Sans" w:cs="Google Sans"/>
            <w:color w:val="0000EE"/>
            <w:sz w:val="24"/>
            <w:szCs w:val="24"/>
            <w:u w:val="single"/>
          </w:rPr>
          <w:t>https://www.redhat.com/fr/topics/microservices/what-is-a-service-mesh</w:t>
        </w:r>
      </w:hyperlink>
    </w:p>
    <w:p w14:paraId="685C52AE"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What is Service Mesh? - AWS, dernier accès : octobre 15, 2025, </w:t>
      </w:r>
      <w:hyperlink r:id="rId66">
        <w:r>
          <w:rPr>
            <w:rFonts w:ascii="Google Sans" w:eastAsia="Google Sans" w:hAnsi="Google Sans" w:cs="Google Sans"/>
            <w:color w:val="0000EE"/>
            <w:sz w:val="24"/>
            <w:szCs w:val="24"/>
            <w:u w:val="single"/>
          </w:rPr>
          <w:t>https://aws.amazon.com/what-is/service-mesh/</w:t>
        </w:r>
      </w:hyperlink>
    </w:p>
    <w:p w14:paraId="38DCC549" w14:textId="77777777" w:rsidR="00947872" w:rsidRDefault="00947872" w:rsidP="00947872">
      <w:pPr>
        <w:numPr>
          <w:ilvl w:val="0"/>
          <w:numId w:val="20"/>
        </w:numPr>
        <w:pBdr>
          <w:top w:val="nil"/>
          <w:left w:val="nil"/>
          <w:bottom w:val="nil"/>
          <w:right w:val="nil"/>
          <w:between w:val="nil"/>
        </w:pBdr>
      </w:pPr>
      <w:r w:rsidRPr="00947872">
        <w:rPr>
          <w:rFonts w:ascii="Google Sans" w:eastAsia="Google Sans" w:hAnsi="Google Sans" w:cs="Google Sans"/>
          <w:sz w:val="24"/>
          <w:szCs w:val="24"/>
          <w:lang w:val="en-CA"/>
        </w:rPr>
        <w:t xml:space="preserve">What is a Service Mesh? </w:t>
      </w:r>
      <w:r>
        <w:rPr>
          <w:rFonts w:ascii="Google Sans" w:eastAsia="Google Sans" w:hAnsi="Google Sans" w:cs="Google Sans"/>
          <w:sz w:val="24"/>
          <w:szCs w:val="24"/>
        </w:rPr>
        <w:t xml:space="preserve">| IBM, dernier accès : octobre 15, 2025, </w:t>
      </w:r>
      <w:hyperlink r:id="rId67">
        <w:r>
          <w:rPr>
            <w:rFonts w:ascii="Google Sans" w:eastAsia="Google Sans" w:hAnsi="Google Sans" w:cs="Google Sans"/>
            <w:color w:val="0000EE"/>
            <w:sz w:val="24"/>
            <w:szCs w:val="24"/>
            <w:u w:val="single"/>
          </w:rPr>
          <w:t>https://www.ibm.com/think/topics/service-mesh</w:t>
        </w:r>
      </w:hyperlink>
    </w:p>
    <w:p w14:paraId="088966D4" w14:textId="77777777" w:rsidR="00947872" w:rsidRPr="00947872" w:rsidRDefault="00947872" w:rsidP="00947872">
      <w:pPr>
        <w:numPr>
          <w:ilvl w:val="0"/>
          <w:numId w:val="20"/>
        </w:numPr>
        <w:pBdr>
          <w:top w:val="nil"/>
          <w:left w:val="nil"/>
          <w:bottom w:val="nil"/>
          <w:right w:val="nil"/>
          <w:between w:val="nil"/>
        </w:pBdr>
        <w:rPr>
          <w:lang w:val="en-CA"/>
        </w:rPr>
      </w:pPr>
      <w:r w:rsidRPr="00947872">
        <w:rPr>
          <w:rFonts w:ascii="Google Sans" w:eastAsia="Google Sans" w:hAnsi="Google Sans" w:cs="Google Sans"/>
          <w:sz w:val="24"/>
          <w:szCs w:val="24"/>
          <w:lang w:val="en-CA"/>
        </w:rPr>
        <w:t xml:space="preserve">Building serverless event streaming applications with Amazon MSK and AWS Lambda, dernier accès : octobre 15, 2025, </w:t>
      </w:r>
      <w:hyperlink r:id="rId68">
        <w:r w:rsidRPr="00947872">
          <w:rPr>
            <w:rFonts w:ascii="Google Sans" w:eastAsia="Google Sans" w:hAnsi="Google Sans" w:cs="Google Sans"/>
            <w:color w:val="0000EE"/>
            <w:sz w:val="24"/>
            <w:szCs w:val="24"/>
            <w:u w:val="single"/>
            <w:lang w:val="en-CA"/>
          </w:rPr>
          <w:t>https://aws.amazon.com/blogs/big-data/building-serverless-event-streaming-applications-with-amazon-msk-and-aws-lambda/</w:t>
        </w:r>
      </w:hyperlink>
    </w:p>
    <w:p w14:paraId="1A3A764F" w14:textId="77777777" w:rsidR="00947872" w:rsidRPr="00947872" w:rsidRDefault="00947872" w:rsidP="00947872">
      <w:pPr>
        <w:numPr>
          <w:ilvl w:val="0"/>
          <w:numId w:val="20"/>
        </w:numPr>
        <w:pBdr>
          <w:top w:val="nil"/>
          <w:left w:val="nil"/>
          <w:bottom w:val="nil"/>
          <w:right w:val="nil"/>
          <w:between w:val="nil"/>
        </w:pBdr>
        <w:rPr>
          <w:lang w:val="en-CA"/>
        </w:rPr>
      </w:pPr>
      <w:r w:rsidRPr="00947872">
        <w:rPr>
          <w:rFonts w:ascii="Google Sans" w:eastAsia="Google Sans" w:hAnsi="Google Sans" w:cs="Google Sans"/>
          <w:sz w:val="24"/>
          <w:szCs w:val="24"/>
          <w:lang w:val="en-CA"/>
        </w:rPr>
        <w:t xml:space="preserve">How does serverless architecture handle event-driven workflows? - Milvus, dernier accès : octobre 15, 2025, </w:t>
      </w:r>
      <w:hyperlink r:id="rId69">
        <w:r w:rsidRPr="00947872">
          <w:rPr>
            <w:rFonts w:ascii="Google Sans" w:eastAsia="Google Sans" w:hAnsi="Google Sans" w:cs="Google Sans"/>
            <w:color w:val="0000EE"/>
            <w:sz w:val="24"/>
            <w:szCs w:val="24"/>
            <w:u w:val="single"/>
            <w:lang w:val="en-CA"/>
          </w:rPr>
          <w:t>https://milvus.io/ai-quick-reference/how-does-serverless-architecture-handle-eventdriven-workflows</w:t>
        </w:r>
      </w:hyperlink>
    </w:p>
    <w:p w14:paraId="4FD97D61" w14:textId="77777777" w:rsidR="00947872" w:rsidRPr="00947872" w:rsidRDefault="00947872" w:rsidP="00947872">
      <w:pPr>
        <w:numPr>
          <w:ilvl w:val="0"/>
          <w:numId w:val="20"/>
        </w:numPr>
        <w:pBdr>
          <w:top w:val="nil"/>
          <w:left w:val="nil"/>
          <w:bottom w:val="nil"/>
          <w:right w:val="nil"/>
          <w:between w:val="nil"/>
        </w:pBdr>
        <w:rPr>
          <w:lang w:val="en-CA"/>
        </w:rPr>
      </w:pPr>
      <w:r w:rsidRPr="00947872">
        <w:rPr>
          <w:rFonts w:ascii="Google Sans" w:eastAsia="Google Sans" w:hAnsi="Google Sans" w:cs="Google Sans"/>
          <w:sz w:val="24"/>
          <w:szCs w:val="24"/>
          <w:lang w:val="en-CA"/>
        </w:rPr>
        <w:t xml:space="preserve">Event-Driven Architecture with Serverless Functions — Part 1 | by Superstream | Medium, dernier accès : octobre 15, 2025, </w:t>
      </w:r>
      <w:hyperlink r:id="rId70">
        <w:r w:rsidRPr="00947872">
          <w:rPr>
            <w:rFonts w:ascii="Google Sans" w:eastAsia="Google Sans" w:hAnsi="Google Sans" w:cs="Google Sans"/>
            <w:color w:val="0000EE"/>
            <w:sz w:val="24"/>
            <w:szCs w:val="24"/>
            <w:u w:val="single"/>
            <w:lang w:val="en-CA"/>
          </w:rPr>
          <w:t>https://superstreamai1.medium.com/event-driven-architecture-with-serverless-functions-part-1-d2b54babc193</w:t>
        </w:r>
      </w:hyperlink>
    </w:p>
    <w:p w14:paraId="65ABD36B" w14:textId="77777777" w:rsidR="00947872" w:rsidRDefault="00947872" w:rsidP="00947872">
      <w:pPr>
        <w:numPr>
          <w:ilvl w:val="0"/>
          <w:numId w:val="20"/>
        </w:numPr>
        <w:pBdr>
          <w:top w:val="nil"/>
          <w:left w:val="nil"/>
          <w:bottom w:val="nil"/>
          <w:right w:val="nil"/>
          <w:between w:val="nil"/>
        </w:pBdr>
      </w:pPr>
      <w:r>
        <w:rPr>
          <w:rFonts w:ascii="Google Sans" w:eastAsia="Google Sans" w:hAnsi="Google Sans" w:cs="Google Sans"/>
          <w:sz w:val="24"/>
          <w:szCs w:val="24"/>
        </w:rPr>
        <w:t xml:space="preserve">Serverless EDA with AWS Lambda &amp; Kafka - Aiven, dernier accès : octobre 15, 2025, </w:t>
      </w:r>
      <w:hyperlink r:id="rId71">
        <w:r>
          <w:rPr>
            <w:rFonts w:ascii="Google Sans" w:eastAsia="Google Sans" w:hAnsi="Google Sans" w:cs="Google Sans"/>
            <w:color w:val="0000EE"/>
            <w:sz w:val="24"/>
            <w:szCs w:val="24"/>
            <w:u w:val="single"/>
          </w:rPr>
          <w:t>https://aiven.io/developer/serverless-eda-aws-lambda-apache-kafka</w:t>
        </w:r>
      </w:hyperlink>
    </w:p>
    <w:p w14:paraId="23A046BB" w14:textId="77777777" w:rsidR="00B3408B" w:rsidRDefault="00B3408B" w:rsidP="00B3408B">
      <w:pPr>
        <w:pStyle w:val="Titre2"/>
        <w:spacing w:before="0" w:after="120" w:line="275" w:lineRule="auto"/>
        <w:rPr>
          <w:rFonts w:ascii="Google Sans" w:eastAsia="Google Sans" w:hAnsi="Google Sans" w:cs="Google Sans"/>
          <w:color w:val="1B1C1D"/>
        </w:rPr>
      </w:pPr>
    </w:p>
    <w:p w14:paraId="38F44304" w14:textId="5B353788" w:rsidR="00B3408B" w:rsidRDefault="00B3408B" w:rsidP="00B3408B">
      <w:pPr>
        <w:pStyle w:val="Titre2"/>
        <w:spacing w:before="0" w:after="120" w:line="275" w:lineRule="auto"/>
        <w:rPr>
          <w:rFonts w:ascii="Google Sans" w:eastAsia="Google Sans" w:hAnsi="Google Sans" w:cs="Google Sans"/>
          <w:color w:val="1B1C1D"/>
        </w:rPr>
      </w:pPr>
      <w:r>
        <w:rPr>
          <w:rFonts w:ascii="Google Sans" w:eastAsia="Google Sans" w:hAnsi="Google Sans" w:cs="Google Sans"/>
          <w:color w:val="1B1C1D"/>
        </w:rPr>
        <w:t>Annexe A – PlantUML</w:t>
      </w:r>
    </w:p>
    <w:p w14:paraId="35F48BE7" w14:textId="77777777" w:rsidR="00E92A8E" w:rsidRDefault="00E92A8E" w:rsidP="00E92A8E">
      <w:r>
        <w:t>@startuml</w:t>
      </w:r>
    </w:p>
    <w:p w14:paraId="01A7DFAF" w14:textId="77777777" w:rsidR="00E92A8E" w:rsidRDefault="00E92A8E" w:rsidP="00E92A8E">
      <w:r>
        <w:t>!theme mars</w:t>
      </w:r>
    </w:p>
    <w:p w14:paraId="203CE9FC" w14:textId="77777777" w:rsidR="00E92A8E" w:rsidRDefault="00E92A8E" w:rsidP="00E92A8E">
      <w:r>
        <w:t>' Configuration globale du style</w:t>
      </w:r>
    </w:p>
    <w:p w14:paraId="5BE91EDF" w14:textId="77777777" w:rsidR="00E92A8E" w:rsidRPr="00E92A8E" w:rsidRDefault="00E92A8E" w:rsidP="00E92A8E">
      <w:pPr>
        <w:rPr>
          <w:lang w:val="en-CA"/>
        </w:rPr>
      </w:pPr>
      <w:r w:rsidRPr="00E92A8E">
        <w:rPr>
          <w:lang w:val="en-CA"/>
        </w:rPr>
        <w:t>skinparam activity {</w:t>
      </w:r>
    </w:p>
    <w:p w14:paraId="19522A71" w14:textId="77777777" w:rsidR="00E92A8E" w:rsidRPr="00E92A8E" w:rsidRDefault="00E92A8E" w:rsidP="00E92A8E">
      <w:pPr>
        <w:rPr>
          <w:lang w:val="en-CA"/>
        </w:rPr>
      </w:pPr>
      <w:r w:rsidRPr="00E92A8E">
        <w:rPr>
          <w:lang w:val="en-CA"/>
        </w:rPr>
        <w:t xml:space="preserve">  BackgroundColor #DDEEFF</w:t>
      </w:r>
    </w:p>
    <w:p w14:paraId="0032EF8C" w14:textId="77777777" w:rsidR="00E92A8E" w:rsidRPr="00E92A8E" w:rsidRDefault="00E92A8E" w:rsidP="00E92A8E">
      <w:pPr>
        <w:rPr>
          <w:lang w:val="en-CA"/>
        </w:rPr>
      </w:pPr>
      <w:r w:rsidRPr="00E92A8E">
        <w:rPr>
          <w:lang w:val="en-CA"/>
        </w:rPr>
        <w:t xml:space="preserve">  BorderColor #4477BB</w:t>
      </w:r>
    </w:p>
    <w:p w14:paraId="3D1C6DB4" w14:textId="77777777" w:rsidR="00E92A8E" w:rsidRPr="00E92A8E" w:rsidRDefault="00E92A8E" w:rsidP="00E92A8E">
      <w:pPr>
        <w:rPr>
          <w:lang w:val="en-CA"/>
        </w:rPr>
      </w:pPr>
      <w:r w:rsidRPr="00E92A8E">
        <w:rPr>
          <w:lang w:val="en-CA"/>
        </w:rPr>
        <w:t xml:space="preserve">  FontColor #333333</w:t>
      </w:r>
    </w:p>
    <w:p w14:paraId="06A973CD" w14:textId="77777777" w:rsidR="00E92A8E" w:rsidRPr="00E92A8E" w:rsidRDefault="00E92A8E" w:rsidP="00E92A8E">
      <w:pPr>
        <w:rPr>
          <w:lang w:val="en-CA"/>
        </w:rPr>
      </w:pPr>
      <w:r w:rsidRPr="00E92A8E">
        <w:rPr>
          <w:lang w:val="en-CA"/>
        </w:rPr>
        <w:t xml:space="preserve">  FontSize 14</w:t>
      </w:r>
    </w:p>
    <w:p w14:paraId="2DCC466E" w14:textId="77777777" w:rsidR="00E92A8E" w:rsidRPr="00E92A8E" w:rsidRDefault="00E92A8E" w:rsidP="00E92A8E">
      <w:pPr>
        <w:rPr>
          <w:lang w:val="en-CA"/>
        </w:rPr>
      </w:pPr>
      <w:r w:rsidRPr="00E92A8E">
        <w:rPr>
          <w:lang w:val="en-CA"/>
        </w:rPr>
        <w:t xml:space="preserve">  FontName "Arial"</w:t>
      </w:r>
    </w:p>
    <w:p w14:paraId="10B6C454" w14:textId="77777777" w:rsidR="00E92A8E" w:rsidRPr="00E92A8E" w:rsidRDefault="00E92A8E" w:rsidP="00E92A8E">
      <w:pPr>
        <w:rPr>
          <w:lang w:val="en-CA"/>
        </w:rPr>
      </w:pPr>
    </w:p>
    <w:p w14:paraId="4E96803D" w14:textId="77777777" w:rsidR="00E92A8E" w:rsidRPr="00E92A8E" w:rsidRDefault="00E92A8E" w:rsidP="00E92A8E">
      <w:pPr>
        <w:rPr>
          <w:lang w:val="en-CA"/>
        </w:rPr>
      </w:pPr>
      <w:r w:rsidRPr="00E92A8E">
        <w:rPr>
          <w:lang w:val="en-CA"/>
        </w:rPr>
        <w:t xml:space="preserve">  StartColor #AAFFCC</w:t>
      </w:r>
    </w:p>
    <w:p w14:paraId="7EC28710" w14:textId="77777777" w:rsidR="00E92A8E" w:rsidRPr="00E92A8E" w:rsidRDefault="00E92A8E" w:rsidP="00E92A8E">
      <w:pPr>
        <w:rPr>
          <w:lang w:val="en-CA"/>
        </w:rPr>
      </w:pPr>
      <w:r w:rsidRPr="00E92A8E">
        <w:rPr>
          <w:lang w:val="en-CA"/>
        </w:rPr>
        <w:t xml:space="preserve">  EndColor #FF9999</w:t>
      </w:r>
    </w:p>
    <w:p w14:paraId="07C46807" w14:textId="77777777" w:rsidR="00E92A8E" w:rsidRPr="00E92A8E" w:rsidRDefault="00E92A8E" w:rsidP="00E92A8E">
      <w:pPr>
        <w:rPr>
          <w:lang w:val="en-CA"/>
        </w:rPr>
      </w:pPr>
    </w:p>
    <w:p w14:paraId="14D787B9" w14:textId="77777777" w:rsidR="00E92A8E" w:rsidRPr="00E92A8E" w:rsidRDefault="00E92A8E" w:rsidP="00E92A8E">
      <w:pPr>
        <w:rPr>
          <w:lang w:val="en-CA"/>
        </w:rPr>
      </w:pPr>
      <w:r w:rsidRPr="00E92A8E">
        <w:rPr>
          <w:lang w:val="en-CA"/>
        </w:rPr>
        <w:t xml:space="preserve">  DiamondBackgroundColor #CCEEFF</w:t>
      </w:r>
    </w:p>
    <w:p w14:paraId="2B7E7A02" w14:textId="77777777" w:rsidR="00E92A8E" w:rsidRPr="00E92A8E" w:rsidRDefault="00E92A8E" w:rsidP="00E92A8E">
      <w:pPr>
        <w:rPr>
          <w:lang w:val="en-CA"/>
        </w:rPr>
      </w:pPr>
      <w:r w:rsidRPr="00E92A8E">
        <w:rPr>
          <w:lang w:val="en-CA"/>
        </w:rPr>
        <w:t xml:space="preserve">  DiamondBorderColor #77CCFF</w:t>
      </w:r>
    </w:p>
    <w:p w14:paraId="2E1B623D" w14:textId="77777777" w:rsidR="00E92A8E" w:rsidRPr="00E92A8E" w:rsidRDefault="00E92A8E" w:rsidP="00E92A8E">
      <w:pPr>
        <w:rPr>
          <w:lang w:val="en-CA"/>
        </w:rPr>
      </w:pPr>
    </w:p>
    <w:p w14:paraId="6B948AE2" w14:textId="77777777" w:rsidR="00E92A8E" w:rsidRPr="00E92A8E" w:rsidRDefault="00E92A8E" w:rsidP="00E92A8E">
      <w:pPr>
        <w:rPr>
          <w:lang w:val="en-CA"/>
        </w:rPr>
      </w:pPr>
      <w:r w:rsidRPr="00E92A8E">
        <w:rPr>
          <w:lang w:val="en-CA"/>
        </w:rPr>
        <w:t xml:space="preserve">  ArrowColor #4477BB</w:t>
      </w:r>
    </w:p>
    <w:p w14:paraId="3CA1004E" w14:textId="77777777" w:rsidR="00E92A8E" w:rsidRPr="00E92A8E" w:rsidRDefault="00E92A8E" w:rsidP="00E92A8E">
      <w:pPr>
        <w:rPr>
          <w:lang w:val="en-CA"/>
        </w:rPr>
      </w:pPr>
      <w:r w:rsidRPr="00E92A8E">
        <w:rPr>
          <w:lang w:val="en-CA"/>
        </w:rPr>
        <w:t xml:space="preserve">  ArrowFontColor #4477BB</w:t>
      </w:r>
    </w:p>
    <w:p w14:paraId="07958216" w14:textId="77777777" w:rsidR="00E92A8E" w:rsidRPr="00E92A8E" w:rsidRDefault="00E92A8E" w:rsidP="00E92A8E">
      <w:pPr>
        <w:rPr>
          <w:lang w:val="en-CA"/>
        </w:rPr>
      </w:pPr>
      <w:r w:rsidRPr="00E92A8E">
        <w:rPr>
          <w:lang w:val="en-CA"/>
        </w:rPr>
        <w:t xml:space="preserve">  ArrowFontSize 12</w:t>
      </w:r>
    </w:p>
    <w:p w14:paraId="0DAC3FFD" w14:textId="77777777" w:rsidR="00E92A8E" w:rsidRPr="00E92A8E" w:rsidRDefault="00E92A8E" w:rsidP="00E92A8E">
      <w:pPr>
        <w:rPr>
          <w:lang w:val="en-CA"/>
        </w:rPr>
      </w:pPr>
      <w:r w:rsidRPr="00E92A8E">
        <w:rPr>
          <w:lang w:val="en-CA"/>
        </w:rPr>
        <w:t>}</w:t>
      </w:r>
    </w:p>
    <w:p w14:paraId="241F9704" w14:textId="77777777" w:rsidR="00E92A8E" w:rsidRPr="00E92A8E" w:rsidRDefault="00E92A8E" w:rsidP="00E92A8E">
      <w:pPr>
        <w:rPr>
          <w:lang w:val="en-CA"/>
        </w:rPr>
      </w:pPr>
    </w:p>
    <w:p w14:paraId="6AF14094" w14:textId="77777777" w:rsidR="00E92A8E" w:rsidRPr="00E92A8E" w:rsidRDefault="00E92A8E" w:rsidP="00E92A8E">
      <w:pPr>
        <w:rPr>
          <w:lang w:val="en-CA"/>
        </w:rPr>
      </w:pPr>
      <w:r w:rsidRPr="00E92A8E">
        <w:rPr>
          <w:lang w:val="en-CA"/>
        </w:rPr>
        <w:t>skinparam note {</w:t>
      </w:r>
    </w:p>
    <w:p w14:paraId="44475C96" w14:textId="77777777" w:rsidR="00E92A8E" w:rsidRPr="00E92A8E" w:rsidRDefault="00E92A8E" w:rsidP="00E92A8E">
      <w:pPr>
        <w:rPr>
          <w:lang w:val="en-CA"/>
        </w:rPr>
      </w:pPr>
      <w:r w:rsidRPr="00E92A8E">
        <w:rPr>
          <w:lang w:val="en-CA"/>
        </w:rPr>
        <w:t xml:space="preserve">  BackgroundColor #FFFFCC</w:t>
      </w:r>
    </w:p>
    <w:p w14:paraId="00B7B2D9" w14:textId="77777777" w:rsidR="00E92A8E" w:rsidRPr="00E92A8E" w:rsidRDefault="00E92A8E" w:rsidP="00E92A8E">
      <w:pPr>
        <w:rPr>
          <w:lang w:val="en-CA"/>
        </w:rPr>
      </w:pPr>
      <w:r w:rsidRPr="00E92A8E">
        <w:rPr>
          <w:lang w:val="en-CA"/>
        </w:rPr>
        <w:t xml:space="preserve">  BorderColor #FFCC66</w:t>
      </w:r>
    </w:p>
    <w:p w14:paraId="2254E5D5" w14:textId="77777777" w:rsidR="00E92A8E" w:rsidRDefault="00E92A8E" w:rsidP="00E92A8E">
      <w:r w:rsidRPr="00E92A8E">
        <w:rPr>
          <w:lang w:val="en-CA"/>
        </w:rPr>
        <w:t xml:space="preserve">  </w:t>
      </w:r>
      <w:r>
        <w:t>FontColor #333333</w:t>
      </w:r>
    </w:p>
    <w:p w14:paraId="2E01DC4C" w14:textId="77777777" w:rsidR="00E92A8E" w:rsidRDefault="00E92A8E" w:rsidP="00E92A8E">
      <w:r>
        <w:t xml:space="preserve">  FontSize 12</w:t>
      </w:r>
    </w:p>
    <w:p w14:paraId="186D0C44" w14:textId="77777777" w:rsidR="00E92A8E" w:rsidRDefault="00E92A8E" w:rsidP="00E92A8E">
      <w:r>
        <w:t xml:space="preserve">  FontName "Arial"</w:t>
      </w:r>
    </w:p>
    <w:p w14:paraId="2A7C54D3" w14:textId="77777777" w:rsidR="00E92A8E" w:rsidRDefault="00E92A8E" w:rsidP="00E92A8E">
      <w:r>
        <w:lastRenderedPageBreak/>
        <w:t>}</w:t>
      </w:r>
    </w:p>
    <w:p w14:paraId="7ECEE2C0" w14:textId="77777777" w:rsidR="00E92A8E" w:rsidRDefault="00E92A8E" w:rsidP="00E92A8E"/>
    <w:p w14:paraId="61DDDBDE" w14:textId="77777777" w:rsidR="00E92A8E" w:rsidRDefault="00E92A8E" w:rsidP="00E92A8E">
      <w:r>
        <w:t>title "Aiguilleur de Sélection des Patrons d'Architecture\n(MOM vs EDA)"</w:t>
      </w:r>
    </w:p>
    <w:p w14:paraId="1748BC7A" w14:textId="77777777" w:rsidR="00E92A8E" w:rsidRDefault="00E92A8E" w:rsidP="00E92A8E"/>
    <w:p w14:paraId="5C734C37" w14:textId="77777777" w:rsidR="00E92A8E" w:rsidRDefault="00E92A8E" w:rsidP="00E92A8E">
      <w:r>
        <w:t>start</w:t>
      </w:r>
    </w:p>
    <w:p w14:paraId="4E3FC727" w14:textId="77777777" w:rsidR="00E92A8E" w:rsidRDefault="00E92A8E" w:rsidP="00E92A8E"/>
    <w:p w14:paraId="7FC7EF97" w14:textId="77777777" w:rsidR="00E92A8E" w:rsidRDefault="00E92A8E" w:rsidP="00E92A8E">
      <w:r>
        <w:t>partition "Étape 1: Définir le Paradigme Principal" {</w:t>
      </w:r>
    </w:p>
    <w:p w14:paraId="343F7E8C" w14:textId="77777777" w:rsidR="00E92A8E" w:rsidRDefault="00E92A8E" w:rsidP="00E92A8E">
      <w:r>
        <w:t xml:space="preserve">  note right: Caractériser la nature du flux de données</w:t>
      </w:r>
    </w:p>
    <w:p w14:paraId="02E6A318" w14:textId="77777777" w:rsidR="00E92A8E" w:rsidRDefault="00E92A8E" w:rsidP="00E92A8E">
      <w:r>
        <w:t xml:space="preserve">  </w:t>
      </w:r>
    </w:p>
    <w:p w14:paraId="650B8836" w14:textId="77777777" w:rsidR="00E92A8E" w:rsidRDefault="00E92A8E" w:rsidP="00E92A8E">
      <w:r>
        <w:t xml:space="preserve">  :**Question 1:** Quelle est la nature fondamentale de vos données en transit ?;</w:t>
      </w:r>
    </w:p>
    <w:p w14:paraId="06757E2D" w14:textId="77777777" w:rsidR="00E92A8E" w:rsidRDefault="00E92A8E" w:rsidP="00E92A8E"/>
    <w:p w14:paraId="647646CF" w14:textId="77777777" w:rsidR="00E92A8E" w:rsidRDefault="00E92A8E" w:rsidP="00E92A8E">
      <w:r>
        <w:t xml:space="preserve">  if (Flux continu, volumineux, de faits (événements) ? \n(Relecture, analyse temps réel, flux de données)) then (Oui)</w:t>
      </w:r>
    </w:p>
    <w:p w14:paraId="28875176" w14:textId="77777777" w:rsidR="00E92A8E" w:rsidRDefault="00E92A8E" w:rsidP="00E92A8E">
      <w:r>
        <w:t xml:space="preserve">    #lightblue:**Orientation:** Architecture Orientée Événements (EDA)\n(Kafka / Confluent Cloud);</w:t>
      </w:r>
    </w:p>
    <w:p w14:paraId="6A4CE2AC" w14:textId="77777777" w:rsidR="00E92A8E" w:rsidRDefault="00E92A8E" w:rsidP="00E92A8E">
      <w:r>
        <w:t xml:space="preserve">    note right: Ex: Clics utilisateurs, lectures capteurs IoT,\ntransactions financières brutes</w:t>
      </w:r>
    </w:p>
    <w:p w14:paraId="22A0D347" w14:textId="77777777" w:rsidR="00E92A8E" w:rsidRDefault="00E92A8E" w:rsidP="00E92A8E">
      <w:r>
        <w:t xml:space="preserve">    </w:t>
      </w:r>
    </w:p>
    <w:p w14:paraId="0ED608C3" w14:textId="77777777" w:rsidR="00E92A8E" w:rsidRDefault="00E92A8E" w:rsidP="00E92A8E">
      <w:r>
        <w:t xml:space="preserve">    partition "Patrons EDA (Kafka / Confluent Cloud)" {</w:t>
      </w:r>
    </w:p>
    <w:p w14:paraId="441ADCA2" w14:textId="77777777" w:rsidR="00E92A8E" w:rsidRDefault="00E92A8E" w:rsidP="00E92A8E">
      <w:r>
        <w:t xml:space="preserve">      :**Question 2:** Comment gérer la cohérence distribuée et l'état ?;</w:t>
      </w:r>
    </w:p>
    <w:p w14:paraId="558F0ABE" w14:textId="77777777" w:rsidR="00E92A8E" w:rsidRDefault="00E92A8E" w:rsidP="00E92A8E">
      <w:r>
        <w:t xml:space="preserve">      if (Nécessité de reconstruire l'état à partir d'événements passés ? \n(Vérité = séquence d'événements)) then (Oui)</w:t>
      </w:r>
    </w:p>
    <w:p w14:paraId="6B9BF755" w14:textId="77777777" w:rsidR="00E92A8E" w:rsidRDefault="00E92A8E" w:rsidP="00E92A8E">
      <w:r>
        <w:t xml:space="preserve">        #lightgreen:**Patron:** Approvisionnement en Événements (Event Sourcing);</w:t>
      </w:r>
    </w:p>
    <w:p w14:paraId="596C6FB0" w14:textId="77777777" w:rsidR="00E92A8E" w:rsidRDefault="00E92A8E" w:rsidP="00E92A8E">
      <w:r>
        <w:t xml:space="preserve">        note right: **Cas d'usage:** Suivi Commandes E-commerce, IoT</w:t>
      </w:r>
    </w:p>
    <w:p w14:paraId="30059DDD" w14:textId="77777777" w:rsidR="00E92A8E" w:rsidRDefault="00E92A8E" w:rsidP="00E92A8E">
      <w:r>
        <w:t xml:space="preserve">        </w:t>
      </w:r>
    </w:p>
    <w:p w14:paraId="6285E27A" w14:textId="77777777" w:rsidR="00E92A8E" w:rsidRDefault="00E92A8E" w:rsidP="00E92A8E">
      <w:r>
        <w:t xml:space="preserve">        :**Question 3:** Besoin de vues de lecture optimisées et découplées de l'écriture ?;</w:t>
      </w:r>
    </w:p>
    <w:p w14:paraId="454E4F31" w14:textId="77777777" w:rsidR="00E92A8E" w:rsidRPr="00E92A8E" w:rsidRDefault="00E92A8E" w:rsidP="00E92A8E">
      <w:pPr>
        <w:rPr>
          <w:lang w:val="en-CA"/>
        </w:rPr>
      </w:pPr>
      <w:r>
        <w:t xml:space="preserve">        </w:t>
      </w:r>
      <w:r w:rsidRPr="00E92A8E">
        <w:rPr>
          <w:lang w:val="en-CA"/>
        </w:rPr>
        <w:t>if (Oui) then ( )</w:t>
      </w:r>
    </w:p>
    <w:p w14:paraId="6840E1B7" w14:textId="77777777" w:rsidR="00E92A8E" w:rsidRPr="00E92A8E" w:rsidRDefault="00E92A8E" w:rsidP="00E92A8E">
      <w:pPr>
        <w:rPr>
          <w:lang w:val="en-CA"/>
        </w:rPr>
      </w:pPr>
      <w:r w:rsidRPr="00E92A8E">
        <w:rPr>
          <w:lang w:val="en-CA"/>
        </w:rPr>
        <w:t xml:space="preserve">          #lightgreen:**Patron:** CQRS (Command Query Responsibility Segregation);</w:t>
      </w:r>
    </w:p>
    <w:p w14:paraId="1C201E4C" w14:textId="77777777" w:rsidR="00E92A8E" w:rsidRDefault="00E92A8E" w:rsidP="00E92A8E">
      <w:r w:rsidRPr="00E92A8E">
        <w:rPr>
          <w:lang w:val="en-CA"/>
        </w:rPr>
        <w:t xml:space="preserve">          </w:t>
      </w:r>
      <w:r>
        <w:t>note right: **Cas d'usage:** Suivi Commandes E-commerce (API de consultation, tableau de bord)</w:t>
      </w:r>
    </w:p>
    <w:p w14:paraId="173703E8" w14:textId="77777777" w:rsidR="00E92A8E" w:rsidRDefault="00E92A8E" w:rsidP="00E92A8E">
      <w:r>
        <w:t xml:space="preserve">        endif</w:t>
      </w:r>
    </w:p>
    <w:p w14:paraId="349D9AE5" w14:textId="77777777" w:rsidR="00E92A8E" w:rsidRDefault="00E92A8E" w:rsidP="00E92A8E"/>
    <w:p w14:paraId="1D4C2533" w14:textId="77777777" w:rsidR="00E92A8E" w:rsidRDefault="00E92A8E" w:rsidP="00E92A8E">
      <w:r>
        <w:t xml:space="preserve">        :**Question 4:** Transactions métier sur plusieurs microservices sans 2PC ?;</w:t>
      </w:r>
    </w:p>
    <w:p w14:paraId="0D3BDF7C" w14:textId="77777777" w:rsidR="00E92A8E" w:rsidRDefault="00E92A8E" w:rsidP="00E92A8E">
      <w:r>
        <w:t xml:space="preserve">        if (Oui) then ( )</w:t>
      </w:r>
    </w:p>
    <w:p w14:paraId="4CF9563D" w14:textId="77777777" w:rsidR="00E92A8E" w:rsidRDefault="00E92A8E" w:rsidP="00E92A8E">
      <w:r>
        <w:t xml:space="preserve">          #lightgreen:**Patron:** Saga (Chorégraphie ou Orchestration);</w:t>
      </w:r>
    </w:p>
    <w:p w14:paraId="146E32DC" w14:textId="77777777" w:rsidR="00E92A8E" w:rsidRDefault="00E92A8E" w:rsidP="00E92A8E">
      <w:r>
        <w:t xml:space="preserve">          note right: **Cas d'usage:** Traitement de commande multi-étapes (paiement, inventaire, expédition)</w:t>
      </w:r>
    </w:p>
    <w:p w14:paraId="62A1ED73" w14:textId="77777777" w:rsidR="00E92A8E" w:rsidRDefault="00E92A8E" w:rsidP="00E92A8E">
      <w:r>
        <w:t xml:space="preserve">        endif</w:t>
      </w:r>
    </w:p>
    <w:p w14:paraId="791F3236" w14:textId="77777777" w:rsidR="00E92A8E" w:rsidRDefault="00E92A8E" w:rsidP="00E92A8E">
      <w:r>
        <w:t xml:space="preserve">      endif</w:t>
      </w:r>
    </w:p>
    <w:p w14:paraId="3CD62EDD" w14:textId="77777777" w:rsidR="00E92A8E" w:rsidRDefault="00E92A8E" w:rsidP="00E92A8E"/>
    <w:p w14:paraId="7FD0A7D4" w14:textId="77777777" w:rsidR="00E92A8E" w:rsidRDefault="00E92A8E" w:rsidP="00E92A8E">
      <w:r>
        <w:t xml:space="preserve">      :**Question 5:** Comment diffuser l'information à de multiples consommateurs ?;</w:t>
      </w:r>
    </w:p>
    <w:p w14:paraId="02C35E2A" w14:textId="77777777" w:rsidR="00E92A8E" w:rsidRDefault="00E92A8E" w:rsidP="00E92A8E">
      <w:r>
        <w:t xml:space="preserve">      #lightgreen:**Patron:** Publication/Abonnement en Éventail (Fan-out);</w:t>
      </w:r>
    </w:p>
    <w:p w14:paraId="1C002556" w14:textId="77777777" w:rsidR="00E92A8E" w:rsidRDefault="00E92A8E" w:rsidP="00E92A8E">
      <w:r>
        <w:t xml:space="preserve">      note right: **Cas d'usage:** Notifications, BI, détection fraude (consomment le même flux d'événements)</w:t>
      </w:r>
    </w:p>
    <w:p w14:paraId="4CA510F0" w14:textId="77777777" w:rsidR="00E92A8E" w:rsidRDefault="00E92A8E" w:rsidP="00E92A8E"/>
    <w:p w14:paraId="7387969C" w14:textId="77777777" w:rsidR="00E92A8E" w:rsidRDefault="00E92A8E" w:rsidP="00E92A8E">
      <w:r>
        <w:t xml:space="preserve">      :**Question 6:** Comment gérer les messages qui ne peuvent être traités ?;</w:t>
      </w:r>
    </w:p>
    <w:p w14:paraId="33A9CD31" w14:textId="77777777" w:rsidR="00E92A8E" w:rsidRDefault="00E92A8E" w:rsidP="00E92A8E">
      <w:r>
        <w:t xml:space="preserve">      #lightgreen:**Patron:** File d'attente de Messages non Traitables (DLQ);</w:t>
      </w:r>
    </w:p>
    <w:p w14:paraId="1431A7A5" w14:textId="77777777" w:rsidR="00E92A8E" w:rsidRDefault="00E92A8E" w:rsidP="00E92A8E">
      <w:r>
        <w:t xml:space="preserve">      note right: **Cas d'usage:** Capteurs IoT mal formés, événements corrompus</w:t>
      </w:r>
    </w:p>
    <w:p w14:paraId="4FF92C6C" w14:textId="77777777" w:rsidR="00E92A8E" w:rsidRDefault="00E92A8E" w:rsidP="00E92A8E"/>
    <w:p w14:paraId="252A1004" w14:textId="77777777" w:rsidR="00E92A8E" w:rsidRDefault="00E92A8E" w:rsidP="00E92A8E">
      <w:r>
        <w:t xml:space="preserve">      :**Question 7:** Quelles sont les exigences de scalabilité et de disponibilité ?;</w:t>
      </w:r>
    </w:p>
    <w:p w14:paraId="59B528B1" w14:textId="77777777" w:rsidR="00E92A8E" w:rsidRDefault="00E92A8E" w:rsidP="00E92A8E">
      <w:r>
        <w:t xml:space="preserve">      #lightgreen:**Kafka offre une Scalabilité et HA Natives** (via partitions et réplication);</w:t>
      </w:r>
    </w:p>
    <w:p w14:paraId="15E6F3D5" w14:textId="77777777" w:rsidR="00E92A8E" w:rsidRDefault="00E92A8E" w:rsidP="00E92A8E">
      <w:r>
        <w:t xml:space="preserve">      note right: **Bénéfices:** Gestion des très hauts volumes (IoT), résilience par défaut.</w:t>
      </w:r>
    </w:p>
    <w:p w14:paraId="5824EA93" w14:textId="77777777" w:rsidR="00E92A8E" w:rsidRDefault="00E92A8E" w:rsidP="00E92A8E">
      <w:r>
        <w:t xml:space="preserve">    }</w:t>
      </w:r>
    </w:p>
    <w:p w14:paraId="1B47EC16" w14:textId="77777777" w:rsidR="00E92A8E" w:rsidRDefault="00E92A8E" w:rsidP="00E92A8E">
      <w:r>
        <w:t xml:space="preserve">    </w:t>
      </w:r>
    </w:p>
    <w:p w14:paraId="3138C3F0" w14:textId="77777777" w:rsidR="00E92A8E" w:rsidRDefault="00E92A8E" w:rsidP="00E92A8E">
      <w:r>
        <w:t xml:space="preserve">  else (Non: Messages discrets, ciblés, transactionnels ? \n(Livraison garantie, sémantique transactionnelle individuelle))</w:t>
      </w:r>
    </w:p>
    <w:p w14:paraId="69C18DA6" w14:textId="77777777" w:rsidR="00E92A8E" w:rsidRDefault="00E92A8E" w:rsidP="00E92A8E">
      <w:r>
        <w:t xml:space="preserve">    #lightblue:**Orientation:** Messagerie Orientée Messages (MOM)\n(IBM MQ);</w:t>
      </w:r>
    </w:p>
    <w:p w14:paraId="416413BD" w14:textId="77777777" w:rsidR="00E92A8E" w:rsidRDefault="00E92A8E" w:rsidP="00E92A8E">
      <w:r>
        <w:t xml:space="preserve">    note right: Ex: Ordres de bourse, messages de paiement bancaires,\nfichiers clients</w:t>
      </w:r>
    </w:p>
    <w:p w14:paraId="37560BDB" w14:textId="77777777" w:rsidR="00E92A8E" w:rsidRDefault="00E92A8E" w:rsidP="00E92A8E"/>
    <w:p w14:paraId="7B11B45C" w14:textId="77777777" w:rsidR="00E92A8E" w:rsidRDefault="00E92A8E" w:rsidP="00E92A8E">
      <w:r>
        <w:lastRenderedPageBreak/>
        <w:t xml:space="preserve">    partition "Patrons MOM (IBM MQ)" {</w:t>
      </w:r>
    </w:p>
    <w:p w14:paraId="71412B86" w14:textId="77777777" w:rsidR="00E92A8E" w:rsidRDefault="00E92A8E" w:rsidP="00E92A8E">
      <w:r>
        <w:t xml:space="preserve">      :**Question 2:** Comment les applications doivent-elles interagir ?;</w:t>
      </w:r>
    </w:p>
    <w:p w14:paraId="6C2FA87E" w14:textId="77777777" w:rsidR="00E92A8E" w:rsidRDefault="00E92A8E" w:rsidP="00E92A8E">
      <w:r>
        <w:t xml:space="preserve">      if (Un émetteur -&gt; un seul récepteur, traitement unique ?) then (Point à Point)</w:t>
      </w:r>
    </w:p>
    <w:p w14:paraId="7B5FCA81" w14:textId="77777777" w:rsidR="00E92A8E" w:rsidRDefault="00E92A8E" w:rsidP="00E92A8E">
      <w:r>
        <w:t xml:space="preserve">        #lightgreen:**Patron:** Point à Point;</w:t>
      </w:r>
    </w:p>
    <w:p w14:paraId="24E8A3E3" w14:textId="77777777" w:rsidR="00E92A8E" w:rsidRDefault="00E92A8E" w:rsidP="00E92A8E">
      <w:r>
        <w:t xml:space="preserve">        note right: **Cas d'usage:** Ordres de bourse, Paiements bancaires</w:t>
      </w:r>
    </w:p>
    <w:p w14:paraId="0BE3FA09" w14:textId="77777777" w:rsidR="00E92A8E" w:rsidRDefault="00E92A8E" w:rsidP="00E92A8E"/>
    <w:p w14:paraId="43FBD215" w14:textId="77777777" w:rsidR="00E92A8E" w:rsidRDefault="00E92A8E" w:rsidP="00E92A8E">
      <w:r>
        <w:t xml:space="preserve">        :**Question 3:** L'émetteur attend une réponse spécifique à sa requête, \nde manière asynchrone ?;</w:t>
      </w:r>
    </w:p>
    <w:p w14:paraId="2EB74CEA" w14:textId="77777777" w:rsidR="00E92A8E" w:rsidRDefault="00E92A8E" w:rsidP="00E92A8E">
      <w:r>
        <w:t xml:space="preserve">        if (Oui) then ( )</w:t>
      </w:r>
    </w:p>
    <w:p w14:paraId="490E8C51" w14:textId="77777777" w:rsidR="00E92A8E" w:rsidRDefault="00E92A8E" w:rsidP="00E92A8E">
      <w:r>
        <w:t xml:space="preserve">          #lightgreen:**Patron:** Requête/Réponse;</w:t>
      </w:r>
    </w:p>
    <w:p w14:paraId="4E29DB10" w14:textId="77777777" w:rsidR="00E92A8E" w:rsidRDefault="00E92A8E" w:rsidP="00E92A8E">
      <w:r>
        <w:t xml:space="preserve">          note right: **Cas d'usage:** Statut d'un ordre de bourse, interrogation distante</w:t>
      </w:r>
    </w:p>
    <w:p w14:paraId="36C5D446" w14:textId="77777777" w:rsidR="00E92A8E" w:rsidRDefault="00E92A8E" w:rsidP="00E92A8E">
      <w:r>
        <w:t xml:space="preserve">        endif</w:t>
      </w:r>
    </w:p>
    <w:p w14:paraId="5E6D44A4" w14:textId="77777777" w:rsidR="00E92A8E" w:rsidRDefault="00E92A8E" w:rsidP="00E92A8E">
      <w:r>
        <w:t xml:space="preserve">      else (Un émetteur -&gt; plusieurs récepteurs ?)</w:t>
      </w:r>
    </w:p>
    <w:p w14:paraId="20EF1ECC" w14:textId="77777777" w:rsidR="00E92A8E" w:rsidRDefault="00E92A8E" w:rsidP="00E92A8E">
      <w:r>
        <w:t xml:space="preserve">        #lightgreen:**Patron:** Publication/Abonnement;</w:t>
      </w:r>
    </w:p>
    <w:p w14:paraId="107D3C13" w14:textId="77777777" w:rsidR="00E92A8E" w:rsidRDefault="00E92A8E" w:rsidP="00E92A8E">
      <w:r>
        <w:t xml:space="preserve">        note right: **Cas d'usage:** Notifications internes (état paiement), diffusion d'alertes</w:t>
      </w:r>
    </w:p>
    <w:p w14:paraId="2F764EB7" w14:textId="77777777" w:rsidR="00E92A8E" w:rsidRDefault="00E92A8E" w:rsidP="00E92A8E">
      <w:r>
        <w:t xml:space="preserve">      endif</w:t>
      </w:r>
    </w:p>
    <w:p w14:paraId="68B68397" w14:textId="77777777" w:rsidR="00E92A8E" w:rsidRDefault="00E92A8E" w:rsidP="00E92A8E"/>
    <w:p w14:paraId="3CE33224" w14:textId="77777777" w:rsidR="00E92A8E" w:rsidRDefault="00E92A8E" w:rsidP="00E92A8E">
      <w:r>
        <w:t xml:space="preserve">      :**Question 4:** Comment assurer la scalabilité et la gestion des flux complexes ?;</w:t>
      </w:r>
    </w:p>
    <w:p w14:paraId="73075356" w14:textId="77777777" w:rsidR="00E92A8E" w:rsidRPr="00E92A8E" w:rsidRDefault="00E92A8E" w:rsidP="00E92A8E">
      <w:pPr>
        <w:rPr>
          <w:lang w:val="en-CA"/>
        </w:rPr>
      </w:pPr>
      <w:r>
        <w:t xml:space="preserve">      </w:t>
      </w:r>
      <w:r w:rsidRPr="00E92A8E">
        <w:rPr>
          <w:lang w:val="en-CA"/>
        </w:rPr>
        <w:t>#lightgreen:**Patron:** Cluster IBM MQ;</w:t>
      </w:r>
    </w:p>
    <w:p w14:paraId="7B14F649" w14:textId="77777777" w:rsidR="00E92A8E" w:rsidRDefault="00E92A8E" w:rsidP="00E92A8E">
      <w:r w:rsidRPr="00E92A8E">
        <w:rPr>
          <w:lang w:val="en-CA"/>
        </w:rPr>
        <w:t xml:space="preserve">      </w:t>
      </w:r>
      <w:r>
        <w:t>note right: **Cas d'usage:** Répartir la charge des ordres de bourse, simplifier l'intégration multi-systèmes</w:t>
      </w:r>
    </w:p>
    <w:p w14:paraId="6E394C06" w14:textId="77777777" w:rsidR="00E92A8E" w:rsidRDefault="00E92A8E" w:rsidP="00E92A8E"/>
    <w:p w14:paraId="2726659D" w14:textId="77777777" w:rsidR="00E92A8E" w:rsidRDefault="00E92A8E" w:rsidP="00E92A8E">
      <w:r>
        <w:t xml:space="preserve">      :**Question 5:** Comment garantir la haute disponibilité du service de messagerie ?;</w:t>
      </w:r>
    </w:p>
    <w:p w14:paraId="0714ED03" w14:textId="77777777" w:rsidR="00E92A8E" w:rsidRDefault="00E92A8E" w:rsidP="00E92A8E">
      <w:r>
        <w:t xml:space="preserve">      if (Redondance Actif/Passif avec stockage partagé ?) then (Multi-Instances)</w:t>
      </w:r>
    </w:p>
    <w:p w14:paraId="48D54FAD" w14:textId="77777777" w:rsidR="00E92A8E" w:rsidRDefault="00E92A8E" w:rsidP="00E92A8E">
      <w:r>
        <w:t xml:space="preserve">        #lightgreen:**Patron:** Gestionnaires de Files d'Attente Multi-Instances;</w:t>
      </w:r>
    </w:p>
    <w:p w14:paraId="3A5E738B" w14:textId="77777777" w:rsidR="00E92A8E" w:rsidRDefault="00E92A8E" w:rsidP="00E92A8E">
      <w:r>
        <w:t xml:space="preserve">        note right: **Cas d'usage:** Ordres de bourse, paiements interbancaires (sur VM/bare-metal)</w:t>
      </w:r>
    </w:p>
    <w:p w14:paraId="54837137" w14:textId="77777777" w:rsidR="00E92A8E" w:rsidRDefault="00E92A8E" w:rsidP="00E92A8E">
      <w:r>
        <w:t xml:space="preserve">      else (Haute disponibilité native pour conteneurs (Kubernetes) ?)</w:t>
      </w:r>
    </w:p>
    <w:p w14:paraId="519B1D07" w14:textId="77777777" w:rsidR="00E92A8E" w:rsidRDefault="00E92A8E" w:rsidP="00E92A8E">
      <w:r>
        <w:t xml:space="preserve">        #lightgreen:**Patron:** Native HA (pour conteneurs);</w:t>
      </w:r>
    </w:p>
    <w:p w14:paraId="46B56B69" w14:textId="77777777" w:rsidR="00E92A8E" w:rsidRDefault="00E92A8E" w:rsidP="00E92A8E">
      <w:r>
        <w:t xml:space="preserve">        note right: **Cas d'usage:** Paiements interbancaires sur plateformes cloud natives</w:t>
      </w:r>
    </w:p>
    <w:p w14:paraId="38E67B21" w14:textId="77777777" w:rsidR="00E92A8E" w:rsidRDefault="00E92A8E" w:rsidP="00E92A8E">
      <w:r>
        <w:t xml:space="preserve">      endif</w:t>
      </w:r>
    </w:p>
    <w:p w14:paraId="7D0E6E9C" w14:textId="77777777" w:rsidR="00E92A8E" w:rsidRDefault="00E92A8E" w:rsidP="00E92A8E"/>
    <w:p w14:paraId="2DB65DC5" w14:textId="77777777" w:rsidR="00E92A8E" w:rsidRDefault="00E92A8E" w:rsidP="00E92A8E">
      <w:r>
        <w:t xml:space="preserve">      :**Question 6:** Comment gérer les messages bloqués ou non délivrés ?;</w:t>
      </w:r>
    </w:p>
    <w:p w14:paraId="48381539" w14:textId="77777777" w:rsidR="00E92A8E" w:rsidRDefault="00E92A8E" w:rsidP="00E92A8E">
      <w:r>
        <w:t xml:space="preserve">      #lightgreen:**Patron:** File d'attente de Messages non Traitables (DLQ);</w:t>
      </w:r>
    </w:p>
    <w:p w14:paraId="2A931090" w14:textId="77777777" w:rsidR="00E92A8E" w:rsidRDefault="00E92A8E" w:rsidP="00E92A8E">
      <w:r>
        <w:t xml:space="preserve">      note right: **Cas d'usage:** Messages de paiement mal formés, erreurs d'acheminement</w:t>
      </w:r>
    </w:p>
    <w:p w14:paraId="66EF2A85" w14:textId="77777777" w:rsidR="00E92A8E" w:rsidRDefault="00E92A8E" w:rsidP="00E92A8E">
      <w:r>
        <w:t xml:space="preserve">    }</w:t>
      </w:r>
    </w:p>
    <w:p w14:paraId="003F11BA" w14:textId="77777777" w:rsidR="00E92A8E" w:rsidRDefault="00E92A8E" w:rsidP="00E92A8E">
      <w:r>
        <w:t xml:space="preserve">  endif</w:t>
      </w:r>
    </w:p>
    <w:p w14:paraId="0E97C525" w14:textId="77777777" w:rsidR="00E92A8E" w:rsidRDefault="00E92A8E" w:rsidP="00E92A8E">
      <w:r>
        <w:t>}</w:t>
      </w:r>
    </w:p>
    <w:p w14:paraId="6F72D53C" w14:textId="77777777" w:rsidR="00E92A8E" w:rsidRDefault="00E92A8E" w:rsidP="00E92A8E"/>
    <w:p w14:paraId="236B613B" w14:textId="77777777" w:rsidR="00E92A8E" w:rsidRDefault="00E92A8E" w:rsidP="00E92A8E">
      <w:r>
        <w:t>stop</w:t>
      </w:r>
    </w:p>
    <w:p w14:paraId="695AA956" w14:textId="697DD8D7" w:rsidR="00174599" w:rsidRDefault="00E92A8E" w:rsidP="00E92A8E">
      <w:r>
        <w:t>@enduml</w:t>
      </w:r>
    </w:p>
    <w:sectPr w:rsidR="00174599" w:rsidSect="00947872">
      <w:footerReference w:type="default" r:id="rId72"/>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33AD0" w14:textId="77777777" w:rsidR="003042A6" w:rsidRDefault="003042A6" w:rsidP="00947872">
      <w:r>
        <w:separator/>
      </w:r>
    </w:p>
  </w:endnote>
  <w:endnote w:type="continuationSeparator" w:id="0">
    <w:p w14:paraId="0E068FAE" w14:textId="77777777" w:rsidR="003042A6" w:rsidRDefault="003042A6" w:rsidP="00947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oogle Sans">
    <w:altName w:val="Calibri"/>
    <w:charset w:val="00"/>
    <w:family w:val="auto"/>
    <w:pitch w:val="default"/>
  </w:font>
  <w:font w:name="Google Sans Tex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0802811"/>
      <w:docPartObj>
        <w:docPartGallery w:val="Page Numbers (Bottom of Page)"/>
        <w:docPartUnique/>
      </w:docPartObj>
    </w:sdtPr>
    <w:sdtContent>
      <w:sdt>
        <w:sdtPr>
          <w:id w:val="-1769616900"/>
          <w:docPartObj>
            <w:docPartGallery w:val="Page Numbers (Top of Page)"/>
            <w:docPartUnique/>
          </w:docPartObj>
        </w:sdtPr>
        <w:sdtContent>
          <w:p w14:paraId="5C965520" w14:textId="0D1AD9CD" w:rsidR="00947872" w:rsidRDefault="00947872">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457C0B84" w14:textId="77777777" w:rsidR="00947872" w:rsidRDefault="009478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52EF4" w14:textId="77777777" w:rsidR="003042A6" w:rsidRDefault="003042A6" w:rsidP="00947872">
      <w:r>
        <w:separator/>
      </w:r>
    </w:p>
  </w:footnote>
  <w:footnote w:type="continuationSeparator" w:id="0">
    <w:p w14:paraId="17C19BE8" w14:textId="77777777" w:rsidR="003042A6" w:rsidRDefault="003042A6" w:rsidP="009478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20144"/>
    <w:multiLevelType w:val="multilevel"/>
    <w:tmpl w:val="6198796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7A739BF"/>
    <w:multiLevelType w:val="multilevel"/>
    <w:tmpl w:val="4C68812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7F86F39"/>
    <w:multiLevelType w:val="multilevel"/>
    <w:tmpl w:val="6A9A21F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AC01299"/>
    <w:multiLevelType w:val="multilevel"/>
    <w:tmpl w:val="7288372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0E1453F7"/>
    <w:multiLevelType w:val="multilevel"/>
    <w:tmpl w:val="E7207C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11FA5DF7"/>
    <w:multiLevelType w:val="multilevel"/>
    <w:tmpl w:val="514AEB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16C23F5D"/>
    <w:multiLevelType w:val="multilevel"/>
    <w:tmpl w:val="2EACD0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264306B9"/>
    <w:multiLevelType w:val="multilevel"/>
    <w:tmpl w:val="392474DC"/>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289508A2"/>
    <w:multiLevelType w:val="multilevel"/>
    <w:tmpl w:val="DC4ABE1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3721326F"/>
    <w:multiLevelType w:val="multilevel"/>
    <w:tmpl w:val="F724C77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379E5882"/>
    <w:multiLevelType w:val="multilevel"/>
    <w:tmpl w:val="83FCFF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3B393D43"/>
    <w:multiLevelType w:val="multilevel"/>
    <w:tmpl w:val="F24E21A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41CF750D"/>
    <w:multiLevelType w:val="multilevel"/>
    <w:tmpl w:val="AEBC18C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42E501AC"/>
    <w:multiLevelType w:val="multilevel"/>
    <w:tmpl w:val="BFDA81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4743245A"/>
    <w:multiLevelType w:val="multilevel"/>
    <w:tmpl w:val="8146DBF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49126EA3"/>
    <w:multiLevelType w:val="multilevel"/>
    <w:tmpl w:val="4F7CBF6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4A7E0743"/>
    <w:multiLevelType w:val="multilevel"/>
    <w:tmpl w:val="F4D4F8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4A927B6B"/>
    <w:multiLevelType w:val="multilevel"/>
    <w:tmpl w:val="1E423A1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52B47DC9"/>
    <w:multiLevelType w:val="multilevel"/>
    <w:tmpl w:val="B13E0C5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544B106E"/>
    <w:multiLevelType w:val="multilevel"/>
    <w:tmpl w:val="08423F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591A7D90"/>
    <w:multiLevelType w:val="multilevel"/>
    <w:tmpl w:val="824E59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5F3966C5"/>
    <w:multiLevelType w:val="multilevel"/>
    <w:tmpl w:val="DD5240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653918AC"/>
    <w:multiLevelType w:val="multilevel"/>
    <w:tmpl w:val="64FEFB0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65CB5747"/>
    <w:multiLevelType w:val="multilevel"/>
    <w:tmpl w:val="25AA3DD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67EE6E0E"/>
    <w:multiLevelType w:val="multilevel"/>
    <w:tmpl w:val="D8967B7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6E126855"/>
    <w:multiLevelType w:val="multilevel"/>
    <w:tmpl w:val="B6880DD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6FC93927"/>
    <w:multiLevelType w:val="multilevel"/>
    <w:tmpl w:val="AA8644B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71767A5C"/>
    <w:multiLevelType w:val="multilevel"/>
    <w:tmpl w:val="F7D08D8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76A27DB2"/>
    <w:multiLevelType w:val="multilevel"/>
    <w:tmpl w:val="AE4E98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77A002C4"/>
    <w:multiLevelType w:val="multilevel"/>
    <w:tmpl w:val="AB9854F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78E77CF5"/>
    <w:multiLevelType w:val="multilevel"/>
    <w:tmpl w:val="14963CA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7A892F7A"/>
    <w:multiLevelType w:val="multilevel"/>
    <w:tmpl w:val="2B40C57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7ED46753"/>
    <w:multiLevelType w:val="multilevel"/>
    <w:tmpl w:val="3C7CF3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804278516">
    <w:abstractNumId w:val="16"/>
  </w:num>
  <w:num w:numId="2" w16cid:durableId="1387333960">
    <w:abstractNumId w:val="18"/>
  </w:num>
  <w:num w:numId="3" w16cid:durableId="1601404602">
    <w:abstractNumId w:val="9"/>
  </w:num>
  <w:num w:numId="4" w16cid:durableId="137184592">
    <w:abstractNumId w:val="20"/>
  </w:num>
  <w:num w:numId="5" w16cid:durableId="878788067">
    <w:abstractNumId w:val="8"/>
  </w:num>
  <w:num w:numId="6" w16cid:durableId="1591546035">
    <w:abstractNumId w:val="12"/>
  </w:num>
  <w:num w:numId="7" w16cid:durableId="1580944892">
    <w:abstractNumId w:val="15"/>
  </w:num>
  <w:num w:numId="8" w16cid:durableId="67775000">
    <w:abstractNumId w:val="29"/>
  </w:num>
  <w:num w:numId="9" w16cid:durableId="812212824">
    <w:abstractNumId w:val="24"/>
  </w:num>
  <w:num w:numId="10" w16cid:durableId="1496797132">
    <w:abstractNumId w:val="4"/>
  </w:num>
  <w:num w:numId="11" w16cid:durableId="1892763037">
    <w:abstractNumId w:val="22"/>
  </w:num>
  <w:num w:numId="12" w16cid:durableId="1547569403">
    <w:abstractNumId w:val="28"/>
  </w:num>
  <w:num w:numId="13" w16cid:durableId="1705473314">
    <w:abstractNumId w:val="11"/>
  </w:num>
  <w:num w:numId="14" w16cid:durableId="436173109">
    <w:abstractNumId w:val="32"/>
  </w:num>
  <w:num w:numId="15" w16cid:durableId="1626346206">
    <w:abstractNumId w:val="10"/>
  </w:num>
  <w:num w:numId="16" w16cid:durableId="1670523807">
    <w:abstractNumId w:val="6"/>
  </w:num>
  <w:num w:numId="17" w16cid:durableId="634875438">
    <w:abstractNumId w:val="31"/>
  </w:num>
  <w:num w:numId="18" w16cid:durableId="368258528">
    <w:abstractNumId w:val="0"/>
  </w:num>
  <w:num w:numId="19" w16cid:durableId="456487450">
    <w:abstractNumId w:val="5"/>
  </w:num>
  <w:num w:numId="20" w16cid:durableId="797727402">
    <w:abstractNumId w:val="7"/>
  </w:num>
  <w:num w:numId="21" w16cid:durableId="1354768199">
    <w:abstractNumId w:val="2"/>
  </w:num>
  <w:num w:numId="22" w16cid:durableId="502820221">
    <w:abstractNumId w:val="14"/>
  </w:num>
  <w:num w:numId="23" w16cid:durableId="1367172821">
    <w:abstractNumId w:val="30"/>
  </w:num>
  <w:num w:numId="24" w16cid:durableId="2103450554">
    <w:abstractNumId w:val="17"/>
  </w:num>
  <w:num w:numId="25" w16cid:durableId="2130777946">
    <w:abstractNumId w:val="23"/>
  </w:num>
  <w:num w:numId="26" w16cid:durableId="1128158126">
    <w:abstractNumId w:val="1"/>
  </w:num>
  <w:num w:numId="27" w16cid:durableId="409159654">
    <w:abstractNumId w:val="19"/>
  </w:num>
  <w:num w:numId="28" w16cid:durableId="741831490">
    <w:abstractNumId w:val="25"/>
  </w:num>
  <w:num w:numId="29" w16cid:durableId="1270623255">
    <w:abstractNumId w:val="3"/>
  </w:num>
  <w:num w:numId="30" w16cid:durableId="1380396776">
    <w:abstractNumId w:val="26"/>
  </w:num>
  <w:num w:numId="31" w16cid:durableId="215437189">
    <w:abstractNumId w:val="13"/>
  </w:num>
  <w:num w:numId="32" w16cid:durableId="702021728">
    <w:abstractNumId w:val="21"/>
  </w:num>
  <w:num w:numId="33" w16cid:durableId="164970109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872"/>
    <w:rsid w:val="00091D1F"/>
    <w:rsid w:val="00174599"/>
    <w:rsid w:val="002859BF"/>
    <w:rsid w:val="003042A6"/>
    <w:rsid w:val="003F15E8"/>
    <w:rsid w:val="00660036"/>
    <w:rsid w:val="006A5FA1"/>
    <w:rsid w:val="00947872"/>
    <w:rsid w:val="00B14D0E"/>
    <w:rsid w:val="00B3408B"/>
    <w:rsid w:val="00BF63DC"/>
    <w:rsid w:val="00C05565"/>
    <w:rsid w:val="00C219D8"/>
    <w:rsid w:val="00D125AB"/>
    <w:rsid w:val="00E369ED"/>
    <w:rsid w:val="00E53AFB"/>
    <w:rsid w:val="00E92A8E"/>
    <w:rsid w:val="00EC5CC5"/>
    <w:rsid w:val="00F735B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736"/>
  <w15:chartTrackingRefBased/>
  <w15:docId w15:val="{E9EF81CF-E0B8-446C-B8D4-A6017B6A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872"/>
    <w:pPr>
      <w:widowControl w:val="0"/>
      <w:spacing w:after="0" w:line="240" w:lineRule="auto"/>
    </w:pPr>
    <w:rPr>
      <w:rFonts w:ascii="Arial" w:eastAsia="Arial" w:hAnsi="Arial" w:cs="Arial"/>
      <w:kern w:val="0"/>
      <w:lang w:eastAsia="fr-CA"/>
      <w14:ligatures w14:val="none"/>
    </w:rPr>
  </w:style>
  <w:style w:type="paragraph" w:styleId="Titre1">
    <w:name w:val="heading 1"/>
    <w:basedOn w:val="Normal"/>
    <w:next w:val="Normal"/>
    <w:link w:val="Titre1Car"/>
    <w:uiPriority w:val="9"/>
    <w:qFormat/>
    <w:rsid w:val="00947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47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4787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94787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4787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47872"/>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47872"/>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47872"/>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47872"/>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787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4787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4787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94787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4787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4787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4787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4787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47872"/>
    <w:rPr>
      <w:rFonts w:eastAsiaTheme="majorEastAsia" w:cstheme="majorBidi"/>
      <w:color w:val="272727" w:themeColor="text1" w:themeTint="D8"/>
    </w:rPr>
  </w:style>
  <w:style w:type="paragraph" w:styleId="Titre">
    <w:name w:val="Title"/>
    <w:basedOn w:val="Normal"/>
    <w:next w:val="Normal"/>
    <w:link w:val="TitreCar"/>
    <w:uiPriority w:val="10"/>
    <w:qFormat/>
    <w:rsid w:val="0094787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787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47872"/>
    <w:pPr>
      <w:numPr>
        <w:ilvl w:val="1"/>
      </w:numPr>
    </w:pPr>
    <w:rPr>
      <w:rFonts w:eastAsiaTheme="majorEastAsia" w:cstheme="majorBidi"/>
      <w:color w:val="000000" w:themeColor="text1"/>
      <w:spacing w:val="15"/>
      <w:sz w:val="28"/>
      <w:szCs w:val="28"/>
    </w:rPr>
  </w:style>
  <w:style w:type="character" w:customStyle="1" w:styleId="Sous-titreCar">
    <w:name w:val="Sous-titre Car"/>
    <w:basedOn w:val="Policepardfaut"/>
    <w:link w:val="Sous-titre"/>
    <w:uiPriority w:val="11"/>
    <w:rsid w:val="00947872"/>
    <w:rPr>
      <w:rFonts w:eastAsiaTheme="majorEastAsia" w:cstheme="majorBidi"/>
      <w:color w:val="000000" w:themeColor="text1"/>
      <w:spacing w:val="15"/>
      <w:sz w:val="28"/>
      <w:szCs w:val="28"/>
    </w:rPr>
  </w:style>
  <w:style w:type="paragraph" w:styleId="Citation">
    <w:name w:val="Quote"/>
    <w:basedOn w:val="Normal"/>
    <w:next w:val="Normal"/>
    <w:link w:val="CitationCar"/>
    <w:uiPriority w:val="29"/>
    <w:qFormat/>
    <w:rsid w:val="00947872"/>
    <w:pPr>
      <w:spacing w:before="160"/>
      <w:jc w:val="center"/>
    </w:pPr>
    <w:rPr>
      <w:i/>
      <w:iCs/>
      <w:color w:val="000000" w:themeColor="text1"/>
    </w:rPr>
  </w:style>
  <w:style w:type="character" w:customStyle="1" w:styleId="CitationCar">
    <w:name w:val="Citation Car"/>
    <w:basedOn w:val="Policepardfaut"/>
    <w:link w:val="Citation"/>
    <w:uiPriority w:val="29"/>
    <w:rsid w:val="00947872"/>
    <w:rPr>
      <w:i/>
      <w:iCs/>
      <w:color w:val="000000" w:themeColor="text1"/>
    </w:rPr>
  </w:style>
  <w:style w:type="paragraph" w:styleId="Paragraphedeliste">
    <w:name w:val="List Paragraph"/>
    <w:basedOn w:val="Normal"/>
    <w:uiPriority w:val="34"/>
    <w:qFormat/>
    <w:rsid w:val="00947872"/>
    <w:pPr>
      <w:ind w:left="720"/>
      <w:contextualSpacing/>
    </w:pPr>
  </w:style>
  <w:style w:type="character" w:styleId="Accentuationintense">
    <w:name w:val="Intense Emphasis"/>
    <w:basedOn w:val="Policepardfaut"/>
    <w:uiPriority w:val="21"/>
    <w:qFormat/>
    <w:rsid w:val="00947872"/>
    <w:rPr>
      <w:i/>
      <w:iCs/>
      <w:color w:val="0F4761" w:themeColor="accent1" w:themeShade="BF"/>
    </w:rPr>
  </w:style>
  <w:style w:type="paragraph" w:styleId="Citationintense">
    <w:name w:val="Intense Quote"/>
    <w:basedOn w:val="Normal"/>
    <w:next w:val="Normal"/>
    <w:link w:val="CitationintenseCar"/>
    <w:uiPriority w:val="30"/>
    <w:qFormat/>
    <w:rsid w:val="00947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47872"/>
    <w:rPr>
      <w:i/>
      <w:iCs/>
      <w:color w:val="0F4761" w:themeColor="accent1" w:themeShade="BF"/>
    </w:rPr>
  </w:style>
  <w:style w:type="character" w:styleId="Rfrenceintense">
    <w:name w:val="Intense Reference"/>
    <w:basedOn w:val="Policepardfaut"/>
    <w:uiPriority w:val="32"/>
    <w:qFormat/>
    <w:rsid w:val="00947872"/>
    <w:rPr>
      <w:b/>
      <w:bCs/>
      <w:smallCaps/>
      <w:color w:val="0F4761" w:themeColor="accent1" w:themeShade="BF"/>
      <w:spacing w:val="5"/>
    </w:rPr>
  </w:style>
  <w:style w:type="paragraph" w:styleId="En-tte">
    <w:name w:val="header"/>
    <w:basedOn w:val="Normal"/>
    <w:link w:val="En-tteCar"/>
    <w:uiPriority w:val="99"/>
    <w:unhideWhenUsed/>
    <w:rsid w:val="00947872"/>
    <w:pPr>
      <w:tabs>
        <w:tab w:val="center" w:pos="4320"/>
        <w:tab w:val="right" w:pos="8640"/>
      </w:tabs>
    </w:pPr>
  </w:style>
  <w:style w:type="character" w:customStyle="1" w:styleId="En-tteCar">
    <w:name w:val="En-tête Car"/>
    <w:basedOn w:val="Policepardfaut"/>
    <w:link w:val="En-tte"/>
    <w:uiPriority w:val="99"/>
    <w:rsid w:val="00947872"/>
    <w:rPr>
      <w:rFonts w:ascii="Arial" w:eastAsia="Arial" w:hAnsi="Arial" w:cs="Arial"/>
      <w:kern w:val="0"/>
      <w:lang w:eastAsia="fr-CA"/>
      <w14:ligatures w14:val="none"/>
    </w:rPr>
  </w:style>
  <w:style w:type="paragraph" w:styleId="Pieddepage">
    <w:name w:val="footer"/>
    <w:basedOn w:val="Normal"/>
    <w:link w:val="PieddepageCar"/>
    <w:uiPriority w:val="99"/>
    <w:unhideWhenUsed/>
    <w:rsid w:val="00947872"/>
    <w:pPr>
      <w:tabs>
        <w:tab w:val="center" w:pos="4320"/>
        <w:tab w:val="right" w:pos="8640"/>
      </w:tabs>
    </w:pPr>
  </w:style>
  <w:style w:type="character" w:customStyle="1" w:styleId="PieddepageCar">
    <w:name w:val="Pied de page Car"/>
    <w:basedOn w:val="Policepardfaut"/>
    <w:link w:val="Pieddepage"/>
    <w:uiPriority w:val="99"/>
    <w:rsid w:val="00947872"/>
    <w:rPr>
      <w:rFonts w:ascii="Arial" w:eastAsia="Arial" w:hAnsi="Arial" w:cs="Arial"/>
      <w:kern w:val="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bm.com/docs/en/bpm/8.5.7?topic=jms-mq-mq-features" TargetMode="External"/><Relationship Id="rId21" Type="http://schemas.openxmlformats.org/officeDocument/2006/relationships/hyperlink" Target="https://www.ibm.com/docs/SSFKSJ_9.2.0/com.ibm.mq.ref.dev.doc/q106150_.htm" TargetMode="External"/><Relationship Id="rId42" Type="http://schemas.openxmlformats.org/officeDocument/2006/relationships/hyperlink" Target="https://ai-academy.training/2025/05/24/event-sourcing-with-kafka-architecture-patterns-you-should-know/" TargetMode="External"/><Relationship Id="rId47" Type="http://schemas.openxmlformats.org/officeDocument/2006/relationships/hyperlink" Target="https://learn.microsoft.com/en-us/azure/architecture/patterns/saga" TargetMode="External"/><Relationship Id="rId63" Type="http://schemas.openxmlformats.org/officeDocument/2006/relationships/hyperlink" Target="https://www.ibm.com/docs/en/ibm-mq/9.4.x?topic=scenarios-kafka-connect" TargetMode="External"/><Relationship Id="rId68" Type="http://schemas.openxmlformats.org/officeDocument/2006/relationships/hyperlink" Target="https://aws.amazon.com/blogs/big-data/building-serverless-event-streaming-applications-with-amazon-msk-and-aws-lambda/" TargetMode="External"/><Relationship Id="rId2" Type="http://schemas.openxmlformats.org/officeDocument/2006/relationships/styles" Target="styles.xml"/><Relationship Id="rId16" Type="http://schemas.openxmlformats.org/officeDocument/2006/relationships/hyperlink" Target="https://medium.com/@seetharamugn/the-complete-guide-to-event-driven-architecture-b25226594227" TargetMode="External"/><Relationship Id="rId29" Type="http://schemas.openxmlformats.org/officeDocument/2006/relationships/hyperlink" Target="https://medium.com/@arvindtechweb/ibm-mq-clustering-made-simple-167e7b6b6bc0" TargetMode="External"/><Relationship Id="rId11" Type="http://schemas.openxmlformats.org/officeDocument/2006/relationships/hyperlink" Target="https://aws.amazon.com/fr/what-is/interoperability/" TargetMode="External"/><Relationship Id="rId24" Type="http://schemas.openxmlformats.org/officeDocument/2006/relationships/hyperlink" Target="https://www.ibm.com/docs/en/app-connect/11.0.0?topic=wm-receive-mq-request-message-pass-message-mq-then-pass-response-from-mq-requesting-client" TargetMode="External"/><Relationship Id="rId32" Type="http://schemas.openxmlformats.org/officeDocument/2006/relationships/hyperlink" Target="https://www.ibm.com/docs/fr/ibm-mq/9.2.x?topic=managers-data-recovery-high-availability" TargetMode="External"/><Relationship Id="rId37" Type="http://schemas.openxmlformats.org/officeDocument/2006/relationships/hyperlink" Target="https://www.ambient-it.net/apache-kafka-guide-complet/" TargetMode="External"/><Relationship Id="rId40" Type="http://schemas.openxmlformats.org/officeDocument/2006/relationships/hyperlink" Target="https://learn.microsoft.com/en-us/azure/architecture/patterns/event-sourcing" TargetMode="External"/><Relationship Id="rId45" Type="http://schemas.openxmlformats.org/officeDocument/2006/relationships/hyperlink" Target="https://mrwersa.medium.com/cqrs-pattern-with-kafka-streams-part-1-112f381e9b98" TargetMode="External"/><Relationship Id="rId53" Type="http://schemas.openxmlformats.org/officeDocument/2006/relationships/hyperlink" Target="https://karafka.io/docs/Dead-Letter-Queue/" TargetMode="External"/><Relationship Id="rId58" Type="http://schemas.openxmlformats.org/officeDocument/2006/relationships/hyperlink" Target="https://risingwave.com/blog/ibm-mq-vs-apache-kafka-choosing-the-best-for-message-queuing-and-event-streaming/" TargetMode="External"/><Relationship Id="rId66" Type="http://schemas.openxmlformats.org/officeDocument/2006/relationships/hyperlink" Target="https://aws.amazon.com/what-is/service-mesh/"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medium.com/@madhuba07/bridging-the-gap-event-driven-architectures-and-mainframes-917c8d2e82d0" TargetMode="External"/><Relationship Id="rId19" Type="http://schemas.openxmlformats.org/officeDocument/2006/relationships/hyperlink" Target="https://www.ibm.com/docs/en/ibm-mq/9.2.x?topic=mq-about" TargetMode="External"/><Relationship Id="rId14" Type="http://schemas.openxmlformats.org/officeDocument/2006/relationships/hyperlink" Target="https://medium.com/@leela.kumili/scaling-microservices-message-driven-vs-event-driven-architecture-16fe79402e40" TargetMode="External"/><Relationship Id="rId22" Type="http://schemas.openxmlformats.org/officeDocument/2006/relationships/hyperlink" Target="https://www.ibm.com/docs/SSFKSJ_9.2.0/com.ibm.mq.explorer.doc/e_subscriptions.html" TargetMode="External"/><Relationship Id="rId27" Type="http://schemas.openxmlformats.org/officeDocument/2006/relationships/hyperlink" Target="https://www.ibm.com/docs/SSFKSJ_9.2.0/com.ibm.mq.explorer.doc/e_cluster_configuring.html" TargetMode="External"/><Relationship Id="rId30" Type="http://schemas.openxmlformats.org/officeDocument/2006/relationships/hyperlink" Target="https://www.ibm.com/docs/en/ibm-mq/9.4.x?topic=reference-mq-cluster-commands-attributes" TargetMode="External"/><Relationship Id="rId35" Type="http://schemas.openxmlformats.org/officeDocument/2006/relationships/hyperlink" Target="https://www.ibm.com/docs/fr/ibm-mq/9.2.x?topic=operator-native-ha" TargetMode="External"/><Relationship Id="rId43" Type="http://schemas.openxmlformats.org/officeDocument/2006/relationships/hyperlink" Target="https://learn.microsoft.com/en-us/azure/architecture/patterns/cqrs" TargetMode="External"/><Relationship Id="rId48" Type="http://schemas.openxmlformats.org/officeDocument/2006/relationships/hyperlink" Target="https://medium.com/@blogs4devs/saga-pattern-choreography-and-orchestration-1758b61e1cfa" TargetMode="External"/><Relationship Id="rId56" Type="http://schemas.openxmlformats.org/officeDocument/2006/relationships/hyperlink" Target="https://docs.spring.io/spring-cloud-stream/reference/kafka/kafka-binder/dlq.html" TargetMode="External"/><Relationship Id="rId64" Type="http://schemas.openxmlformats.org/officeDocument/2006/relationships/hyperlink" Target="https://www.ibm.com/docs/en/ibm-mq/9.3.x?topic=scenarios-kafka-connect-common-topologies" TargetMode="External"/><Relationship Id="rId69" Type="http://schemas.openxmlformats.org/officeDocument/2006/relationships/hyperlink" Target="https://milvus.io/ai-quick-reference/how-does-serverless-architecture-handle-eventdriven-workflows" TargetMode="External"/><Relationship Id="rId8" Type="http://schemas.openxmlformats.org/officeDocument/2006/relationships/image" Target="media/image2.svg"/><Relationship Id="rId51" Type="http://schemas.openxmlformats.org/officeDocument/2006/relationships/hyperlink" Target="https://www.confluent.io/learn/kafka-dead-letter-queue/"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meritis.fr/introduction-a-linteroperabilite-des-systemes/" TargetMode="External"/><Relationship Id="rId17" Type="http://schemas.openxmlformats.org/officeDocument/2006/relationships/hyperlink" Target="https://www.ibm.com/docs/fr/SSFKSJ_9.2.0/com.ibm.mq.pro.doc/q001020_.htm" TargetMode="External"/><Relationship Id="rId25" Type="http://schemas.openxmlformats.org/officeDocument/2006/relationships/hyperlink" Target="https://www.ibm.com/docs/en/datapower-gateway/10.6.0?topic=mha-retrieving-responses-by-message-id-by-correlation-id" TargetMode="External"/><Relationship Id="rId33" Type="http://schemas.openxmlformats.org/officeDocument/2006/relationships/hyperlink" Target="https://www.ibm.com/docs/fr/ibm-mq/9.3?topic=containers-high-availability-mq-in" TargetMode="External"/><Relationship Id="rId38" Type="http://schemas.openxmlformats.org/officeDocument/2006/relationships/hyperlink" Target="https://cloud.ibm.com/docs/EventStreams?topic=EventStreams-apache_kafka" TargetMode="External"/><Relationship Id="rId46" Type="http://schemas.openxmlformats.org/officeDocument/2006/relationships/hyperlink" Target="https://medium.com/@dinesharney/implementing-the-saga-pattern-using-choreography-and-orchestration-53e66cbd520e" TargetMode="External"/><Relationship Id="rId59" Type="http://schemas.openxmlformats.org/officeDocument/2006/relationships/hyperlink" Target="https://avadasoftware.com/mq-vs-kafka/" TargetMode="External"/><Relationship Id="rId67" Type="http://schemas.openxmlformats.org/officeDocument/2006/relationships/hyperlink" Target="https://www.ibm.com/think/topics/service-mesh" TargetMode="External"/><Relationship Id="rId20" Type="http://schemas.openxmlformats.org/officeDocument/2006/relationships/hyperlink" Target="https://www.ibm.com/docs/en/was/9.0.5?topic=server-mq-queue-points-mediation-points" TargetMode="External"/><Relationship Id="rId41" Type="http://schemas.openxmlformats.org/officeDocument/2006/relationships/hyperlink" Target="https://www.confluent.io/learn/event-sourcing/" TargetMode="External"/><Relationship Id="rId54" Type="http://schemas.openxmlformats.org/officeDocument/2006/relationships/hyperlink" Target="https://www.kai-waehner.de/blog/2022/05/30/error-handling-via-dead-letter-queue-in-apache-kafka/" TargetMode="External"/><Relationship Id="rId62" Type="http://schemas.openxmlformats.org/officeDocument/2006/relationships/hyperlink" Target="https://www.ibm.com/docs/en/ibm-mq/9.3.x?topic=scenarios-kafka-connect" TargetMode="External"/><Relationship Id="rId70" Type="http://schemas.openxmlformats.org/officeDocument/2006/relationships/hyperlink" Target="https://superstreamai1.medium.com/event-driven-architecture-with-serverless-functions-part-1-d2b54babc19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akka.io/libraries/guide/concepts/message-driven-event-driven.html" TargetMode="External"/><Relationship Id="rId23" Type="http://schemas.openxmlformats.org/officeDocument/2006/relationships/hyperlink" Target="https://www.ibm.com/docs/en/ibm-mq/9.2?topic=concepts-subscriptions" TargetMode="External"/><Relationship Id="rId28" Type="http://schemas.openxmlformats.org/officeDocument/2006/relationships/hyperlink" Target="https://www.ibm.com/docs/SSFKSJ_9.2.0/com.ibm.mq.pla.doc/q002755_.htm" TargetMode="External"/><Relationship Id="rId36" Type="http://schemas.openxmlformats.org/officeDocument/2006/relationships/hyperlink" Target="https://www.ibm.com/docs/fr/ibm-mq/9.4.0?topic=mmo-selecting-target-ha-architecture-mq-running-in-containers" TargetMode="External"/><Relationship Id="rId49" Type="http://schemas.openxmlformats.org/officeDocument/2006/relationships/hyperlink" Target="https://dev.to/rock_win_c053fa5fb2399067/saga-pattern-in-microservices-orchestration-vs-choreography-mml" TargetMode="External"/><Relationship Id="rId57" Type="http://schemas.openxmlformats.org/officeDocument/2006/relationships/hyperlink" Target="https://stackoverflow.com/questions/65747292/what-is-the-best-practice-to-retry-messages-from-dead-letter-queue-for-kafka" TargetMode="External"/><Relationship Id="rId10" Type="http://schemas.openxmlformats.org/officeDocument/2006/relationships/hyperlink" Target="https://www.ibm.com/fr-fr/think/topics/interoperability" TargetMode="External"/><Relationship Id="rId31" Type="http://schemas.openxmlformats.org/officeDocument/2006/relationships/hyperlink" Target="https://www.ibm.com/docs/fr/ibm-mq/9.2?topic=i-multi-instance-queue-managers" TargetMode="External"/><Relationship Id="rId44" Type="http://schemas.openxmlformats.org/officeDocument/2006/relationships/hyperlink" Target="https://developer.confluent.io/courses/event-sourcing/cqrs/" TargetMode="External"/><Relationship Id="rId52" Type="http://schemas.openxmlformats.org/officeDocument/2006/relationships/hyperlink" Target="https://www.uber.com/blog/reliable-reprocessing/" TargetMode="External"/><Relationship Id="rId60" Type="http://schemas.openxmlformats.org/officeDocument/2006/relationships/hyperlink" Target="https://www.ibm.com/new/product-blog/the-winning-combination-for-real-time-insights-messaging-and-event-driven-architecture" TargetMode="External"/><Relationship Id="rId65" Type="http://schemas.openxmlformats.org/officeDocument/2006/relationships/hyperlink" Target="https://www.redhat.com/fr/topics/microservices/what-is-a-service-mesh"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formatiquenews.fr/pourquoi-linteroperabilite-est-la-nouvelle-norme-de-lentreprise-du-futur-gabriel-s-serapiao-leal-meritis-77065" TargetMode="External"/><Relationship Id="rId13" Type="http://schemas.openxmlformats.org/officeDocument/2006/relationships/hyperlink" Target="https://www.enreach.com/fr/actualite-ressources/blog-thematique/interoperabilite-le-coeur-battant-de-la-collaboration-technologique" TargetMode="External"/><Relationship Id="rId18" Type="http://schemas.openxmlformats.org/officeDocument/2006/relationships/hyperlink" Target="https://github.com/AutoMQ/automq/wiki/Kafka-vs.-IBM-MQ:-Key-Differences-and-Comparative-Analysis" TargetMode="External"/><Relationship Id="rId39" Type="http://schemas.openxmlformats.org/officeDocument/2006/relationships/hyperlink" Target="https://www.tinybird.co/blog-posts/event-sourcing-with-kafka" TargetMode="External"/><Relationship Id="rId34" Type="http://schemas.openxmlformats.org/officeDocument/2006/relationships/hyperlink" Target="https://www.ibm.com/docs/fr/ibm-mq/9.3.x?topic=restart-high-availability-configurations" TargetMode="External"/><Relationship Id="rId50" Type="http://schemas.openxmlformats.org/officeDocument/2006/relationships/hyperlink" Target="https://codemia.io/knowledge-hub/path/how_to_make_fanout_in_apache_kafka" TargetMode="External"/><Relationship Id="rId55" Type="http://schemas.openxmlformats.org/officeDocument/2006/relationships/hyperlink" Target="https://www.confluent.io/blog/kafka-connect-deep-dive-error-handling-dead-letter-queues/" TargetMode="External"/><Relationship Id="rId7" Type="http://schemas.openxmlformats.org/officeDocument/2006/relationships/image" Target="media/image1.png"/><Relationship Id="rId71" Type="http://schemas.openxmlformats.org/officeDocument/2006/relationships/hyperlink" Target="https://aiven.io/developer/serverless-eda-aws-lambda-apache-kafk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22</Pages>
  <Words>10206</Words>
  <Characters>64094</Characters>
  <Application>Microsoft Office Word</Application>
  <DocSecurity>0</DocSecurity>
  <Lines>1124</Lines>
  <Paragraphs>554</Paragraphs>
  <ScaleCrop>false</ScaleCrop>
  <Company/>
  <LinksUpToDate>false</LinksUpToDate>
  <CharactersWithSpaces>73746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André-Guy Bruneau</dc:creator>
  <cp:keywords/>
  <dc:description/>
  <cp:lastModifiedBy>André-Guy Bruneau</cp:lastModifiedBy>
  <cp:revision>13</cp:revision>
  <dcterms:created xsi:type="dcterms:W3CDTF">2025-10-15T11:50:00Z</dcterms:created>
  <dcterms:modified xsi:type="dcterms:W3CDTF">2025-10-15T12:08:00Z</dcterms:modified>
</cp:coreProperties>
</file>