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666666"/>
          <w:sz w:val="28"/>
          <w:szCs w:val="28"/>
        </w:rPr>
        <w:t xml:space="preserve">CHAPITRE I.14</w:t>
      </w:r>
    </w:p>
    <w:p>
      <w:pPr>
        <w:pStyle w:val="Heading1"/>
        <w:spacing w:after="400"/>
        <w:jc w:val="center"/>
      </w:pPr>
      <w:r>
        <w:rPr>
          <w:rFonts w:ascii="Arial" w:cs="Arial" w:eastAsia="Arial" w:hAnsi="Arial"/>
          <w:b/>
          <w:bCs/>
          <w:sz w:val="36"/>
          <w:szCs w:val="36"/>
        </w:rPr>
        <w:t xml:space="preserve">Maillage Agentique (Agentic Mesh)</w:t>
      </w:r>
    </w:p>
    <w:p>
      <w:pPr>
        <w:spacing w:before="200" w:after="400"/>
        <w:ind w:left="2880"/>
        <w:jc w:val="right"/>
      </w:pPr>
      <w:r>
        <w:rPr>
          <w:rFonts w:ascii="Georgia" w:cs="Georgia" w:eastAsia="Georgia" w:hAnsi="Georgia"/>
          <w:i/>
          <w:iCs/>
          <w:sz w:val="22"/>
          <w:szCs w:val="22"/>
        </w:rPr>
        <w:t xml:space="preserve">« Le tout est plus que la somme des parties. »
— Aristote, Métaphysique</w:t>
      </w:r>
    </w:p>
    <w:p>
      <w:pPr>
        <w:spacing w:after="200" w:line="276"/>
        <w:jc w:val="both"/>
      </w:pPr>
      <w:r>
        <w:rPr>
          <w:rFonts w:ascii="Georgia" w:cs="Georgia" w:eastAsia="Georgia" w:hAnsi="Georgia"/>
          <w:sz w:val="24"/>
          <w:szCs w:val="24"/>
        </w:rPr>
        <w:t xml:space="preserve">Le chapitre précédent a défini l'agent cognitif comme nouvelle unité de travail numérique. Mais un agent isolé, aussi sophistiqué soit-il, reste limité par ses propres capacités et connaissances. La puissance véritable émerge lorsque des agents collaborent, se spécialisent et coordonnent leurs actions. Ce chapitre introduit le concept de maillage agentique — l'architecture qui permet cette intelligence collective.</w:t>
      </w:r>
    </w:p>
    <w:p>
      <w:pPr>
        <w:spacing w:after="200" w:line="276"/>
        <w:jc w:val="both"/>
      </w:pPr>
      <w:r>
        <w:rPr>
          <w:rFonts w:ascii="Georgia" w:cs="Georgia" w:eastAsia="Georgia" w:hAnsi="Georgia"/>
          <w:sz w:val="24"/>
          <w:szCs w:val="24"/>
        </w:rPr>
        <w:t xml:space="preserve">Le maillage agentique (Agentic Mesh) transpose les principes du service mesh et de l'event mesh aux systèmes multi-agents. Il définit comment les agents se découvrent, communiquent, collaborent et se coordonnent à l'échelle de l'entreprise. Nous examinerons d'abord les principes architecturaux de l'entreprise agentique, puis le concept de maillage lui-même, les patterns de coordination entre agents, et enfin le rôle du flux d'événements comme substrat de communication.</w:t>
      </w:r>
    </w:p>
    <w:p>
      <w:pPr>
        <w:pStyle w:val="Heading2"/>
      </w:pPr>
      <w:r>
        <w:rPr>
          <w:rFonts w:ascii="Arial" w:cs="Arial" w:eastAsia="Arial" w:hAnsi="Arial"/>
          <w:b/>
          <w:bCs/>
        </w:rPr>
        <w:t xml:space="preserve">I.14.1 Principes Architecturaux de l'Entreprise Agentique</w:t>
      </w:r>
    </w:p>
    <w:p>
      <w:pPr>
        <w:spacing w:after="200" w:line="276"/>
        <w:jc w:val="both"/>
      </w:pPr>
      <w:r>
        <w:rPr>
          <w:rFonts w:ascii="Georgia" w:cs="Georgia" w:eastAsia="Georgia" w:hAnsi="Georgia"/>
          <w:sz w:val="24"/>
          <w:szCs w:val="24"/>
        </w:rPr>
        <w:t xml:space="preserve">L'entreprise agentique ne se construit pas en ajoutant quelques agents à une organisation existante. Elle représente une transformation architecturale profonde où les agents cognitifs deviennent des citoyens de première classe du système d'information, au même titre que les applications, les API et les flux de données. Plusieurs principes guident cette transformation.</w:t>
      </w:r>
    </w:p>
    <w:p>
      <w:pPr>
        <w:spacing w:after="200" w:line="276"/>
        <w:jc w:val="both"/>
      </w:pPr>
      <w:r>
        <w:rPr>
          <w:rFonts w:ascii="Georgia" w:cs="Georgia" w:eastAsia="Georgia" w:hAnsi="Georgia"/>
          <w:b w:val="false"/>
          <w:bCs w:val="false"/>
          <w:i w:val="false"/>
          <w:iCs w:val="false"/>
          <w:sz w:val="24"/>
          <w:szCs w:val="24"/>
        </w:rPr>
        <w:t xml:space="preserve">Le premier principe est la </w:t>
      </w:r>
      <w:r>
        <w:rPr>
          <w:rFonts w:ascii="Georgia" w:cs="Georgia" w:eastAsia="Georgia" w:hAnsi="Georgia"/>
          <w:b/>
          <w:bCs/>
          <w:i/>
          <w:iCs/>
          <w:sz w:val="24"/>
          <w:szCs w:val="24"/>
        </w:rPr>
        <w:t xml:space="preserve">spécialisation cognitive</w:t>
      </w:r>
      <w:r>
        <w:rPr>
          <w:rFonts w:ascii="Georgia" w:cs="Georgia" w:eastAsia="Georgia" w:hAnsi="Georgia"/>
          <w:b w:val="false"/>
          <w:bCs w:val="false"/>
          <w:i w:val="false"/>
          <w:iCs w:val="false"/>
          <w:sz w:val="24"/>
          <w:szCs w:val="24"/>
        </w:rPr>
        <w:t xml:space="preserve">. Plutôt qu'un agent généraliste tentant de tout faire, l'architecture privilégie des agents spécialisés dans des domaines précis : un agent expert en analyse financière, un agent maîtrisant les processus RH, un agent spécialisé dans la relation client. Cette spécialisation permet d'optimiser les prompts, les outils et les connaissances de chaque agent pour son domaine.</w:t>
      </w:r>
    </w:p>
    <w:p>
      <w:pPr>
        <w:spacing w:after="200" w:line="276"/>
        <w:jc w:val="both"/>
      </w:pPr>
      <w:r>
        <w:rPr>
          <w:rFonts w:ascii="Georgia" w:cs="Georgia" w:eastAsia="Georgia" w:hAnsi="Georgia"/>
          <w:b w:val="false"/>
          <w:bCs w:val="false"/>
          <w:i w:val="false"/>
          <w:iCs w:val="false"/>
          <w:sz w:val="24"/>
          <w:szCs w:val="24"/>
        </w:rPr>
        <w:t xml:space="preserve">Le deuxième principe est le </w:t>
      </w:r>
      <w:r>
        <w:rPr>
          <w:rFonts w:ascii="Georgia" w:cs="Georgia" w:eastAsia="Georgia" w:hAnsi="Georgia"/>
          <w:b/>
          <w:bCs/>
          <w:i/>
          <w:iCs/>
          <w:sz w:val="24"/>
          <w:szCs w:val="24"/>
        </w:rPr>
        <w:t xml:space="preserve">couplage lâche</w:t>
      </w:r>
      <w:r>
        <w:rPr>
          <w:rFonts w:ascii="Georgia" w:cs="Georgia" w:eastAsia="Georgia" w:hAnsi="Georgia"/>
          <w:b w:val="false"/>
          <w:bCs w:val="false"/>
          <w:i w:val="false"/>
          <w:iCs w:val="false"/>
          <w:sz w:val="24"/>
          <w:szCs w:val="24"/>
        </w:rPr>
        <w:t xml:space="preserve">. Les agents interagissent via des interfaces bien définies — messages, événements, API — sans dépendre des détails d'implémentation des autres agents. Un agent peut être remplacé, mis à jour ou redéployé sans affecter les autres. Ce principe, fondamental dans les architectures microservices, s'applique également aux systèmes multi-agents.</w:t>
      </w:r>
    </w:p>
    <w:p>
      <w:pPr>
        <w:spacing w:after="200" w:line="276"/>
        <w:jc w:val="both"/>
      </w:pPr>
      <w:r>
        <w:rPr>
          <w:rFonts w:ascii="Georgia" w:cs="Georgia" w:eastAsia="Georgia" w:hAnsi="Georgia"/>
          <w:b w:val="false"/>
          <w:bCs w:val="false"/>
          <w:i w:val="false"/>
          <w:iCs w:val="false"/>
          <w:sz w:val="24"/>
          <w:szCs w:val="24"/>
        </w:rPr>
        <w:t xml:space="preserve">Le troisième principe est la </w:t>
      </w:r>
      <w:r>
        <w:rPr>
          <w:rFonts w:ascii="Georgia" w:cs="Georgia" w:eastAsia="Georgia" w:hAnsi="Georgia"/>
          <w:b/>
          <w:bCs/>
          <w:i/>
          <w:iCs/>
          <w:sz w:val="24"/>
          <w:szCs w:val="24"/>
        </w:rPr>
        <w:t xml:space="preserve">transparence opérationnelle</w:t>
      </w:r>
      <w:r>
        <w:rPr>
          <w:rFonts w:ascii="Georgia" w:cs="Georgia" w:eastAsia="Georgia" w:hAnsi="Georgia"/>
          <w:b w:val="false"/>
          <w:bCs w:val="false"/>
          <w:i w:val="false"/>
          <w:iCs w:val="false"/>
          <w:sz w:val="24"/>
          <w:szCs w:val="24"/>
        </w:rPr>
        <w:t xml:space="preserve">. Chaque action d'un agent est traçable, explicable et auditable. Les décisions ne disparaissent pas dans une boîte noire ; elles peuvent être reconstituées et justifiées. Cette transparence est essentielle pour la confiance, le débogage et la conformité réglementaire.</w:t>
      </w:r>
    </w:p>
    <w:p>
      <w:pPr>
        <w:spacing w:after="200" w:line="276"/>
        <w:jc w:val="both"/>
      </w:pPr>
      <w:r>
        <w:rPr>
          <w:rFonts w:ascii="Georgia" w:cs="Georgia" w:eastAsia="Georgia" w:hAnsi="Georgia"/>
          <w:b w:val="false"/>
          <w:bCs w:val="false"/>
          <w:i w:val="false"/>
          <w:iCs w:val="false"/>
          <w:sz w:val="24"/>
          <w:szCs w:val="24"/>
        </w:rPr>
        <w:t xml:space="preserve">Le quatrième principe est la </w:t>
      </w:r>
      <w:r>
        <w:rPr>
          <w:rFonts w:ascii="Georgia" w:cs="Georgia" w:eastAsia="Georgia" w:hAnsi="Georgia"/>
          <w:b/>
          <w:bCs/>
          <w:i/>
          <w:iCs/>
          <w:sz w:val="24"/>
          <w:szCs w:val="24"/>
        </w:rPr>
        <w:t xml:space="preserve">résilience distribuée</w:t>
      </w:r>
      <w:r>
        <w:rPr>
          <w:rFonts w:ascii="Georgia" w:cs="Georgia" w:eastAsia="Georgia" w:hAnsi="Georgia"/>
          <w:b w:val="false"/>
          <w:bCs w:val="false"/>
          <w:i w:val="false"/>
          <w:iCs w:val="false"/>
          <w:sz w:val="24"/>
          <w:szCs w:val="24"/>
        </w:rPr>
        <w:t xml:space="preserve">. La défaillance d'un agent ne doit pas paralyser l'ensemble du système. Les agents critiques sont redondants. Les workflows peuvent se reconfigurer autour des agents indisponibles. Les mécanismes de reprise permettent de continuer après une interruption. Ces propriétés héritent des patterns de résilience des architectures distribuées présentés dans la partie 2.</w:t>
      </w:r>
    </w:p>
    <w:p>
      <w:pPr>
        <w:spacing w:after="200" w:line="276"/>
        <w:jc w:val="both"/>
      </w:pPr>
      <w:r>
        <w:rPr>
          <w:rFonts w:ascii="Georgia" w:cs="Georgia" w:eastAsia="Georgia" w:hAnsi="Georgia"/>
          <w:b w:val="false"/>
          <w:bCs w:val="false"/>
          <w:i w:val="false"/>
          <w:iCs w:val="false"/>
          <w:sz w:val="24"/>
          <w:szCs w:val="24"/>
        </w:rPr>
        <w:t xml:space="preserve">Le cinquième principe est la </w:t>
      </w:r>
      <w:r>
        <w:rPr>
          <w:rFonts w:ascii="Georgia" w:cs="Georgia" w:eastAsia="Georgia" w:hAnsi="Georgia"/>
          <w:b/>
          <w:bCs/>
          <w:i/>
          <w:iCs/>
          <w:sz w:val="24"/>
          <w:szCs w:val="24"/>
        </w:rPr>
        <w:t xml:space="preserve">gouvernance constitutionnelle</w:t>
      </w:r>
      <w:r>
        <w:rPr>
          <w:rFonts w:ascii="Georgia" w:cs="Georgia" w:eastAsia="Georgia" w:hAnsi="Georgia"/>
          <w:b w:val="false"/>
          <w:bCs w:val="false"/>
          <w:i w:val="false"/>
          <w:iCs w:val="false"/>
          <w:sz w:val="24"/>
          <w:szCs w:val="24"/>
        </w:rPr>
        <w:t xml:space="preserve">. Les agents opèrent dans un cadre de règles, de limites et de valeurs qui contraignent leur autonomie. Ce cadre, que nous détaillerons au chapitre I.17, assure l'alignement des comportements agents avec les intentions de l'organisation et les normes éthiques.</w:t>
      </w:r>
    </w:p>
    <w:p>
      <w:pPr>
        <w:pStyle w:val="Heading2"/>
      </w:pPr>
      <w:r>
        <w:rPr>
          <w:rFonts w:ascii="Arial" w:cs="Arial" w:eastAsia="Arial" w:hAnsi="Arial"/>
          <w:b/>
          <w:bCs/>
        </w:rPr>
        <w:t xml:space="preserve">I.14.2 Le Concept de Maillage Agentique</w:t>
      </w:r>
    </w:p>
    <w:p>
      <w:pPr>
        <w:spacing w:after="200" w:line="276"/>
        <w:jc w:val="both"/>
      </w:pPr>
      <w:r>
        <w:rPr>
          <w:rFonts w:ascii="Georgia" w:cs="Georgia" w:eastAsia="Georgia" w:hAnsi="Georgia"/>
          <w:sz w:val="24"/>
          <w:szCs w:val="24"/>
        </w:rPr>
        <w:t xml:space="preserve">Le maillage agentique est l'infrastructure qui connecte, coordonne et gouverne l'ensemble des agents cognitifs d'une organisation. Il fournit les services communs que chaque agent utilise pour interagir avec les autres et avec le reste du système d'information. Par analogie, si les agents sont les neurones, le maillage est le tissu nerveux qui les relie.</w:t>
      </w:r>
    </w:p>
    <w:p>
      <w:pPr>
        <w:spacing w:after="200" w:line="276"/>
        <w:jc w:val="both"/>
      </w:pPr>
      <w:r>
        <w:rPr>
          <w:rFonts w:ascii="Georgia" w:cs="Georgia" w:eastAsia="Georgia" w:hAnsi="Georgia"/>
          <w:sz w:val="24"/>
          <w:szCs w:val="24"/>
        </w:rPr>
        <w:t xml:space="preserve">Le service mesh, dans le monde des microservices, gère la communication entre services : découverte, routage, équilibrage de charge, sécurité, observabilité. Le maillage agentique étend ce concept avec des capacités spécifiques aux agents cognitifs : négociation de tâches, partage de contexte, résolution de conflits, apprentissage collectif.</w:t>
      </w:r>
    </w:p>
    <w:p>
      <w:pPr>
        <w:spacing w:after="200" w:line="276"/>
        <w:jc w:val="both"/>
      </w:pPr>
      <w:r>
        <w:rPr>
          <w:rFonts w:ascii="Georgia" w:cs="Georgia" w:eastAsia="Georgia" w:hAnsi="Georgia"/>
          <w:b w:val="false"/>
          <w:bCs w:val="false"/>
          <w:i w:val="false"/>
          <w:iCs w:val="false"/>
          <w:sz w:val="24"/>
          <w:szCs w:val="24"/>
        </w:rPr>
        <w:t xml:space="preserve">Le </w:t>
      </w:r>
      <w:r>
        <w:rPr>
          <w:rFonts w:ascii="Georgia" w:cs="Georgia" w:eastAsia="Georgia" w:hAnsi="Georgia"/>
          <w:b/>
          <w:bCs/>
          <w:i/>
          <w:iCs/>
          <w:sz w:val="24"/>
          <w:szCs w:val="24"/>
        </w:rPr>
        <w:t xml:space="preserve">registre des agents</w:t>
      </w:r>
      <w:r>
        <w:rPr>
          <w:rFonts w:ascii="Georgia" w:cs="Georgia" w:eastAsia="Georgia" w:hAnsi="Georgia"/>
          <w:b w:val="false"/>
          <w:bCs w:val="false"/>
          <w:i w:val="false"/>
          <w:iCs w:val="false"/>
          <w:sz w:val="24"/>
          <w:szCs w:val="24"/>
        </w:rPr>
        <w:t xml:space="preserve"> constitue le premier composant essentiel. Il recense tous les agents disponibles avec leurs capacités, leurs domaines d'expertise, leurs interfaces et leur état de disponibilité. Quand un agent ou un système a besoin d'une capacité particulière, il consulte le registre pour trouver l'agent approprié. Ce registre peut être centralisé ou distribué selon les besoins de résilience.</w:t>
      </w:r>
    </w:p>
    <w:p>
      <w:pPr>
        <w:spacing w:after="200" w:line="276"/>
        <w:jc w:val="both"/>
      </w:pPr>
      <w:r>
        <w:rPr>
          <w:rFonts w:ascii="Georgia" w:cs="Georgia" w:eastAsia="Georgia" w:hAnsi="Georgia"/>
          <w:b w:val="false"/>
          <w:bCs w:val="false"/>
          <w:i w:val="false"/>
          <w:iCs w:val="false"/>
          <w:sz w:val="24"/>
          <w:szCs w:val="24"/>
        </w:rPr>
        <w:t xml:space="preserve">Le </w:t>
      </w:r>
      <w:r>
        <w:rPr>
          <w:rFonts w:ascii="Georgia" w:cs="Georgia" w:eastAsia="Georgia" w:hAnsi="Georgia"/>
          <w:b/>
          <w:bCs/>
          <w:i/>
          <w:iCs/>
          <w:sz w:val="24"/>
          <w:szCs w:val="24"/>
        </w:rPr>
        <w:t xml:space="preserve">bus de communication</w:t>
      </w:r>
      <w:r>
        <w:rPr>
          <w:rFonts w:ascii="Georgia" w:cs="Georgia" w:eastAsia="Georgia" w:hAnsi="Georgia"/>
          <w:b w:val="false"/>
          <w:bCs w:val="false"/>
          <w:i w:val="false"/>
          <w:iCs w:val="false"/>
          <w:sz w:val="24"/>
          <w:szCs w:val="24"/>
        </w:rPr>
        <w:t xml:space="preserve"> transporte les messages entre agents. Dans une architecture événementielle, Apache Kafka joue naturellement ce rôle. Les agents publient leurs actions et leurs résultats comme événements ; les agents intéressés s'abonnent aux événements pertinents. Ce modèle publish-subscribe favorise le découplage et la scalabilité.</w:t>
      </w:r>
    </w:p>
    <w:p>
      <w:pPr>
        <w:spacing w:after="200" w:line="276"/>
        <w:jc w:val="both"/>
      </w:pPr>
      <w:r>
        <w:rPr>
          <w:rFonts w:ascii="Georgia" w:cs="Georgia" w:eastAsia="Georgia" w:hAnsi="Georgia"/>
          <w:b w:val="false"/>
          <w:bCs w:val="false"/>
          <w:i w:val="false"/>
          <w:iCs w:val="false"/>
          <w:sz w:val="24"/>
          <w:szCs w:val="24"/>
        </w:rPr>
        <w:t xml:space="preserve">Le </w:t>
      </w:r>
      <w:r>
        <w:rPr>
          <w:rFonts w:ascii="Georgia" w:cs="Georgia" w:eastAsia="Georgia" w:hAnsi="Georgia"/>
          <w:b/>
          <w:bCs/>
          <w:i/>
          <w:iCs/>
          <w:sz w:val="24"/>
          <w:szCs w:val="24"/>
        </w:rPr>
        <w:t xml:space="preserve">courtier de tâches</w:t>
      </w:r>
      <w:r>
        <w:rPr>
          <w:rFonts w:ascii="Georgia" w:cs="Georgia" w:eastAsia="Georgia" w:hAnsi="Georgia"/>
          <w:b w:val="false"/>
          <w:bCs w:val="false"/>
          <w:i w:val="false"/>
          <w:iCs w:val="false"/>
          <w:sz w:val="24"/>
          <w:szCs w:val="24"/>
        </w:rPr>
        <w:t xml:space="preserve"> (task broker) assigne les travaux aux agents appropriés. Quand une tâche arrive — soit d'un utilisateur, soit d'un autre système, soit d'un autre agent — le courtier détermine quel(s) agent(s) sont compétents et disponibles, puis leur délègue la tâche. Il gère également les files d'attente, les priorités et les timeout.</w:t>
      </w:r>
    </w:p>
    <w:p>
      <w:pPr>
        <w:spacing w:after="200" w:line="276"/>
        <w:jc w:val="both"/>
      </w:pPr>
      <w:r>
        <w:rPr>
          <w:rFonts w:ascii="Georgia" w:cs="Georgia" w:eastAsia="Georgia" w:hAnsi="Georgia"/>
          <w:b w:val="false"/>
          <w:bCs w:val="false"/>
          <w:i w:val="false"/>
          <w:iCs w:val="false"/>
          <w:sz w:val="24"/>
          <w:szCs w:val="24"/>
        </w:rPr>
        <w:t xml:space="preserve">Le </w:t>
      </w:r>
      <w:r>
        <w:rPr>
          <w:rFonts w:ascii="Georgia" w:cs="Georgia" w:eastAsia="Georgia" w:hAnsi="Georgia"/>
          <w:b/>
          <w:bCs/>
          <w:i/>
          <w:iCs/>
          <w:sz w:val="24"/>
          <w:szCs w:val="24"/>
        </w:rPr>
        <w:t xml:space="preserve">gestionnaire de contexte</w:t>
      </w:r>
      <w:r>
        <w:rPr>
          <w:rFonts w:ascii="Georgia" w:cs="Georgia" w:eastAsia="Georgia" w:hAnsi="Georgia"/>
          <w:b w:val="false"/>
          <w:bCs w:val="false"/>
          <w:i w:val="false"/>
          <w:iCs w:val="false"/>
          <w:sz w:val="24"/>
          <w:szCs w:val="24"/>
        </w:rPr>
        <w:t xml:space="preserve"> maintient et partage l'état contextuel des interactions. Quand plusieurs agents collaborent sur une même tâche, ils ont besoin d'un contexte partagé : objectif global, étapes accomplies, données intermédiaires. Le gestionnaire de contexte assure cette cohérence et persiste le contexte pour permettre la reprise après interruption.</w:t>
      </w:r>
    </w:p>
    <w:p>
      <w:pPr>
        <w:pStyle w:val="Heading2"/>
      </w:pPr>
      <w:r>
        <w:rPr>
          <w:rFonts w:ascii="Arial" w:cs="Arial" w:eastAsia="Arial" w:hAnsi="Arial"/>
          <w:b/>
          <w:bCs/>
        </w:rPr>
        <w:t xml:space="preserve">I.14.3 Orchestration vs. Chorégraphie dans les Systèmes Multi-Agents</w:t>
      </w:r>
    </w:p>
    <w:p>
      <w:pPr>
        <w:spacing w:after="200" w:line="276"/>
        <w:jc w:val="both"/>
      </w:pPr>
      <w:r>
        <w:rPr>
          <w:rFonts w:ascii="Georgia" w:cs="Georgia" w:eastAsia="Georgia" w:hAnsi="Georgia"/>
          <w:sz w:val="24"/>
          <w:szCs w:val="24"/>
        </w:rPr>
        <w:t xml:space="preserve">La coordination entre agents peut suivre deux modèles fondamentaux : l'orchestration centralisée et la chorégraphie distribuée. Ce choix architectural a des implications profondes sur la flexibilité, la résilience et la complexité du système.</w:t>
      </w:r>
    </w:p>
    <w:p>
      <w:pPr>
        <w:pStyle w:val="Heading3"/>
      </w:pPr>
      <w:r>
        <w:rPr>
          <w:rFonts w:ascii="Arial" w:cs="Arial" w:eastAsia="Arial" w:hAnsi="Arial"/>
          <w:b/>
          <w:bCs/>
        </w:rPr>
        <w:t xml:space="preserve">L'Orchestration Centralisée</w:t>
      </w:r>
    </w:p>
    <w:p>
      <w:pPr>
        <w:spacing w:after="200" w:line="276"/>
        <w:jc w:val="both"/>
      </w:pPr>
      <w:r>
        <w:rPr>
          <w:rFonts w:ascii="Georgia" w:cs="Georgia" w:eastAsia="Georgia" w:hAnsi="Georgia"/>
          <w:sz w:val="24"/>
          <w:szCs w:val="24"/>
        </w:rPr>
        <w:t xml:space="preserve">Dans le modèle orchestré, un agent orchestrateur central coordonne les autres agents. Il reçoit les requêtes, décompose les objectifs en tâches, assigne les tâches aux agents spécialisés, collecte les résultats et synthétise la réponse finale. L'orchestrateur détient la vision globale du workflow et prend toutes les décisions de coordination.</w:t>
      </w:r>
    </w:p>
    <w:p>
      <w:pPr>
        <w:spacing w:after="200" w:line="276"/>
        <w:jc w:val="both"/>
      </w:pPr>
      <w:r>
        <w:rPr>
          <w:rFonts w:ascii="Georgia" w:cs="Georgia" w:eastAsia="Georgia" w:hAnsi="Georgia"/>
          <w:sz w:val="24"/>
          <w:szCs w:val="24"/>
        </w:rPr>
        <w:t xml:space="preserve">Ce modèle offre plusieurs avantages. La logique de coordination est centralisée, donc plus facile à comprendre et à modifier. L'orchestrateur peut optimiser globalement l'allocation des tâches. Le suivi et le débogage sont simplifiés car toutes les décisions passent par un point unique. Les workflows sont explicites et prévisibles.</w:t>
      </w:r>
    </w:p>
    <w:p>
      <w:pPr>
        <w:spacing w:after="200" w:line="276"/>
        <w:jc w:val="both"/>
      </w:pPr>
      <w:r>
        <w:rPr>
          <w:rFonts w:ascii="Georgia" w:cs="Georgia" w:eastAsia="Georgia" w:hAnsi="Georgia"/>
          <w:sz w:val="24"/>
          <w:szCs w:val="24"/>
        </w:rPr>
        <w:t xml:space="preserve">Les inconvénients sont symétriques. L'orchestrateur devient un point de défaillance unique et un goulet d'étranglement potentiel. La complexité de l'orchestrateur croît avec le nombre d'agents et de workflows. L'ajout d'un nouvel agent ou d'un nouveau workflow exige de modifier l'orchestrateur. L'évolutivité est limitée par la capacité de l'orchestrateur central.</w:t>
      </w:r>
    </w:p>
    <w:p>
      <w:pPr>
        <w:pStyle w:val="Heading3"/>
      </w:pPr>
      <w:r>
        <w:rPr>
          <w:rFonts w:ascii="Arial" w:cs="Arial" w:eastAsia="Arial" w:hAnsi="Arial"/>
          <w:b/>
          <w:bCs/>
        </w:rPr>
        <w:t xml:space="preserve">La Chorégraphie Distribuée</w:t>
      </w:r>
    </w:p>
    <w:p>
      <w:pPr>
        <w:spacing w:after="200" w:line="276"/>
        <w:jc w:val="both"/>
      </w:pPr>
      <w:r>
        <w:rPr>
          <w:rFonts w:ascii="Georgia" w:cs="Georgia" w:eastAsia="Georgia" w:hAnsi="Georgia"/>
          <w:sz w:val="24"/>
          <w:szCs w:val="24"/>
        </w:rPr>
        <w:t xml:space="preserve">Dans le modèle chorégraphié, il n'y a pas de coordinateur central. Chaque agent connaît son rôle et réagit aux événements qui le concernent. La coordination émerge des interactions locales entre agents qui suivent des protocoles convenus. Un agent qui termine une tâche publie un événement ; les agents concernés par cet événement réagissent à leur tour.</w:t>
      </w:r>
    </w:p>
    <w:p>
      <w:pPr>
        <w:spacing w:after="200" w:line="276"/>
        <w:jc w:val="both"/>
      </w:pPr>
      <w:r>
        <w:rPr>
          <w:rFonts w:ascii="Georgia" w:cs="Georgia" w:eastAsia="Georgia" w:hAnsi="Georgia"/>
          <w:sz w:val="24"/>
          <w:szCs w:val="24"/>
        </w:rPr>
        <w:t xml:space="preserve">Ce modèle offre une meilleure résilience : pas de point de défaillance unique. L'évolutivité est naturelle : ajouter un agent n'affecte pas les autres. L'autonomie des agents est préservée : chacun décide de ses réactions sans attendre d'instructions. Le système peut s'auto-organiser face à des situations imprévues.</w:t>
      </w:r>
    </w:p>
    <w:p>
      <w:pPr>
        <w:spacing w:after="200" w:line="276"/>
        <w:jc w:val="both"/>
      </w:pPr>
      <w:r>
        <w:rPr>
          <w:rFonts w:ascii="Georgia" w:cs="Georgia" w:eastAsia="Georgia" w:hAnsi="Georgia"/>
          <w:sz w:val="24"/>
          <w:szCs w:val="24"/>
        </w:rPr>
        <w:t xml:space="preserve">Les inconvénients incluent une logique de coordination dispersée et plus difficile à appréhender. Le comportement global émerge des interactions locales et peut être difficile à prédire. Le débogage est plus complexe car il n'y a pas de trace centralisée. Les deadlocks et les livelocks sont possibles si les protocoles sont mal conçus.</w:t>
      </w:r>
    </w:p>
    <w:p>
      <w:pPr>
        <w:spacing w:before="300" w:after="200"/>
      </w:pPr>
      <w:r>
        <w:rPr>
          <w:rFonts w:ascii="Arial" w:cs="Arial" w:eastAsia="Arial" w:hAnsi="Arial"/>
          <w:b/>
          <w:bCs/>
          <w:i/>
          <w:iCs/>
          <w:sz w:val="22"/>
          <w:szCs w:val="22"/>
        </w:rPr>
        <w:t xml:space="preserve">Tableau I.14.1 — Orchestration vs. Chorégraphie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Orchestration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Chorégraphie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Contrôle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Centralisé (orchestrateur)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Distribué (protocoles)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Couplage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Fort (via orchestrateur)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Lâche (via événements)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Résilience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Point unique de défaillance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 de SPOF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Évolutivité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Limitée par l'orchestrateur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Naturellement scalable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Visibilité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Trace centralisée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Traces distribuées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Complexité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Dans l'orchestrateur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Dans les protocoles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 d'usage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Workflows définis, critique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Systèmes adaptatifs, évolutifs</w:t>
            </w:r>
          </w:p>
        </w:tc>
      </w:tr>
    </w:tbl>
    <w:p>
      <w:pPr>
        <w:spacing w:before="300"/>
      </w:pPr>
    </w:p>
    <w:p>
      <w:pPr>
        <w:spacing w:after="200" w:line="276"/>
        <w:jc w:val="both"/>
      </w:pPr>
      <w:r>
        <w:rPr>
          <w:rFonts w:ascii="Georgia" w:cs="Georgia" w:eastAsia="Georgia" w:hAnsi="Georgia"/>
          <w:sz w:val="24"/>
          <w:szCs w:val="24"/>
        </w:rPr>
        <w:t xml:space="preserve">En pratique, la plupart des systèmes multi-agents adoptent une approche hybride. Les workflows critiques et bien définis sont orchestrés pour garantir la prévisibilité. Les interactions émergentes et adaptatives suivent une chorégraphie pour préserver la flexibilité. L'art de l'architecture agentique consiste à trouver le bon équilibre pour chaque contexte.</w:t>
      </w:r>
    </w:p>
    <w:p>
      <w:pPr>
        <w:pStyle w:val="Heading2"/>
      </w:pPr>
      <w:r>
        <w:rPr>
          <w:rFonts w:ascii="Arial" w:cs="Arial" w:eastAsia="Arial" w:hAnsi="Arial"/>
          <w:b/>
          <w:bCs/>
        </w:rPr>
        <w:t xml:space="preserve">I.14.4 Le Flux d'Événements (EDA) comme Blackboard Numérique</w:t>
      </w:r>
    </w:p>
    <w:p>
      <w:pPr>
        <w:spacing w:after="200" w:line="276"/>
        <w:jc w:val="both"/>
      </w:pPr>
      <w:r>
        <w:rPr>
          <w:rFonts w:ascii="Georgia" w:cs="Georgia" w:eastAsia="Georgia" w:hAnsi="Georgia"/>
          <w:sz w:val="24"/>
          <w:szCs w:val="24"/>
        </w:rPr>
        <w:t xml:space="preserve">L'architecture événementielle présentée dans la partie 2 prend une nouvelle dimension dans le contexte agentique. Le flux d'événements — incarné par Apache Kafka — devient un « blackboard » numérique : un espace partagé où les agents publient leurs observations, leurs hypothèses et leurs conclusions, et d'où ils lisent les contributions des autres.</w:t>
      </w:r>
    </w:p>
    <w:p>
      <w:pPr>
        <w:spacing w:after="200" w:line="276"/>
        <w:jc w:val="both"/>
      </w:pPr>
      <w:r>
        <w:rPr>
          <w:rFonts w:ascii="Georgia" w:cs="Georgia" w:eastAsia="Georgia" w:hAnsi="Georgia"/>
          <w:sz w:val="24"/>
          <w:szCs w:val="24"/>
        </w:rPr>
        <w:t xml:space="preserve">Le pattern Blackboard, issu de l'intelligence artificielle classique, coordonne des experts indépendants autour d'un tableau commun. Chaque expert observe le tableau, contribue quand il a quelque chose de pertinent à ajouter, et réagit aux contributions des autres. Il n'y a pas de contrôle central ; la solution émerge de l'accumulation des contributions. Ce pattern est particulièrement adapté aux problèmes où aucun expert unique ne détient la solution complète.</w:t>
      </w:r>
    </w:p>
    <w:p>
      <w:pPr>
        <w:spacing w:after="200" w:line="276"/>
        <w:jc w:val="both"/>
      </w:pPr>
      <w:r>
        <w:rPr>
          <w:rFonts w:ascii="Georgia" w:cs="Georgia" w:eastAsia="Georgia" w:hAnsi="Georgia"/>
          <w:sz w:val="24"/>
          <w:szCs w:val="24"/>
        </w:rPr>
        <w:t xml:space="preserve">Apache Kafka incarne naturellement ce pattern. Les topics Kafka sont les sections du tableau. Les événements sont les inscriptions. Les agents producteurs écrivent leurs observations et décisions. Les agents consommateurs lisent ce qui les intéresse. La rétention des événements permet de « remonter dans le temps » pour comprendre l'évolution de la situation. Le Schema Registry assure que tous les agents parlent le même langage.</w:t>
      </w:r>
    </w:p>
    <w:p>
      <w:pPr>
        <w:spacing w:after="200" w:line="276"/>
        <w:jc w:val="both"/>
      </w:pPr>
      <w:r>
        <w:rPr>
          <w:rFonts w:ascii="Georgia" w:cs="Georgia" w:eastAsia="Georgia" w:hAnsi="Georgia"/>
          <w:sz w:val="24"/>
          <w:szCs w:val="24"/>
        </w:rPr>
        <w:t xml:space="preserve">Un exemple illustre ce fonctionnement. Une demande client arrive (événement). Un agent de classification la catégorise et publie sa classification. Un agent de routage, voyant cette classification, détermine le département concerné et publie cette décision. Un agent spécialisé du département prend en charge la demande. Tout au long du traitement, chaque agent publie ses actions et résultats. Un agent de supervision observe le flux et intervient si nécessaire. Aucun orchestrateur central n'est requis ; la coordination émerge du flux d'événements.</w:t>
      </w:r>
    </w:p>
    <w:p>
      <w:pPr>
        <w:spacing w:after="200" w:line="276"/>
        <w:jc w:val="both"/>
      </w:pPr>
      <w:r>
        <w:rPr>
          <w:rFonts w:ascii="Georgia" w:cs="Georgia" w:eastAsia="Georgia" w:hAnsi="Georgia"/>
          <w:sz w:val="24"/>
          <w:szCs w:val="24"/>
        </w:rPr>
        <w:t xml:space="preserve">Les avantages de ce modèle sont multiples. L'historique complet des interactions est conservé dans Kafka, permettant l'audit, le replay et l'apprentissage. De nouveaux agents peuvent s'insérer sans modifier les existants : ils s'abonnent aux événements pertinents. La scalabilité est assurée par les capacités de Kafka. La résilience découle du découplage : un agent défaillant n'empêche pas les autres de fonctionner.</w:t>
      </w:r>
    </w:p>
    <w:p>
      <w:pPr>
        <w:pStyle w:val="Heading2"/>
      </w:pPr>
      <w:r>
        <w:rPr>
          <w:rFonts w:ascii="Arial" w:cs="Arial" w:eastAsia="Arial" w:hAnsi="Arial"/>
          <w:b/>
          <w:bCs/>
        </w:rPr>
        <w:t xml:space="preserve">I.14.5 Conclusion : Architecturer l'Intelligence Collective</w:t>
      </w:r>
    </w:p>
    <w:p>
      <w:pPr>
        <w:spacing w:after="200" w:line="276"/>
        <w:jc w:val="both"/>
      </w:pPr>
      <w:r>
        <w:rPr>
          <w:rFonts w:ascii="Georgia" w:cs="Georgia" w:eastAsia="Georgia" w:hAnsi="Georgia"/>
          <w:sz w:val="24"/>
          <w:szCs w:val="24"/>
        </w:rPr>
        <w:t xml:space="preserve">Le maillage agentique transforme une collection d'agents individuels en un système d'intelligence collective. Les principes de spécialisation, de couplage lâche, de transparence, de résilience et de gouvernance guident cette architecture. Le registre des agents, le bus de communication, le courtier de tâches et le gestionnaire de contexte fournissent l'infrastructure nécessaire.</w:t>
      </w:r>
    </w:p>
    <w:p>
      <w:pPr>
        <w:spacing w:after="200" w:line="276"/>
        <w:jc w:val="both"/>
      </w:pPr>
      <w:r>
        <w:rPr>
          <w:rFonts w:ascii="Georgia" w:cs="Georgia" w:eastAsia="Georgia" w:hAnsi="Georgia"/>
          <w:sz w:val="24"/>
          <w:szCs w:val="24"/>
        </w:rPr>
        <w:t xml:space="preserve">Le choix entre orchestration et chorégraphie — ou leur hybridation — dépend des exigences de chaque cas d'usage. L'architecture événementielle, avec Kafka comme blackboard numérique, offre un substrat naturel pour la coordination des agents, combinant découplage, historique et scalabilité.</w:t>
      </w:r>
    </w:p>
    <w:p>
      <w:pPr>
        <w:spacing w:after="200" w:line="276"/>
        <w:jc w:val="both"/>
      </w:pPr>
      <w:r>
        <w:rPr>
          <w:rFonts w:ascii="Georgia" w:cs="Georgia" w:eastAsia="Georgia" w:hAnsi="Georgia"/>
          <w:sz w:val="24"/>
          <w:szCs w:val="24"/>
        </w:rPr>
        <w:t xml:space="preserve">Le chapitre suivant approfondira l'ingénierie des systèmes cognitifs : comment concevoir les prompts, structurer les connaissances, modéliser les workflows et mettre en œuvre les protocoles d'interaction entre agents. L'architecture du maillage que nous venons de décrire prendra corps dans ces pratiques d'ingénierie concrètes.</w:t>
      </w:r>
    </w:p>
    <w:p>
      <w:pPr>
        <w:pStyle w:val="Heading2"/>
      </w:pPr>
      <w:r>
        <w:rPr>
          <w:rFonts w:ascii="Arial" w:cs="Arial" w:eastAsia="Arial" w:hAnsi="Arial"/>
          <w:b/>
          <w:bCs/>
        </w:rPr>
        <w:t xml:space="preserve">I.14.6 Résumé</w:t>
      </w:r>
    </w:p>
    <w:p>
      <w:pPr>
        <w:spacing w:after="200" w:line="276"/>
        <w:jc w:val="both"/>
      </w:pPr>
      <w:r>
        <w:rPr>
          <w:rFonts w:ascii="Georgia" w:cs="Georgia" w:eastAsia="Georgia" w:hAnsi="Georgia"/>
          <w:sz w:val="24"/>
          <w:szCs w:val="24"/>
        </w:rPr>
        <w:t xml:space="preserve">L'entreprise agentique repose sur cinq principes architecturaux : spécialisation cognitive des agents, couplage lâche via interfaces standardisées, transparence opérationnelle des décisions, résilience distribuée face aux défaillances, et gouvernance constitutionnelle pour l'alignement. Ces principes guident la conception des systèmes multi-agents.</w:t>
      </w:r>
    </w:p>
    <w:p>
      <w:pPr>
        <w:spacing w:after="200" w:line="276"/>
        <w:jc w:val="both"/>
      </w:pPr>
      <w:r>
        <w:rPr>
          <w:rFonts w:ascii="Georgia" w:cs="Georgia" w:eastAsia="Georgia" w:hAnsi="Georgia"/>
          <w:sz w:val="24"/>
          <w:szCs w:val="24"/>
        </w:rPr>
        <w:t xml:space="preserve">Le maillage agentique connecte et coordonne les agents via quatre composants clés : registre des agents pour la découverte, bus de communication (Kafka) pour les échanges, courtier de tâches pour l'assignation, gestionnaire de contexte pour l'état partagé. Cette infrastructure permet la collaboration à l'échelle de l'entreprise.</w:t>
      </w:r>
    </w:p>
    <w:p>
      <w:pPr>
        <w:spacing w:after="200" w:line="276"/>
        <w:jc w:val="both"/>
      </w:pPr>
      <w:r>
        <w:rPr>
          <w:rFonts w:ascii="Georgia" w:cs="Georgia" w:eastAsia="Georgia" w:hAnsi="Georgia"/>
          <w:sz w:val="24"/>
          <w:szCs w:val="24"/>
        </w:rPr>
        <w:t xml:space="preserve">L'orchestration centralise le contrôle pour les workflows critiques et prévisibles. La chorégraphie distribue la coordination via événements pour les systèmes adaptatifs. L'architecture événementielle (EDA) avec Kafka comme blackboard numérique offre un substrat naturel pour les deux modèles, combinant découplage, historique et scalabilité.</w:t>
      </w:r>
    </w:p>
    <w:p>
      <w:r>
        <w:br w:type="page"/>
      </w:r>
    </w:p>
    <w:p>
      <w:pPr>
        <w:spacing w:before="600" w:after="200"/>
        <w:jc w:val="center"/>
      </w:pPr>
      <w:r>
        <w:rPr>
          <w:rFonts w:ascii="Georgia" w:cs="Georgia" w:eastAsia="Georgia" w:hAnsi="Georgia"/>
          <w:sz w:val="28"/>
          <w:szCs w:val="28"/>
        </w:rPr>
        <w:t xml:space="preserve">◆ ◆ ◆</w:t>
      </w:r>
    </w:p>
    <w:p>
      <w:pPr>
        <w:spacing w:after="200" w:line="276"/>
        <w:jc w:val="both"/>
      </w:pPr>
      <w:r>
        <w:rPr>
          <w:rFonts w:ascii="Georgia" w:cs="Georgia" w:eastAsia="Georgia" w:hAnsi="Georgia"/>
          <w:b w:val="false"/>
          <w:bCs w:val="false"/>
          <w:i/>
          <w:iCs/>
          <w:sz w:val="24"/>
          <w:szCs w:val="24"/>
        </w:rPr>
        <w:t xml:space="preserve">Le chapitre suivant, </w:t>
      </w:r>
      <w:r>
        <w:rPr>
          <w:rFonts w:ascii="Georgia" w:cs="Georgia" w:eastAsia="Georgia" w:hAnsi="Georgia"/>
          <w:b/>
          <w:bCs/>
          <w:i/>
          <w:iCs/>
          <w:sz w:val="24"/>
          <w:szCs w:val="24"/>
        </w:rPr>
        <w:t xml:space="preserve">Ingénierie des Systèmes Cognitifs et Protocoles d'Interaction</w:t>
      </w:r>
      <w:r>
        <w:rPr>
          <w:rFonts w:ascii="Georgia" w:cs="Georgia" w:eastAsia="Georgia" w:hAnsi="Georgia"/>
          <w:b w:val="false"/>
          <w:bCs w:val="false"/>
          <w:i/>
          <w:iCs/>
          <w:sz w:val="24"/>
          <w:szCs w:val="24"/>
        </w:rPr>
        <w:t xml:space="preserve">, entre dans le détail de la construction des agents. Comment concevoir des prompts efficaces ? Comment structurer les connaissances avec RAG ? Comment modéliser les workflows cognitifs ? Quels protocoles standardisent l'interaction entre agents ? Ces questions pratiques conditionnent le succès des déploiements agentiques.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Partie 4 : L'Ère Agentique et Gouvernance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a2a2a"/>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2026-01-11T10:11:27.768Z</dcterms:created>
  <dcterms:modified xsi:type="dcterms:W3CDTF">2026-01-11T10:11:27.769Z</dcterms:modified>
</cp:coreProperties>
</file>

<file path=docProps/custom.xml><?xml version="1.0" encoding="utf-8"?>
<Properties xmlns="http://schemas.openxmlformats.org/officeDocument/2006/custom-properties" xmlns:vt="http://schemas.openxmlformats.org/officeDocument/2006/docPropsVTypes"/>
</file>