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CB3" w:rsidRDefault="008E5D2C" w:rsidP="007240D9">
      <w:pPr>
        <w:pStyle w:val="Heading1"/>
      </w:pPr>
      <w:r>
        <w:t>Data</w:t>
      </w:r>
      <w:r w:rsidR="00505295">
        <w:t xml:space="preserve"> Repo</w:t>
      </w:r>
      <w:r w:rsidR="007F2CB3">
        <w:t xml:space="preserve">sitory Crohn’s disease project </w:t>
      </w:r>
      <w:r w:rsidR="007240D9">
        <w:t>AG Chang</w:t>
      </w:r>
    </w:p>
    <w:p w:rsidR="007240D9" w:rsidRPr="007240D9" w:rsidRDefault="007240D9" w:rsidP="007240D9">
      <w:pPr>
        <w:rPr>
          <w:sz w:val="2"/>
        </w:rPr>
      </w:pPr>
    </w:p>
    <w:p w:rsidR="00505295" w:rsidRPr="00C3436D" w:rsidRDefault="00505295" w:rsidP="00505295">
      <w:pPr>
        <w:suppressLineNumbers/>
        <w:spacing w:line="360" w:lineRule="auto"/>
        <w:jc w:val="both"/>
        <w:rPr>
          <w:rFonts w:cstheme="majorHAnsi"/>
          <w:sz w:val="21"/>
          <w:szCs w:val="21"/>
          <w:vertAlign w:val="superscript"/>
        </w:rPr>
      </w:pPr>
      <w:r w:rsidRPr="00C3436D">
        <w:rPr>
          <w:rFonts w:cstheme="majorHAnsi"/>
          <w:bCs/>
          <w:sz w:val="21"/>
          <w:szCs w:val="21"/>
        </w:rPr>
        <w:t>Lisa Budzinski</w:t>
      </w:r>
      <w:r w:rsidRPr="00C3436D">
        <w:rPr>
          <w:rFonts w:cstheme="majorHAnsi"/>
          <w:bCs/>
          <w:sz w:val="21"/>
          <w:szCs w:val="21"/>
          <w:vertAlign w:val="superscript"/>
        </w:rPr>
        <w:t>1,2</w:t>
      </w:r>
      <w:r w:rsidRPr="00C3436D">
        <w:rPr>
          <w:rFonts w:cstheme="majorHAnsi"/>
          <w:bCs/>
          <w:sz w:val="21"/>
          <w:szCs w:val="21"/>
        </w:rPr>
        <w:t>, Toni Sempert</w:t>
      </w:r>
      <w:r w:rsidRPr="00C3436D">
        <w:rPr>
          <w:rFonts w:cstheme="majorHAnsi"/>
          <w:bCs/>
          <w:sz w:val="21"/>
          <w:szCs w:val="21"/>
          <w:vertAlign w:val="superscript"/>
        </w:rPr>
        <w:t>1</w:t>
      </w:r>
      <w:r w:rsidRPr="00C3436D">
        <w:rPr>
          <w:rFonts w:cstheme="majorHAnsi"/>
          <w:bCs/>
          <w:sz w:val="21"/>
          <w:szCs w:val="21"/>
        </w:rPr>
        <w:t>, Leonie Lietz</w:t>
      </w:r>
      <w:r w:rsidRPr="00C3436D">
        <w:rPr>
          <w:rFonts w:cstheme="majorHAnsi"/>
          <w:bCs/>
          <w:sz w:val="21"/>
          <w:szCs w:val="21"/>
          <w:vertAlign w:val="superscript"/>
        </w:rPr>
        <w:t>1,2</w:t>
      </w:r>
      <w:r w:rsidRPr="00C3436D">
        <w:rPr>
          <w:rFonts w:cstheme="majorHAnsi"/>
          <w:bCs/>
          <w:sz w:val="21"/>
          <w:szCs w:val="21"/>
        </w:rPr>
        <w:t>, René Maier</w:t>
      </w:r>
      <w:r w:rsidRPr="00C3436D">
        <w:rPr>
          <w:rFonts w:cstheme="majorHAnsi"/>
          <w:bCs/>
          <w:sz w:val="21"/>
          <w:szCs w:val="21"/>
          <w:vertAlign w:val="superscript"/>
        </w:rPr>
        <w:t>1</w:t>
      </w:r>
      <w:r w:rsidRPr="00C3436D">
        <w:rPr>
          <w:rFonts w:cstheme="majorHAnsi"/>
          <w:bCs/>
          <w:sz w:val="21"/>
          <w:szCs w:val="21"/>
        </w:rPr>
        <w:t xml:space="preserve">, </w:t>
      </w:r>
      <w:r w:rsidRPr="00C3436D">
        <w:rPr>
          <w:rFonts w:cstheme="majorHAnsi"/>
          <w:sz w:val="21"/>
          <w:szCs w:val="21"/>
        </w:rPr>
        <w:t>Janine Büttner</w:t>
      </w:r>
      <w:r w:rsidRPr="00C3436D">
        <w:rPr>
          <w:rFonts w:cstheme="majorHAnsi"/>
          <w:sz w:val="21"/>
          <w:szCs w:val="21"/>
          <w:vertAlign w:val="superscript"/>
        </w:rPr>
        <w:t>4</w:t>
      </w:r>
      <w:r w:rsidRPr="00C3436D">
        <w:rPr>
          <w:rFonts w:cstheme="majorHAnsi"/>
          <w:sz w:val="21"/>
          <w:szCs w:val="21"/>
        </w:rPr>
        <w:t>, Bettina Bochow</w:t>
      </w:r>
      <w:r w:rsidRPr="00C3436D">
        <w:rPr>
          <w:rFonts w:cstheme="majorHAnsi"/>
          <w:sz w:val="21"/>
          <w:szCs w:val="21"/>
          <w:vertAlign w:val="superscript"/>
        </w:rPr>
        <w:t>4</w:t>
      </w:r>
      <w:r w:rsidRPr="00C3436D">
        <w:rPr>
          <w:rFonts w:cstheme="majorHAnsi"/>
          <w:sz w:val="21"/>
          <w:szCs w:val="21"/>
        </w:rPr>
        <w:t>, Marcell Tóth</w:t>
      </w:r>
      <w:r w:rsidRPr="00C3436D">
        <w:rPr>
          <w:rFonts w:cstheme="majorHAnsi"/>
          <w:sz w:val="21"/>
          <w:szCs w:val="21"/>
          <w:vertAlign w:val="superscript"/>
        </w:rPr>
        <w:t>8</w:t>
      </w:r>
      <w:r w:rsidR="00C0688F">
        <w:rPr>
          <w:rFonts w:cstheme="majorHAnsi"/>
          <w:sz w:val="21"/>
          <w:szCs w:val="21"/>
        </w:rPr>
        <w:t xml:space="preserve">, </w:t>
      </w:r>
      <w:r w:rsidRPr="00C3436D">
        <w:rPr>
          <w:rFonts w:cstheme="majorHAnsi"/>
          <w:sz w:val="21"/>
          <w:szCs w:val="21"/>
        </w:rPr>
        <w:t>Katrin Lehman</w:t>
      </w:r>
      <w:r w:rsidRPr="00C3436D">
        <w:rPr>
          <w:rFonts w:cstheme="majorHAnsi"/>
          <w:sz w:val="21"/>
          <w:szCs w:val="21"/>
          <w:vertAlign w:val="superscript"/>
        </w:rPr>
        <w:t>1</w:t>
      </w:r>
      <w:r w:rsidRPr="00C3436D">
        <w:rPr>
          <w:rFonts w:cstheme="majorHAnsi"/>
          <w:sz w:val="21"/>
          <w:szCs w:val="21"/>
        </w:rPr>
        <w:t>, Gitta A. Heinz</w:t>
      </w:r>
      <w:r w:rsidRPr="00C3436D">
        <w:rPr>
          <w:rFonts w:cstheme="majorHAnsi"/>
          <w:sz w:val="21"/>
          <w:szCs w:val="21"/>
          <w:vertAlign w:val="superscript"/>
        </w:rPr>
        <w:t>1</w:t>
      </w:r>
      <w:r w:rsidRPr="00C3436D">
        <w:rPr>
          <w:rFonts w:cstheme="majorHAnsi"/>
          <w:sz w:val="21"/>
          <w:szCs w:val="21"/>
        </w:rPr>
        <w:t xml:space="preserve"> , Anne E. Benken</w:t>
      </w:r>
      <w:r w:rsidRPr="00C3436D">
        <w:rPr>
          <w:rFonts w:cstheme="majorHAnsi"/>
          <w:sz w:val="21"/>
          <w:szCs w:val="21"/>
          <w:vertAlign w:val="superscript"/>
        </w:rPr>
        <w:t>6</w:t>
      </w:r>
      <w:r w:rsidRPr="00C3436D">
        <w:rPr>
          <w:rFonts w:cstheme="majorHAnsi"/>
          <w:sz w:val="21"/>
          <w:szCs w:val="21"/>
        </w:rPr>
        <w:t>, Stefanie Bartsch</w:t>
      </w:r>
      <w:r w:rsidRPr="00C3436D">
        <w:rPr>
          <w:rFonts w:cstheme="majorHAnsi"/>
          <w:sz w:val="21"/>
          <w:szCs w:val="21"/>
          <w:vertAlign w:val="superscript"/>
        </w:rPr>
        <w:t>7</w:t>
      </w:r>
      <w:r w:rsidRPr="00C3436D">
        <w:rPr>
          <w:rFonts w:cstheme="majorHAnsi"/>
          <w:sz w:val="21"/>
          <w:szCs w:val="21"/>
        </w:rPr>
        <w:t>, Kathleen Necke</w:t>
      </w:r>
      <w:r w:rsidRPr="00C3436D">
        <w:rPr>
          <w:rFonts w:cstheme="majorHAnsi"/>
          <w:sz w:val="21"/>
          <w:szCs w:val="21"/>
          <w:vertAlign w:val="superscript"/>
        </w:rPr>
        <w:t>7</w:t>
      </w:r>
      <w:r w:rsidRPr="00C3436D">
        <w:rPr>
          <w:rFonts w:cstheme="majorHAnsi"/>
          <w:sz w:val="21"/>
          <w:szCs w:val="21"/>
        </w:rPr>
        <w:t>, Mir-Farzin Mashreghi</w:t>
      </w:r>
      <w:r w:rsidRPr="00C3436D">
        <w:rPr>
          <w:rFonts w:cstheme="majorHAnsi"/>
          <w:sz w:val="21"/>
          <w:szCs w:val="21"/>
          <w:vertAlign w:val="superscript"/>
        </w:rPr>
        <w:t>1</w:t>
      </w:r>
      <w:r w:rsidRPr="00C3436D">
        <w:rPr>
          <w:rFonts w:cstheme="majorHAnsi"/>
          <w:sz w:val="21"/>
          <w:szCs w:val="21"/>
        </w:rPr>
        <w:t>, Robert Biesen</w:t>
      </w:r>
      <w:r w:rsidRPr="00C3436D">
        <w:rPr>
          <w:rFonts w:cstheme="majorHAnsi"/>
          <w:sz w:val="21"/>
          <w:szCs w:val="21"/>
          <w:vertAlign w:val="superscript"/>
        </w:rPr>
        <w:t>6</w:t>
      </w:r>
      <w:r w:rsidRPr="00C3436D">
        <w:rPr>
          <w:rFonts w:cstheme="majorHAnsi"/>
          <w:sz w:val="21"/>
          <w:szCs w:val="21"/>
        </w:rPr>
        <w:t>, Tilmann Kallinich</w:t>
      </w:r>
      <w:r w:rsidRPr="00C3436D">
        <w:rPr>
          <w:rFonts w:cstheme="majorHAnsi"/>
          <w:sz w:val="21"/>
          <w:szCs w:val="21"/>
          <w:vertAlign w:val="superscript"/>
        </w:rPr>
        <w:t>7</w:t>
      </w:r>
      <w:r w:rsidRPr="00C3436D">
        <w:rPr>
          <w:rFonts w:cstheme="majorHAnsi"/>
          <w:sz w:val="21"/>
          <w:szCs w:val="21"/>
        </w:rPr>
        <w:t>, Tobias Alexander</w:t>
      </w:r>
      <w:r w:rsidRPr="00C3436D">
        <w:rPr>
          <w:rFonts w:cstheme="majorHAnsi"/>
          <w:sz w:val="21"/>
          <w:szCs w:val="21"/>
          <w:vertAlign w:val="superscript"/>
        </w:rPr>
        <w:t>1,6</w:t>
      </w:r>
      <w:r w:rsidRPr="00C3436D">
        <w:rPr>
          <w:rFonts w:cstheme="majorHAnsi"/>
          <w:sz w:val="21"/>
          <w:szCs w:val="21"/>
        </w:rPr>
        <w:t>,</w:t>
      </w:r>
      <w:r w:rsidRPr="00C3436D">
        <w:rPr>
          <w:rFonts w:cstheme="majorHAnsi"/>
          <w:sz w:val="21"/>
          <w:szCs w:val="21"/>
          <w:vertAlign w:val="superscript"/>
        </w:rPr>
        <w:t xml:space="preserve"> </w:t>
      </w:r>
      <w:r w:rsidRPr="00C3436D">
        <w:rPr>
          <w:rFonts w:cstheme="majorHAnsi"/>
          <w:sz w:val="21"/>
          <w:szCs w:val="21"/>
        </w:rPr>
        <w:t>Bosse Jessen</w:t>
      </w:r>
      <w:r w:rsidRPr="00C3436D">
        <w:rPr>
          <w:rFonts w:cstheme="majorHAnsi"/>
          <w:sz w:val="21"/>
          <w:szCs w:val="21"/>
          <w:vertAlign w:val="superscript"/>
        </w:rPr>
        <w:t>8</w:t>
      </w:r>
      <w:r w:rsidRPr="00C3436D">
        <w:rPr>
          <w:rFonts w:cstheme="majorHAnsi"/>
          <w:sz w:val="21"/>
          <w:szCs w:val="21"/>
        </w:rPr>
        <w:t>, Carl Weidinger</w:t>
      </w:r>
      <w:r w:rsidRPr="00C3436D">
        <w:rPr>
          <w:rFonts w:cstheme="majorHAnsi"/>
          <w:sz w:val="21"/>
          <w:szCs w:val="21"/>
          <w:vertAlign w:val="superscript"/>
        </w:rPr>
        <w:t>8</w:t>
      </w:r>
      <w:r w:rsidRPr="00C3436D">
        <w:rPr>
          <w:rFonts w:cstheme="majorHAnsi"/>
          <w:sz w:val="21"/>
          <w:szCs w:val="21"/>
        </w:rPr>
        <w:t>, Britta Siegmund</w:t>
      </w:r>
      <w:r w:rsidRPr="00C3436D">
        <w:rPr>
          <w:rFonts w:cstheme="majorHAnsi"/>
          <w:sz w:val="21"/>
          <w:szCs w:val="21"/>
          <w:vertAlign w:val="superscript"/>
        </w:rPr>
        <w:t>8,9</w:t>
      </w:r>
      <w:r w:rsidRPr="00C3436D">
        <w:rPr>
          <w:rFonts w:cstheme="majorHAnsi"/>
          <w:sz w:val="21"/>
          <w:szCs w:val="21"/>
        </w:rPr>
        <w:t>, Andreas Radbruch</w:t>
      </w:r>
      <w:r w:rsidRPr="00C3436D">
        <w:rPr>
          <w:rFonts w:cstheme="majorHAnsi"/>
          <w:sz w:val="21"/>
          <w:szCs w:val="21"/>
          <w:vertAlign w:val="superscript"/>
        </w:rPr>
        <w:t>1</w:t>
      </w:r>
      <w:r w:rsidRPr="00C3436D">
        <w:rPr>
          <w:rFonts w:cstheme="majorHAnsi"/>
          <w:sz w:val="21"/>
          <w:szCs w:val="21"/>
        </w:rPr>
        <w:t>, Anja Schirbel</w:t>
      </w:r>
      <w:r w:rsidRPr="00C3436D">
        <w:rPr>
          <w:rFonts w:cstheme="majorHAnsi"/>
          <w:sz w:val="21"/>
          <w:szCs w:val="21"/>
          <w:vertAlign w:val="superscript"/>
        </w:rPr>
        <w:t>4</w:t>
      </w:r>
      <w:r w:rsidRPr="00C3436D">
        <w:rPr>
          <w:rFonts w:cstheme="majorHAnsi"/>
          <w:sz w:val="21"/>
          <w:szCs w:val="21"/>
        </w:rPr>
        <w:t>, Benjamin Moser</w:t>
      </w:r>
      <w:r w:rsidRPr="00C3436D">
        <w:rPr>
          <w:rFonts w:cstheme="majorHAnsi"/>
          <w:sz w:val="21"/>
          <w:szCs w:val="21"/>
          <w:vertAlign w:val="superscript"/>
        </w:rPr>
        <w:t>4</w:t>
      </w:r>
      <w:r w:rsidRPr="00C3436D">
        <w:rPr>
          <w:rFonts w:cstheme="majorHAnsi"/>
          <w:sz w:val="21"/>
          <w:szCs w:val="21"/>
        </w:rPr>
        <w:t>, Hyun-Dong Chang</w:t>
      </w:r>
      <w:r w:rsidRPr="00C3436D">
        <w:rPr>
          <w:rFonts w:cstheme="majorHAnsi"/>
          <w:sz w:val="21"/>
          <w:szCs w:val="21"/>
          <w:vertAlign w:val="superscript"/>
        </w:rPr>
        <w:t xml:space="preserve">1,2 </w:t>
      </w:r>
    </w:p>
    <w:p w:rsidR="00505295" w:rsidRPr="007240D9" w:rsidRDefault="00505295" w:rsidP="00505295">
      <w:pPr>
        <w:suppressLineNumbers/>
        <w:spacing w:after="0" w:line="360" w:lineRule="auto"/>
        <w:jc w:val="both"/>
        <w:rPr>
          <w:rFonts w:cstheme="majorHAnsi"/>
          <w:sz w:val="16"/>
          <w:szCs w:val="18"/>
        </w:rPr>
      </w:pPr>
      <w:proofErr w:type="gramStart"/>
      <w:r w:rsidRPr="007240D9">
        <w:rPr>
          <w:rFonts w:cstheme="majorHAnsi"/>
          <w:sz w:val="16"/>
          <w:szCs w:val="18"/>
          <w:vertAlign w:val="superscript"/>
        </w:rPr>
        <w:t xml:space="preserve">1 </w:t>
      </w:r>
      <w:r w:rsidRPr="007240D9">
        <w:rPr>
          <w:rFonts w:cstheme="majorHAnsi"/>
          <w:sz w:val="16"/>
          <w:szCs w:val="18"/>
        </w:rPr>
        <w:t xml:space="preserve"> German</w:t>
      </w:r>
      <w:proofErr w:type="gramEnd"/>
      <w:r w:rsidRPr="007240D9">
        <w:rPr>
          <w:rFonts w:cstheme="majorHAnsi"/>
          <w:sz w:val="16"/>
          <w:szCs w:val="18"/>
        </w:rPr>
        <w:t xml:space="preserve"> Rheumatology Research Centre Berlin – A Leibniz Institute, Berlin, Germany</w:t>
      </w:r>
    </w:p>
    <w:p w:rsidR="00505295" w:rsidRPr="007240D9" w:rsidRDefault="00505295" w:rsidP="00505295">
      <w:pPr>
        <w:suppressLineNumbers/>
        <w:spacing w:after="0" w:line="360" w:lineRule="auto"/>
        <w:jc w:val="both"/>
        <w:rPr>
          <w:rFonts w:cstheme="majorHAnsi"/>
          <w:sz w:val="16"/>
          <w:szCs w:val="18"/>
        </w:rPr>
      </w:pPr>
      <w:proofErr w:type="gramStart"/>
      <w:r w:rsidRPr="007240D9">
        <w:rPr>
          <w:rFonts w:cstheme="majorHAnsi"/>
          <w:sz w:val="16"/>
          <w:szCs w:val="18"/>
          <w:vertAlign w:val="superscript"/>
        </w:rPr>
        <w:t>2</w:t>
      </w:r>
      <w:r w:rsidRPr="007240D9">
        <w:rPr>
          <w:rFonts w:cstheme="majorHAnsi"/>
          <w:sz w:val="16"/>
          <w:szCs w:val="18"/>
        </w:rPr>
        <w:t xml:space="preserve">  Department</w:t>
      </w:r>
      <w:proofErr w:type="gramEnd"/>
      <w:r w:rsidRPr="007240D9">
        <w:rPr>
          <w:rFonts w:cstheme="majorHAnsi"/>
          <w:sz w:val="16"/>
          <w:szCs w:val="18"/>
        </w:rPr>
        <w:t xml:space="preserve"> for Cytometry, Institute of Biotechnology, </w:t>
      </w:r>
      <w:proofErr w:type="spellStart"/>
      <w:r w:rsidRPr="007240D9">
        <w:rPr>
          <w:rFonts w:cstheme="majorHAnsi"/>
          <w:sz w:val="16"/>
          <w:szCs w:val="18"/>
        </w:rPr>
        <w:t>Technische</w:t>
      </w:r>
      <w:proofErr w:type="spellEnd"/>
      <w:r w:rsidRPr="007240D9">
        <w:rPr>
          <w:rFonts w:cstheme="majorHAnsi"/>
          <w:sz w:val="16"/>
          <w:szCs w:val="18"/>
        </w:rPr>
        <w:t xml:space="preserve"> </w:t>
      </w:r>
      <w:proofErr w:type="spellStart"/>
      <w:r w:rsidRPr="007240D9">
        <w:rPr>
          <w:rFonts w:cstheme="majorHAnsi"/>
          <w:sz w:val="16"/>
          <w:szCs w:val="18"/>
        </w:rPr>
        <w:t>Universität</w:t>
      </w:r>
      <w:proofErr w:type="spellEnd"/>
      <w:r w:rsidRPr="007240D9">
        <w:rPr>
          <w:rFonts w:cstheme="majorHAnsi"/>
          <w:sz w:val="16"/>
          <w:szCs w:val="18"/>
        </w:rPr>
        <w:t xml:space="preserve"> Berlin, Berlin </w:t>
      </w:r>
    </w:p>
    <w:p w:rsidR="00505295" w:rsidRPr="007240D9" w:rsidRDefault="00505295" w:rsidP="00505295">
      <w:pPr>
        <w:suppressLineNumbers/>
        <w:spacing w:after="0" w:line="360" w:lineRule="auto"/>
        <w:jc w:val="both"/>
        <w:rPr>
          <w:rFonts w:cstheme="majorHAnsi"/>
          <w:sz w:val="16"/>
          <w:szCs w:val="18"/>
        </w:rPr>
      </w:pPr>
      <w:r w:rsidRPr="007240D9">
        <w:rPr>
          <w:rFonts w:cstheme="majorHAnsi"/>
          <w:sz w:val="16"/>
          <w:szCs w:val="18"/>
          <w:vertAlign w:val="superscript"/>
        </w:rPr>
        <w:t xml:space="preserve">3 </w:t>
      </w:r>
      <w:r w:rsidRPr="007240D9">
        <w:rPr>
          <w:rFonts w:cstheme="majorHAnsi"/>
          <w:sz w:val="16"/>
          <w:szCs w:val="18"/>
        </w:rPr>
        <w:t xml:space="preserve">current affiliation: </w:t>
      </w:r>
      <w:r w:rsidRPr="007240D9">
        <w:rPr>
          <w:rFonts w:cstheme="majorHAnsi"/>
          <w:sz w:val="16"/>
          <w:szCs w:val="21"/>
        </w:rPr>
        <w:t>Bioinformatics and Computational Biology</w:t>
      </w:r>
      <w:r w:rsidRPr="007240D9">
        <w:rPr>
          <w:rFonts w:cstheme="majorHAnsi"/>
          <w:szCs w:val="24"/>
        </w:rPr>
        <w:t xml:space="preserve">, </w:t>
      </w:r>
      <w:r w:rsidRPr="007240D9">
        <w:rPr>
          <w:rFonts w:cstheme="majorHAnsi"/>
          <w:sz w:val="16"/>
          <w:szCs w:val="18"/>
        </w:rPr>
        <w:t>Department of Cardiology, University Medical Centre Hamburg-Eppendorf, Hamburg, Germany</w:t>
      </w:r>
    </w:p>
    <w:p w:rsidR="00505295" w:rsidRPr="007240D9" w:rsidRDefault="00505295" w:rsidP="00505295">
      <w:pPr>
        <w:suppressLineNumbers/>
        <w:spacing w:after="0" w:line="360" w:lineRule="auto"/>
        <w:jc w:val="both"/>
        <w:rPr>
          <w:rFonts w:cstheme="majorHAnsi"/>
          <w:sz w:val="16"/>
          <w:szCs w:val="18"/>
        </w:rPr>
      </w:pPr>
      <w:r w:rsidRPr="007240D9">
        <w:rPr>
          <w:rFonts w:cstheme="majorHAnsi"/>
          <w:sz w:val="16"/>
          <w:szCs w:val="18"/>
          <w:vertAlign w:val="superscript"/>
        </w:rPr>
        <w:t xml:space="preserve">4 </w:t>
      </w:r>
      <w:r w:rsidRPr="007240D9">
        <w:rPr>
          <w:rFonts w:cstheme="majorHAnsi"/>
          <w:sz w:val="16"/>
          <w:szCs w:val="18"/>
        </w:rPr>
        <w:t xml:space="preserve">Department of </w:t>
      </w:r>
      <w:proofErr w:type="spellStart"/>
      <w:r w:rsidRPr="007240D9">
        <w:rPr>
          <w:rFonts w:cstheme="majorHAnsi"/>
          <w:sz w:val="16"/>
          <w:szCs w:val="18"/>
        </w:rPr>
        <w:t>Hepatology</w:t>
      </w:r>
      <w:proofErr w:type="spellEnd"/>
      <w:r w:rsidRPr="007240D9">
        <w:rPr>
          <w:rFonts w:cstheme="majorHAnsi"/>
          <w:sz w:val="16"/>
          <w:szCs w:val="18"/>
        </w:rPr>
        <w:t xml:space="preserve"> and Gastroenterology, Campus </w:t>
      </w:r>
      <w:proofErr w:type="spellStart"/>
      <w:r w:rsidRPr="007240D9">
        <w:rPr>
          <w:rFonts w:cstheme="majorHAnsi"/>
          <w:sz w:val="16"/>
          <w:szCs w:val="18"/>
        </w:rPr>
        <w:t>Charité</w:t>
      </w:r>
      <w:proofErr w:type="spellEnd"/>
      <w:r w:rsidRPr="007240D9">
        <w:rPr>
          <w:rFonts w:cstheme="majorHAnsi"/>
          <w:sz w:val="16"/>
          <w:szCs w:val="18"/>
        </w:rPr>
        <w:t xml:space="preserve"> </w:t>
      </w:r>
      <w:proofErr w:type="spellStart"/>
      <w:r w:rsidRPr="007240D9">
        <w:rPr>
          <w:rFonts w:cstheme="majorHAnsi"/>
          <w:sz w:val="16"/>
          <w:szCs w:val="18"/>
        </w:rPr>
        <w:t>Mitte</w:t>
      </w:r>
      <w:proofErr w:type="spellEnd"/>
      <w:r w:rsidRPr="007240D9">
        <w:rPr>
          <w:rFonts w:cstheme="majorHAnsi"/>
          <w:sz w:val="16"/>
          <w:szCs w:val="18"/>
        </w:rPr>
        <w:t xml:space="preserve">, </w:t>
      </w:r>
      <w:proofErr w:type="spellStart"/>
      <w:r w:rsidRPr="007240D9">
        <w:rPr>
          <w:rFonts w:cstheme="majorHAnsi"/>
          <w:sz w:val="16"/>
          <w:szCs w:val="18"/>
        </w:rPr>
        <w:t>Charité</w:t>
      </w:r>
      <w:proofErr w:type="spellEnd"/>
      <w:r w:rsidRPr="007240D9">
        <w:rPr>
          <w:rFonts w:cstheme="majorHAnsi"/>
          <w:sz w:val="16"/>
          <w:szCs w:val="18"/>
        </w:rPr>
        <w:t xml:space="preserve"> - </w:t>
      </w:r>
      <w:proofErr w:type="spellStart"/>
      <w:r w:rsidRPr="007240D9">
        <w:rPr>
          <w:rFonts w:cstheme="majorHAnsi"/>
          <w:sz w:val="16"/>
          <w:szCs w:val="18"/>
        </w:rPr>
        <w:t>Universitätsmedizin</w:t>
      </w:r>
      <w:proofErr w:type="spellEnd"/>
      <w:r w:rsidRPr="007240D9">
        <w:rPr>
          <w:rFonts w:cstheme="majorHAnsi"/>
          <w:sz w:val="16"/>
          <w:szCs w:val="18"/>
        </w:rPr>
        <w:t xml:space="preserve"> Berlin </w:t>
      </w:r>
      <w:r w:rsidRPr="007240D9">
        <w:rPr>
          <w:rFonts w:cstheme="majorHAnsi"/>
          <w:iCs/>
          <w:sz w:val="16"/>
          <w:szCs w:val="18"/>
        </w:rPr>
        <w:t xml:space="preserve">corporate member of </w:t>
      </w:r>
      <w:proofErr w:type="spellStart"/>
      <w:r w:rsidRPr="007240D9">
        <w:rPr>
          <w:rFonts w:cstheme="majorHAnsi"/>
          <w:iCs/>
          <w:sz w:val="16"/>
          <w:szCs w:val="18"/>
        </w:rPr>
        <w:t>Freie</w:t>
      </w:r>
      <w:proofErr w:type="spellEnd"/>
      <w:r w:rsidRPr="007240D9">
        <w:rPr>
          <w:rFonts w:cstheme="majorHAnsi"/>
          <w:iCs/>
          <w:sz w:val="16"/>
          <w:szCs w:val="18"/>
        </w:rPr>
        <w:t xml:space="preserve"> </w:t>
      </w:r>
      <w:proofErr w:type="spellStart"/>
      <w:r w:rsidRPr="007240D9">
        <w:rPr>
          <w:rFonts w:cstheme="majorHAnsi"/>
          <w:iCs/>
          <w:sz w:val="16"/>
          <w:szCs w:val="18"/>
        </w:rPr>
        <w:t>Universität</w:t>
      </w:r>
      <w:proofErr w:type="spellEnd"/>
      <w:r w:rsidRPr="007240D9">
        <w:rPr>
          <w:rFonts w:cstheme="majorHAnsi"/>
          <w:iCs/>
          <w:sz w:val="16"/>
          <w:szCs w:val="18"/>
        </w:rPr>
        <w:t xml:space="preserve"> Berlin and Humboldt-</w:t>
      </w:r>
      <w:proofErr w:type="spellStart"/>
      <w:r w:rsidRPr="007240D9">
        <w:rPr>
          <w:rFonts w:cstheme="majorHAnsi"/>
          <w:iCs/>
          <w:sz w:val="16"/>
          <w:szCs w:val="18"/>
        </w:rPr>
        <w:t>Universität</w:t>
      </w:r>
      <w:proofErr w:type="spellEnd"/>
      <w:r w:rsidRPr="007240D9">
        <w:rPr>
          <w:rFonts w:cstheme="majorHAnsi"/>
          <w:iCs/>
          <w:sz w:val="16"/>
          <w:szCs w:val="18"/>
        </w:rPr>
        <w:t xml:space="preserve"> </w:t>
      </w:r>
      <w:proofErr w:type="spellStart"/>
      <w:r w:rsidRPr="007240D9">
        <w:rPr>
          <w:rFonts w:cstheme="majorHAnsi"/>
          <w:iCs/>
          <w:sz w:val="16"/>
          <w:szCs w:val="18"/>
        </w:rPr>
        <w:t>zu</w:t>
      </w:r>
      <w:proofErr w:type="spellEnd"/>
      <w:r w:rsidRPr="007240D9">
        <w:rPr>
          <w:rFonts w:cstheme="majorHAnsi"/>
          <w:iCs/>
          <w:sz w:val="16"/>
          <w:szCs w:val="18"/>
        </w:rPr>
        <w:t xml:space="preserve"> Berlin, Berlin, Germany</w:t>
      </w:r>
    </w:p>
    <w:p w:rsidR="00505295" w:rsidRPr="007240D9" w:rsidRDefault="00505295" w:rsidP="00505295">
      <w:pPr>
        <w:suppressLineNumbers/>
        <w:spacing w:after="0" w:line="360" w:lineRule="auto"/>
        <w:jc w:val="both"/>
        <w:rPr>
          <w:rFonts w:cstheme="majorHAnsi"/>
          <w:sz w:val="20"/>
        </w:rPr>
      </w:pPr>
      <w:proofErr w:type="gramStart"/>
      <w:r w:rsidRPr="007240D9">
        <w:rPr>
          <w:rFonts w:cstheme="majorHAnsi"/>
          <w:sz w:val="16"/>
          <w:szCs w:val="18"/>
          <w:vertAlign w:val="superscript"/>
        </w:rPr>
        <w:t xml:space="preserve">5  </w:t>
      </w:r>
      <w:r w:rsidRPr="007240D9">
        <w:rPr>
          <w:rFonts w:cstheme="majorHAnsi"/>
          <w:sz w:val="16"/>
          <w:szCs w:val="18"/>
        </w:rPr>
        <w:t>current</w:t>
      </w:r>
      <w:proofErr w:type="gramEnd"/>
      <w:r w:rsidRPr="007240D9">
        <w:rPr>
          <w:rFonts w:cstheme="majorHAnsi"/>
          <w:sz w:val="16"/>
          <w:szCs w:val="18"/>
        </w:rPr>
        <w:t xml:space="preserve"> affiliation: School of Pharmacy, BRAC University, Dhaka, Bangladesh</w:t>
      </w:r>
    </w:p>
    <w:p w:rsidR="00505295" w:rsidRPr="007240D9" w:rsidRDefault="00505295" w:rsidP="00505295">
      <w:pPr>
        <w:suppressLineNumbers/>
        <w:spacing w:after="0" w:line="360" w:lineRule="auto"/>
        <w:jc w:val="both"/>
        <w:rPr>
          <w:rFonts w:cstheme="majorHAnsi"/>
          <w:iCs/>
          <w:sz w:val="16"/>
          <w:szCs w:val="18"/>
        </w:rPr>
      </w:pPr>
      <w:r w:rsidRPr="007240D9">
        <w:rPr>
          <w:rFonts w:cstheme="majorHAnsi"/>
          <w:sz w:val="16"/>
          <w:szCs w:val="18"/>
          <w:vertAlign w:val="superscript"/>
        </w:rPr>
        <w:t xml:space="preserve">6 </w:t>
      </w:r>
      <w:r w:rsidRPr="007240D9">
        <w:rPr>
          <w:rFonts w:cstheme="majorHAnsi"/>
          <w:sz w:val="16"/>
          <w:szCs w:val="18"/>
        </w:rPr>
        <w:t xml:space="preserve">Department of Rheumatology, Campus </w:t>
      </w:r>
      <w:proofErr w:type="spellStart"/>
      <w:r w:rsidRPr="007240D9">
        <w:rPr>
          <w:rFonts w:cstheme="majorHAnsi"/>
          <w:sz w:val="16"/>
          <w:szCs w:val="18"/>
        </w:rPr>
        <w:t>Charité</w:t>
      </w:r>
      <w:proofErr w:type="spellEnd"/>
      <w:r w:rsidRPr="007240D9">
        <w:rPr>
          <w:rFonts w:cstheme="majorHAnsi"/>
          <w:sz w:val="16"/>
          <w:szCs w:val="18"/>
        </w:rPr>
        <w:t xml:space="preserve"> </w:t>
      </w:r>
      <w:proofErr w:type="spellStart"/>
      <w:r w:rsidRPr="007240D9">
        <w:rPr>
          <w:rFonts w:cstheme="majorHAnsi"/>
          <w:sz w:val="16"/>
          <w:szCs w:val="18"/>
        </w:rPr>
        <w:t>Mitte</w:t>
      </w:r>
      <w:proofErr w:type="spellEnd"/>
      <w:r w:rsidRPr="007240D9">
        <w:rPr>
          <w:rFonts w:cstheme="majorHAnsi"/>
          <w:sz w:val="16"/>
          <w:szCs w:val="18"/>
        </w:rPr>
        <w:t xml:space="preserve">, </w:t>
      </w:r>
      <w:proofErr w:type="spellStart"/>
      <w:r w:rsidRPr="007240D9">
        <w:rPr>
          <w:rFonts w:cstheme="majorHAnsi"/>
          <w:sz w:val="16"/>
          <w:szCs w:val="18"/>
        </w:rPr>
        <w:t>Charité</w:t>
      </w:r>
      <w:proofErr w:type="spellEnd"/>
      <w:r w:rsidRPr="007240D9">
        <w:rPr>
          <w:rFonts w:cstheme="majorHAnsi"/>
          <w:sz w:val="16"/>
          <w:szCs w:val="18"/>
        </w:rPr>
        <w:t xml:space="preserve"> - </w:t>
      </w:r>
      <w:proofErr w:type="spellStart"/>
      <w:r w:rsidRPr="007240D9">
        <w:rPr>
          <w:rFonts w:cstheme="majorHAnsi"/>
          <w:sz w:val="16"/>
          <w:szCs w:val="18"/>
        </w:rPr>
        <w:t>Universitätsmedizin</w:t>
      </w:r>
      <w:proofErr w:type="spellEnd"/>
      <w:r w:rsidRPr="007240D9">
        <w:rPr>
          <w:rFonts w:cstheme="majorHAnsi"/>
          <w:sz w:val="16"/>
          <w:szCs w:val="18"/>
        </w:rPr>
        <w:t xml:space="preserve"> Berlin</w:t>
      </w:r>
      <w:r w:rsidRPr="007240D9">
        <w:rPr>
          <w:rFonts w:cstheme="majorHAnsi"/>
          <w:iCs/>
          <w:sz w:val="16"/>
          <w:szCs w:val="18"/>
        </w:rPr>
        <w:t xml:space="preserve"> corporate member of </w:t>
      </w:r>
      <w:proofErr w:type="spellStart"/>
      <w:r w:rsidRPr="007240D9">
        <w:rPr>
          <w:rFonts w:cstheme="majorHAnsi"/>
          <w:iCs/>
          <w:sz w:val="16"/>
          <w:szCs w:val="18"/>
        </w:rPr>
        <w:t>Freie</w:t>
      </w:r>
      <w:proofErr w:type="spellEnd"/>
      <w:r w:rsidRPr="007240D9">
        <w:rPr>
          <w:rFonts w:cstheme="majorHAnsi"/>
          <w:iCs/>
          <w:sz w:val="16"/>
          <w:szCs w:val="18"/>
        </w:rPr>
        <w:t xml:space="preserve"> </w:t>
      </w:r>
      <w:proofErr w:type="spellStart"/>
      <w:r w:rsidRPr="007240D9">
        <w:rPr>
          <w:rFonts w:cstheme="majorHAnsi"/>
          <w:iCs/>
          <w:sz w:val="16"/>
          <w:szCs w:val="18"/>
        </w:rPr>
        <w:t>Universität</w:t>
      </w:r>
      <w:proofErr w:type="spellEnd"/>
      <w:r w:rsidRPr="007240D9">
        <w:rPr>
          <w:rFonts w:cstheme="majorHAnsi"/>
          <w:iCs/>
          <w:sz w:val="16"/>
          <w:szCs w:val="18"/>
        </w:rPr>
        <w:t xml:space="preserve"> Berlin and Humboldt-</w:t>
      </w:r>
      <w:proofErr w:type="spellStart"/>
      <w:r w:rsidRPr="007240D9">
        <w:rPr>
          <w:rFonts w:cstheme="majorHAnsi"/>
          <w:iCs/>
          <w:sz w:val="16"/>
          <w:szCs w:val="18"/>
        </w:rPr>
        <w:t>Universität</w:t>
      </w:r>
      <w:proofErr w:type="spellEnd"/>
      <w:r w:rsidRPr="007240D9">
        <w:rPr>
          <w:rFonts w:cstheme="majorHAnsi"/>
          <w:iCs/>
          <w:sz w:val="16"/>
          <w:szCs w:val="18"/>
        </w:rPr>
        <w:t xml:space="preserve"> </w:t>
      </w:r>
      <w:proofErr w:type="spellStart"/>
      <w:r w:rsidRPr="007240D9">
        <w:rPr>
          <w:rFonts w:cstheme="majorHAnsi"/>
          <w:iCs/>
          <w:sz w:val="16"/>
          <w:szCs w:val="18"/>
        </w:rPr>
        <w:t>zu</w:t>
      </w:r>
      <w:proofErr w:type="spellEnd"/>
      <w:r w:rsidRPr="007240D9">
        <w:rPr>
          <w:rFonts w:cstheme="majorHAnsi"/>
          <w:iCs/>
          <w:sz w:val="16"/>
          <w:szCs w:val="18"/>
        </w:rPr>
        <w:t xml:space="preserve"> Berlin, Berlin, Germany</w:t>
      </w:r>
    </w:p>
    <w:p w:rsidR="00505295" w:rsidRPr="007240D9" w:rsidRDefault="00505295" w:rsidP="00505295">
      <w:pPr>
        <w:suppressLineNumbers/>
        <w:spacing w:after="0" w:line="360" w:lineRule="auto"/>
        <w:jc w:val="both"/>
        <w:rPr>
          <w:rFonts w:cstheme="majorHAnsi"/>
          <w:iCs/>
          <w:sz w:val="16"/>
          <w:szCs w:val="18"/>
        </w:rPr>
      </w:pPr>
      <w:r w:rsidRPr="007240D9">
        <w:rPr>
          <w:rFonts w:cstheme="majorHAnsi"/>
          <w:iCs/>
          <w:sz w:val="16"/>
          <w:szCs w:val="18"/>
          <w:vertAlign w:val="superscript"/>
        </w:rPr>
        <w:t>7</w:t>
      </w:r>
      <w:r w:rsidRPr="007240D9">
        <w:rPr>
          <w:rFonts w:cstheme="majorHAnsi"/>
          <w:iCs/>
          <w:sz w:val="16"/>
          <w:szCs w:val="18"/>
        </w:rPr>
        <w:t xml:space="preserve"> Department of </w:t>
      </w:r>
      <w:proofErr w:type="spellStart"/>
      <w:r w:rsidRPr="007240D9">
        <w:rPr>
          <w:rFonts w:cstheme="majorHAnsi"/>
          <w:iCs/>
          <w:sz w:val="16"/>
          <w:szCs w:val="18"/>
        </w:rPr>
        <w:t>Pediatric</w:t>
      </w:r>
      <w:proofErr w:type="spellEnd"/>
      <w:r w:rsidRPr="007240D9">
        <w:rPr>
          <w:rFonts w:cstheme="majorHAnsi"/>
          <w:iCs/>
          <w:sz w:val="16"/>
          <w:szCs w:val="18"/>
        </w:rPr>
        <w:t xml:space="preserve"> Respiratory Medicine, Immunology and Critical Care Medicine, </w:t>
      </w:r>
      <w:proofErr w:type="spellStart"/>
      <w:r w:rsidRPr="007240D9">
        <w:rPr>
          <w:rFonts w:cstheme="majorHAnsi"/>
          <w:iCs/>
          <w:sz w:val="16"/>
          <w:szCs w:val="18"/>
        </w:rPr>
        <w:t>Charité</w:t>
      </w:r>
      <w:proofErr w:type="spellEnd"/>
      <w:r w:rsidRPr="007240D9">
        <w:rPr>
          <w:rFonts w:cstheme="majorHAnsi"/>
          <w:iCs/>
          <w:sz w:val="16"/>
          <w:szCs w:val="18"/>
        </w:rPr>
        <w:t xml:space="preserve"> Campus Virchow, </w:t>
      </w:r>
      <w:proofErr w:type="spellStart"/>
      <w:r w:rsidRPr="007240D9">
        <w:rPr>
          <w:rFonts w:cstheme="majorHAnsi"/>
          <w:iCs/>
          <w:sz w:val="16"/>
          <w:szCs w:val="18"/>
        </w:rPr>
        <w:t>Charité</w:t>
      </w:r>
      <w:proofErr w:type="spellEnd"/>
      <w:r w:rsidRPr="007240D9">
        <w:rPr>
          <w:rFonts w:cstheme="majorHAnsi"/>
          <w:iCs/>
          <w:sz w:val="16"/>
          <w:szCs w:val="18"/>
        </w:rPr>
        <w:t xml:space="preserve"> </w:t>
      </w:r>
      <w:proofErr w:type="spellStart"/>
      <w:r w:rsidRPr="007240D9">
        <w:rPr>
          <w:rFonts w:cstheme="majorHAnsi"/>
          <w:iCs/>
          <w:sz w:val="16"/>
          <w:szCs w:val="18"/>
        </w:rPr>
        <w:t>Universitätsmedizin</w:t>
      </w:r>
      <w:proofErr w:type="spellEnd"/>
      <w:r w:rsidRPr="007240D9">
        <w:rPr>
          <w:rFonts w:cstheme="majorHAnsi"/>
          <w:iCs/>
          <w:sz w:val="16"/>
          <w:szCs w:val="18"/>
        </w:rPr>
        <w:t xml:space="preserve"> Berlin, Berlin, Germany</w:t>
      </w:r>
    </w:p>
    <w:p w:rsidR="00505295" w:rsidRPr="007240D9" w:rsidRDefault="00505295" w:rsidP="00505295">
      <w:pPr>
        <w:suppressLineNumbers/>
        <w:spacing w:after="0" w:line="360" w:lineRule="auto"/>
        <w:jc w:val="both"/>
        <w:rPr>
          <w:rFonts w:cstheme="majorHAnsi"/>
          <w:sz w:val="16"/>
          <w:szCs w:val="18"/>
        </w:rPr>
      </w:pPr>
      <w:r w:rsidRPr="007240D9">
        <w:rPr>
          <w:rFonts w:cstheme="majorHAnsi"/>
          <w:sz w:val="16"/>
          <w:szCs w:val="18"/>
          <w:vertAlign w:val="superscript"/>
        </w:rPr>
        <w:t xml:space="preserve">8 </w:t>
      </w:r>
      <w:r w:rsidRPr="007240D9">
        <w:rPr>
          <w:rFonts w:cstheme="majorHAnsi"/>
          <w:sz w:val="16"/>
          <w:szCs w:val="18"/>
        </w:rPr>
        <w:t xml:space="preserve">Department of Gastroenterology, Infectious Diseases and Rheumatology, Campus Benjamin Franklin, </w:t>
      </w:r>
      <w:proofErr w:type="spellStart"/>
      <w:r w:rsidRPr="007240D9">
        <w:rPr>
          <w:rFonts w:cstheme="majorHAnsi"/>
          <w:sz w:val="16"/>
          <w:szCs w:val="18"/>
        </w:rPr>
        <w:t>Charité</w:t>
      </w:r>
      <w:proofErr w:type="spellEnd"/>
      <w:r w:rsidRPr="007240D9">
        <w:rPr>
          <w:rFonts w:cstheme="majorHAnsi"/>
          <w:sz w:val="16"/>
          <w:szCs w:val="18"/>
        </w:rPr>
        <w:t xml:space="preserve"> – </w:t>
      </w:r>
      <w:proofErr w:type="spellStart"/>
      <w:r w:rsidRPr="007240D9">
        <w:rPr>
          <w:rFonts w:cstheme="majorHAnsi"/>
          <w:sz w:val="16"/>
          <w:szCs w:val="18"/>
        </w:rPr>
        <w:t>Universitätsmedizin</w:t>
      </w:r>
      <w:proofErr w:type="spellEnd"/>
      <w:r w:rsidRPr="007240D9">
        <w:rPr>
          <w:rFonts w:cstheme="majorHAnsi"/>
          <w:sz w:val="16"/>
          <w:szCs w:val="18"/>
        </w:rPr>
        <w:t xml:space="preserve"> Berlin </w:t>
      </w:r>
      <w:r w:rsidRPr="007240D9">
        <w:rPr>
          <w:rFonts w:cstheme="majorHAnsi"/>
          <w:iCs/>
          <w:sz w:val="16"/>
          <w:szCs w:val="18"/>
        </w:rPr>
        <w:t xml:space="preserve">corporate member of </w:t>
      </w:r>
      <w:proofErr w:type="spellStart"/>
      <w:r w:rsidRPr="007240D9">
        <w:rPr>
          <w:rFonts w:cstheme="majorHAnsi"/>
          <w:iCs/>
          <w:sz w:val="16"/>
          <w:szCs w:val="18"/>
        </w:rPr>
        <w:t>Freie</w:t>
      </w:r>
      <w:proofErr w:type="spellEnd"/>
      <w:r w:rsidRPr="007240D9">
        <w:rPr>
          <w:rFonts w:cstheme="majorHAnsi"/>
          <w:iCs/>
          <w:sz w:val="16"/>
          <w:szCs w:val="18"/>
        </w:rPr>
        <w:t xml:space="preserve"> </w:t>
      </w:r>
      <w:proofErr w:type="spellStart"/>
      <w:r w:rsidRPr="007240D9">
        <w:rPr>
          <w:rFonts w:cstheme="majorHAnsi"/>
          <w:iCs/>
          <w:sz w:val="16"/>
          <w:szCs w:val="18"/>
        </w:rPr>
        <w:t>Universität</w:t>
      </w:r>
      <w:proofErr w:type="spellEnd"/>
      <w:r w:rsidRPr="007240D9">
        <w:rPr>
          <w:rFonts w:cstheme="majorHAnsi"/>
          <w:iCs/>
          <w:sz w:val="16"/>
          <w:szCs w:val="18"/>
        </w:rPr>
        <w:t xml:space="preserve"> Berlin and Humboldt-</w:t>
      </w:r>
      <w:proofErr w:type="spellStart"/>
      <w:r w:rsidRPr="007240D9">
        <w:rPr>
          <w:rFonts w:cstheme="majorHAnsi"/>
          <w:iCs/>
          <w:sz w:val="16"/>
          <w:szCs w:val="18"/>
        </w:rPr>
        <w:t>Universität</w:t>
      </w:r>
      <w:proofErr w:type="spellEnd"/>
      <w:r w:rsidRPr="007240D9">
        <w:rPr>
          <w:rFonts w:cstheme="majorHAnsi"/>
          <w:iCs/>
          <w:sz w:val="16"/>
          <w:szCs w:val="18"/>
        </w:rPr>
        <w:t xml:space="preserve"> </w:t>
      </w:r>
      <w:proofErr w:type="spellStart"/>
      <w:r w:rsidRPr="007240D9">
        <w:rPr>
          <w:rFonts w:cstheme="majorHAnsi"/>
          <w:iCs/>
          <w:sz w:val="16"/>
          <w:szCs w:val="18"/>
        </w:rPr>
        <w:t>zu</w:t>
      </w:r>
      <w:proofErr w:type="spellEnd"/>
      <w:r w:rsidRPr="007240D9">
        <w:rPr>
          <w:rFonts w:cstheme="majorHAnsi"/>
          <w:iCs/>
          <w:sz w:val="16"/>
          <w:szCs w:val="18"/>
        </w:rPr>
        <w:t xml:space="preserve"> Berlin, Berlin, Germany</w:t>
      </w:r>
    </w:p>
    <w:p w:rsidR="00505295" w:rsidRPr="007240D9" w:rsidRDefault="00505295" w:rsidP="00505295">
      <w:pPr>
        <w:suppressLineNumbers/>
        <w:spacing w:after="0" w:line="360" w:lineRule="auto"/>
        <w:jc w:val="both"/>
        <w:rPr>
          <w:rFonts w:cstheme="majorHAnsi"/>
          <w:sz w:val="16"/>
          <w:szCs w:val="18"/>
        </w:rPr>
      </w:pPr>
      <w:r w:rsidRPr="007240D9">
        <w:rPr>
          <w:rFonts w:cstheme="majorHAnsi"/>
          <w:sz w:val="16"/>
          <w:szCs w:val="18"/>
          <w:vertAlign w:val="superscript"/>
        </w:rPr>
        <w:t>9</w:t>
      </w:r>
      <w:r w:rsidRPr="007240D9">
        <w:rPr>
          <w:rFonts w:cstheme="majorHAnsi"/>
          <w:sz w:val="16"/>
          <w:szCs w:val="18"/>
        </w:rPr>
        <w:t xml:space="preserve"> BIH </w:t>
      </w:r>
      <w:proofErr w:type="spellStart"/>
      <w:r w:rsidRPr="007240D9">
        <w:rPr>
          <w:rFonts w:cstheme="majorHAnsi"/>
          <w:sz w:val="16"/>
          <w:szCs w:val="18"/>
        </w:rPr>
        <w:t>Charité</w:t>
      </w:r>
      <w:proofErr w:type="spellEnd"/>
      <w:r w:rsidRPr="007240D9">
        <w:rPr>
          <w:rFonts w:cstheme="majorHAnsi"/>
          <w:sz w:val="16"/>
          <w:szCs w:val="18"/>
        </w:rPr>
        <w:t xml:space="preserve"> Clinician Scientist Program</w:t>
      </w:r>
    </w:p>
    <w:p w:rsidR="00505295" w:rsidRPr="00C3436D" w:rsidRDefault="00505295" w:rsidP="00505295">
      <w:pPr>
        <w:suppressLineNumbers/>
        <w:spacing w:after="0" w:line="360" w:lineRule="auto"/>
        <w:jc w:val="both"/>
        <w:rPr>
          <w:rFonts w:cstheme="majorHAnsi"/>
          <w:sz w:val="18"/>
          <w:szCs w:val="18"/>
        </w:rPr>
      </w:pPr>
    </w:p>
    <w:p w:rsidR="007240D9" w:rsidRPr="007240D9" w:rsidRDefault="007240D9" w:rsidP="007240D9">
      <w:pPr>
        <w:pStyle w:val="Heading2"/>
        <w:rPr>
          <w:b/>
        </w:rPr>
      </w:pPr>
      <w:r w:rsidRPr="007240D9">
        <w:rPr>
          <w:b/>
        </w:rPr>
        <w:t>Data abstract</w:t>
      </w:r>
    </w:p>
    <w:p w:rsidR="007240D9" w:rsidRDefault="007240D9" w:rsidP="007240D9">
      <w:pPr>
        <w:spacing w:after="0"/>
        <w:jc w:val="both"/>
      </w:pPr>
      <w:r>
        <w:t xml:space="preserve">We have investigated a Crohn’s disease (CD) cohort by our multi-parameter microbiota flow cytometry approach to characterise the microbiota on single-cell level for attributes of the disease. The microbiota is isolated from stool samples and stained according to the published protocol for (a) host immunoglobulins IgA1, IgA2, IgM, IgG and (b) agglutinin binding to mannose, galactose or N-Acetyl-glucosamine surface sugar </w:t>
      </w:r>
      <w:proofErr w:type="spellStart"/>
      <w:r>
        <w:t>moities</w:t>
      </w:r>
      <w:proofErr w:type="spellEnd"/>
      <w:r>
        <w:t xml:space="preserve">. For all samples we also determined the microbiome composition by 16S </w:t>
      </w:r>
      <w:proofErr w:type="spellStart"/>
      <w:r>
        <w:t>rRNA</w:t>
      </w:r>
      <w:proofErr w:type="spellEnd"/>
      <w:r>
        <w:t xml:space="preserve"> (V3-V4) sequencing on the </w:t>
      </w:r>
      <w:proofErr w:type="spellStart"/>
      <w:r>
        <w:t>illumina</w:t>
      </w:r>
      <w:proofErr w:type="spellEnd"/>
      <w:r>
        <w:t xml:space="preserve"> </w:t>
      </w:r>
      <w:proofErr w:type="spellStart"/>
      <w:r>
        <w:t>MiSeq</w:t>
      </w:r>
      <w:proofErr w:type="spellEnd"/>
      <w:r>
        <w:t xml:space="preserve"> </w:t>
      </w:r>
      <w:proofErr w:type="spellStart"/>
      <w:r>
        <w:t>plattform</w:t>
      </w:r>
      <w:proofErr w:type="spellEnd"/>
      <w:r>
        <w:t xml:space="preserve">. We provide the raw .fcs and FASTQ files of 64 CD patients distributed into two cohorts (55 </w:t>
      </w:r>
      <w:proofErr w:type="spellStart"/>
      <w:r>
        <w:t>inddividuals</w:t>
      </w:r>
      <w:proofErr w:type="spellEnd"/>
      <w:r>
        <w:t xml:space="preserve"> in cohort 1, 19 individuals in cohort 2). Cohort 2 has two samples for two </w:t>
      </w:r>
      <w:proofErr w:type="spellStart"/>
      <w:r>
        <w:t>timepoints</w:t>
      </w:r>
      <w:proofErr w:type="spellEnd"/>
      <w:r>
        <w:t xml:space="preserve">. </w:t>
      </w:r>
    </w:p>
    <w:p w:rsidR="007240D9" w:rsidRDefault="007240D9" w:rsidP="007240D9">
      <w:pPr>
        <w:spacing w:after="0"/>
        <w:jc w:val="both"/>
      </w:pPr>
      <w:r>
        <w:t xml:space="preserve">For comparison we additionally analysed 55 healthy donors. </w:t>
      </w:r>
    </w:p>
    <w:p w:rsidR="007240D9" w:rsidRDefault="007240D9" w:rsidP="007240D9">
      <w:pPr>
        <w:spacing w:after="0"/>
        <w:jc w:val="both"/>
      </w:pPr>
      <w:r>
        <w:t xml:space="preserve">All .fcs files were generated on </w:t>
      </w:r>
      <w:r w:rsidRPr="00C3436D">
        <w:rPr>
          <w:rFonts w:ascii="Calibri Light" w:eastAsia="Calibri" w:hAnsi="Calibri Light" w:cs="Calibri Light"/>
        </w:rPr>
        <w:t>BD Influx®</w:t>
      </w:r>
      <w:r>
        <w:rPr>
          <w:rFonts w:ascii="Calibri Light" w:eastAsia="Calibri" w:hAnsi="Calibri Light" w:cs="Calibri Light"/>
        </w:rPr>
        <w:t>.</w:t>
      </w:r>
    </w:p>
    <w:p w:rsidR="007240D9" w:rsidRDefault="007240D9" w:rsidP="007240D9">
      <w:pPr>
        <w:spacing w:after="0"/>
        <w:jc w:val="both"/>
      </w:pPr>
    </w:p>
    <w:p w:rsidR="007240D9" w:rsidRDefault="007240D9" w:rsidP="007240D9">
      <w:pPr>
        <w:spacing w:after="0"/>
        <w:jc w:val="both"/>
      </w:pPr>
      <w:r>
        <w:t>The metadata is collected in the provided meta.csv.</w:t>
      </w:r>
    </w:p>
    <w:p w:rsidR="007240D9" w:rsidRPr="007240D9" w:rsidRDefault="007240D9" w:rsidP="007240D9">
      <w:pPr>
        <w:suppressLineNumbers/>
        <w:spacing w:line="360" w:lineRule="auto"/>
        <w:jc w:val="both"/>
        <w:rPr>
          <w:rFonts w:cstheme="majorHAnsi"/>
          <w:bCs/>
          <w:sz w:val="21"/>
          <w:szCs w:val="21"/>
        </w:rPr>
      </w:pPr>
      <w:r>
        <w:rPr>
          <w:rFonts w:cstheme="majorHAnsi"/>
          <w:bCs/>
          <w:sz w:val="21"/>
          <w:szCs w:val="21"/>
        </w:rPr>
        <w:t xml:space="preserve">The staining parameters are summarized in provided panel.csv. </w:t>
      </w:r>
    </w:p>
    <w:p w:rsidR="008E5D2C" w:rsidRPr="007240D9" w:rsidRDefault="008E5D2C" w:rsidP="007240D9">
      <w:pPr>
        <w:suppressLineNumbers/>
        <w:spacing w:after="0" w:line="360" w:lineRule="auto"/>
        <w:jc w:val="both"/>
        <w:rPr>
          <w:rFonts w:cstheme="majorHAnsi"/>
          <w:b/>
        </w:rPr>
      </w:pPr>
      <w:r w:rsidRPr="007240D9">
        <w:rPr>
          <w:b/>
        </w:rPr>
        <w:t xml:space="preserve">Project concept: </w:t>
      </w:r>
      <w:r w:rsidRPr="007240D9">
        <w:t>10.1002/eji.202250337</w:t>
      </w:r>
    </w:p>
    <w:p w:rsidR="00505295" w:rsidRPr="007240D9" w:rsidRDefault="00505295" w:rsidP="007240D9">
      <w:pPr>
        <w:spacing w:after="0"/>
        <w:rPr>
          <w:b/>
        </w:rPr>
      </w:pPr>
      <w:r w:rsidRPr="007240D9">
        <w:rPr>
          <w:b/>
        </w:rPr>
        <w:t xml:space="preserve">Methods for data generation: </w:t>
      </w:r>
      <w:r w:rsidRPr="007240D9">
        <w:t>10.1016/bs.mcb.2024.02.023</w:t>
      </w:r>
      <w:r w:rsidRPr="007240D9">
        <w:rPr>
          <w:b/>
        </w:rPr>
        <w:t xml:space="preserve"> </w:t>
      </w:r>
    </w:p>
    <w:p w:rsidR="00505295" w:rsidRDefault="00505295"/>
    <w:p w:rsidR="007240D9" w:rsidRDefault="007240D9" w:rsidP="007240D9">
      <w:pPr>
        <w:suppressLineNumbers/>
        <w:spacing w:line="360" w:lineRule="auto"/>
        <w:jc w:val="both"/>
        <w:rPr>
          <w:rFonts w:cstheme="majorHAnsi"/>
        </w:rPr>
      </w:pPr>
      <w:r w:rsidRPr="00C3436D">
        <w:rPr>
          <w:rFonts w:cstheme="majorHAnsi"/>
          <w:b/>
          <w:bCs/>
        </w:rPr>
        <w:t xml:space="preserve">Correspondence: </w:t>
      </w:r>
      <w:proofErr w:type="spellStart"/>
      <w:r w:rsidRPr="00C3436D">
        <w:rPr>
          <w:rFonts w:cstheme="majorHAnsi"/>
        </w:rPr>
        <w:t>Prof.</w:t>
      </w:r>
      <w:proofErr w:type="spellEnd"/>
      <w:r w:rsidRPr="00C3436D">
        <w:rPr>
          <w:rFonts w:cstheme="majorHAnsi"/>
        </w:rPr>
        <w:t xml:space="preserve"> Hyun-Dong Chang; </w:t>
      </w:r>
      <w:hyperlink r:id="rId4" w:history="1">
        <w:r w:rsidRPr="00700B3B">
          <w:rPr>
            <w:rStyle w:val="Hyperlink"/>
            <w:rFonts w:cstheme="majorHAnsi"/>
          </w:rPr>
          <w:t>chang@drfz.de</w:t>
        </w:r>
      </w:hyperlink>
    </w:p>
    <w:p w:rsidR="00C0688F" w:rsidRDefault="00C0688F" w:rsidP="007240D9">
      <w:pPr>
        <w:suppressLineNumbers/>
        <w:spacing w:line="360" w:lineRule="auto"/>
        <w:jc w:val="both"/>
        <w:rPr>
          <w:rFonts w:cstheme="majorHAnsi"/>
          <w:b/>
          <w:bCs/>
        </w:rPr>
      </w:pPr>
    </w:p>
    <w:p w:rsidR="007240D9" w:rsidRDefault="007240D9" w:rsidP="007240D9">
      <w:pPr>
        <w:suppressLineNumbers/>
        <w:spacing w:line="360" w:lineRule="auto"/>
        <w:jc w:val="both"/>
        <w:rPr>
          <w:rFonts w:cstheme="majorHAnsi"/>
        </w:rPr>
      </w:pPr>
      <w:bookmarkStart w:id="0" w:name="_GoBack"/>
      <w:bookmarkEnd w:id="0"/>
      <w:r w:rsidRPr="00C3436D">
        <w:rPr>
          <w:rFonts w:cstheme="majorHAnsi"/>
          <w:b/>
          <w:bCs/>
        </w:rPr>
        <w:lastRenderedPageBreak/>
        <w:t xml:space="preserve">Funding: </w:t>
      </w:r>
      <w:r w:rsidRPr="00C3436D">
        <w:rPr>
          <w:rFonts w:cstheme="majorHAnsi"/>
        </w:rPr>
        <w:t xml:space="preserve">This study was supported by the Rolf M. </w:t>
      </w:r>
      <w:proofErr w:type="spellStart"/>
      <w:r w:rsidRPr="00C3436D">
        <w:rPr>
          <w:rFonts w:cstheme="majorHAnsi"/>
        </w:rPr>
        <w:t>Schwiete</w:t>
      </w:r>
      <w:proofErr w:type="spellEnd"/>
      <w:r w:rsidRPr="00C3436D">
        <w:rPr>
          <w:rFonts w:cstheme="majorHAnsi"/>
        </w:rPr>
        <w:t xml:space="preserve"> Foundation grant (to H.D.C.), the EFRE-Project grant 1.6./01: „</w:t>
      </w:r>
      <w:proofErr w:type="spellStart"/>
      <w:r w:rsidRPr="00C3436D">
        <w:rPr>
          <w:rFonts w:cstheme="majorHAnsi"/>
        </w:rPr>
        <w:t>BacFlow</w:t>
      </w:r>
      <w:proofErr w:type="spellEnd"/>
      <w:r w:rsidRPr="00C3436D">
        <w:rPr>
          <w:rFonts w:cstheme="majorHAnsi"/>
        </w:rPr>
        <w:t xml:space="preserve"> - Analyse </w:t>
      </w:r>
      <w:proofErr w:type="spellStart"/>
      <w:r w:rsidRPr="00C3436D">
        <w:rPr>
          <w:rFonts w:cstheme="majorHAnsi"/>
        </w:rPr>
        <w:t>bakterieller</w:t>
      </w:r>
      <w:proofErr w:type="spellEnd"/>
      <w:r w:rsidRPr="00C3436D">
        <w:rPr>
          <w:rFonts w:cstheme="majorHAnsi"/>
        </w:rPr>
        <w:t xml:space="preserve"> </w:t>
      </w:r>
      <w:proofErr w:type="spellStart"/>
      <w:r w:rsidRPr="00C3436D">
        <w:rPr>
          <w:rFonts w:cstheme="majorHAnsi"/>
        </w:rPr>
        <w:t>Gemeinschaften</w:t>
      </w:r>
      <w:proofErr w:type="spellEnd"/>
      <w:r w:rsidRPr="00C3436D">
        <w:rPr>
          <w:rFonts w:cstheme="majorHAnsi"/>
        </w:rPr>
        <w:t xml:space="preserve"> </w:t>
      </w:r>
      <w:proofErr w:type="spellStart"/>
      <w:r w:rsidRPr="00C3436D">
        <w:rPr>
          <w:rFonts w:cstheme="majorHAnsi"/>
        </w:rPr>
        <w:t>durch</w:t>
      </w:r>
      <w:proofErr w:type="spellEnd"/>
      <w:r w:rsidRPr="00C3436D">
        <w:rPr>
          <w:rFonts w:cstheme="majorHAnsi"/>
        </w:rPr>
        <w:t xml:space="preserve"> </w:t>
      </w:r>
      <w:proofErr w:type="spellStart"/>
      <w:r w:rsidRPr="00C3436D">
        <w:rPr>
          <w:rFonts w:cstheme="majorHAnsi"/>
        </w:rPr>
        <w:t>Mikrobiota-Zytometrie</w:t>
      </w:r>
      <w:proofErr w:type="spellEnd"/>
      <w:r w:rsidRPr="00C3436D">
        <w:rPr>
          <w:rFonts w:cstheme="majorHAnsi"/>
        </w:rPr>
        <w:t xml:space="preserve">” (to H.D.C.), the DFG Project-ID 375876048 TRR241 B03 (to H.D.C. and A.R.), TRR241 B01 (to B.S. and C.W.), Z02 (to B.S.), CRC1449 B04, Z02 (to B.S.), CRC1340 project number 372486779 B06 (to B. S.), </w:t>
      </w:r>
      <w:r w:rsidRPr="00C3436D">
        <w:rPr>
          <w:rFonts w:cstheme="majorHAnsi"/>
          <w:lang w:val="en-US"/>
        </w:rPr>
        <w:t>491069896</w:t>
      </w:r>
      <w:r w:rsidRPr="00C3436D" w:rsidDel="002E5558">
        <w:rPr>
          <w:rFonts w:cstheme="majorHAnsi"/>
        </w:rPr>
        <w:t xml:space="preserve"> </w:t>
      </w:r>
      <w:r w:rsidRPr="00C3436D">
        <w:rPr>
          <w:rFonts w:cstheme="majorHAnsi"/>
        </w:rPr>
        <w:t>(to H.D. C.) and the Innovative Medicines Initiative 2 Joint Undertaking under grant agreement no. 777357 (</w:t>
      </w:r>
      <w:proofErr w:type="spellStart"/>
      <w:r w:rsidRPr="00C3436D">
        <w:rPr>
          <w:rFonts w:cstheme="majorHAnsi"/>
        </w:rPr>
        <w:t>RTCure</w:t>
      </w:r>
      <w:proofErr w:type="spellEnd"/>
      <w:r w:rsidRPr="00C3436D">
        <w:rPr>
          <w:rFonts w:cstheme="majorHAnsi"/>
        </w:rPr>
        <w:t xml:space="preserve">) and no. 831434 (3TR), The state of Berlin and the “European Regional Development Fund”: ERDF 2014-2020, EFRE 1.8/11 (to M.-F. M., </w:t>
      </w:r>
      <w:proofErr w:type="spellStart"/>
      <w:r w:rsidRPr="00C3436D">
        <w:rPr>
          <w:rFonts w:cstheme="majorHAnsi"/>
        </w:rPr>
        <w:t>Deutsches</w:t>
      </w:r>
      <w:proofErr w:type="spellEnd"/>
      <w:r w:rsidRPr="00C3436D">
        <w:rPr>
          <w:rFonts w:cstheme="majorHAnsi"/>
        </w:rPr>
        <w:t xml:space="preserve"> </w:t>
      </w:r>
      <w:proofErr w:type="spellStart"/>
      <w:r w:rsidRPr="00C3436D">
        <w:rPr>
          <w:rFonts w:cstheme="majorHAnsi"/>
        </w:rPr>
        <w:t>Rheuma-Forschungszentrum</w:t>
      </w:r>
      <w:proofErr w:type="spellEnd"/>
      <w:r w:rsidRPr="00C3436D">
        <w:rPr>
          <w:rFonts w:cstheme="majorHAnsi"/>
        </w:rPr>
        <w:t xml:space="preserve">); </w:t>
      </w:r>
      <w:proofErr w:type="gramStart"/>
      <w:r w:rsidRPr="00C3436D">
        <w:rPr>
          <w:rFonts w:cstheme="majorHAnsi"/>
        </w:rPr>
        <w:t>The</w:t>
      </w:r>
      <w:proofErr w:type="gramEnd"/>
      <w:r w:rsidRPr="00C3436D">
        <w:rPr>
          <w:rFonts w:cstheme="majorHAnsi"/>
        </w:rPr>
        <w:t xml:space="preserve"> Leibniz Association (Leibniz Collaborative Excellence, </w:t>
      </w:r>
      <w:proofErr w:type="spellStart"/>
      <w:r w:rsidRPr="00C3436D">
        <w:rPr>
          <w:rFonts w:cstheme="majorHAnsi"/>
        </w:rPr>
        <w:t>TargArt</w:t>
      </w:r>
      <w:proofErr w:type="spellEnd"/>
      <w:r w:rsidRPr="00C3436D">
        <w:rPr>
          <w:rFonts w:cstheme="majorHAnsi"/>
        </w:rPr>
        <w:t xml:space="preserve">) (to T. K. and M.-F. M.), Deutsche </w:t>
      </w:r>
      <w:proofErr w:type="spellStart"/>
      <w:r w:rsidRPr="00C3436D">
        <w:rPr>
          <w:rFonts w:cstheme="majorHAnsi"/>
        </w:rPr>
        <w:t>Morbus</w:t>
      </w:r>
      <w:proofErr w:type="spellEnd"/>
      <w:r w:rsidRPr="00C3436D">
        <w:rPr>
          <w:rFonts w:cstheme="majorHAnsi"/>
        </w:rPr>
        <w:t xml:space="preserve"> Crohn / Colitis </w:t>
      </w:r>
      <w:proofErr w:type="spellStart"/>
      <w:r w:rsidRPr="00C3436D">
        <w:rPr>
          <w:rFonts w:cstheme="majorHAnsi"/>
        </w:rPr>
        <w:t>ulcerosa</w:t>
      </w:r>
      <w:proofErr w:type="spellEnd"/>
      <w:r w:rsidRPr="00C3436D">
        <w:rPr>
          <w:rFonts w:cstheme="majorHAnsi"/>
        </w:rPr>
        <w:t xml:space="preserve"> </w:t>
      </w:r>
      <w:proofErr w:type="spellStart"/>
      <w:r w:rsidRPr="00C3436D">
        <w:rPr>
          <w:rFonts w:cstheme="majorHAnsi"/>
        </w:rPr>
        <w:t>Vereinigung</w:t>
      </w:r>
      <w:proofErr w:type="spellEnd"/>
      <w:r w:rsidRPr="00C3436D">
        <w:rPr>
          <w:rFonts w:cstheme="majorHAnsi"/>
        </w:rPr>
        <w:t xml:space="preserve"> e. V. (DCCV e.V.., to B. J. and M. T.).</w:t>
      </w:r>
    </w:p>
    <w:p w:rsidR="007240D9" w:rsidRPr="007240D9" w:rsidRDefault="007240D9" w:rsidP="007240D9">
      <w:pPr>
        <w:suppressLineNumbers/>
        <w:spacing w:line="360" w:lineRule="auto"/>
        <w:jc w:val="both"/>
        <w:rPr>
          <w:rFonts w:cstheme="majorHAnsi"/>
        </w:rPr>
      </w:pPr>
    </w:p>
    <w:sectPr w:rsidR="007240D9" w:rsidRPr="007240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95"/>
    <w:rsid w:val="001C36C3"/>
    <w:rsid w:val="00505295"/>
    <w:rsid w:val="005137EA"/>
    <w:rsid w:val="007240D9"/>
    <w:rsid w:val="007F2CB3"/>
    <w:rsid w:val="008E5D2C"/>
    <w:rsid w:val="00C068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84DA"/>
  <w15:chartTrackingRefBased/>
  <w15:docId w15:val="{363D642A-C857-4C85-ABA7-041F2BE43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295"/>
    <w:rPr>
      <w:rFonts w:asciiTheme="majorHAnsi" w:hAnsiTheme="majorHAnsi"/>
      <w:lang w:val="en-GB"/>
    </w:rPr>
  </w:style>
  <w:style w:type="paragraph" w:styleId="Heading1">
    <w:name w:val="heading 1"/>
    <w:basedOn w:val="Normal"/>
    <w:next w:val="Normal"/>
    <w:link w:val="Heading1Char"/>
    <w:uiPriority w:val="9"/>
    <w:qFormat/>
    <w:rsid w:val="00505295"/>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505295"/>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295"/>
    <w:rPr>
      <w:rFonts w:asciiTheme="majorHAnsi" w:eastAsiaTheme="majorEastAsia" w:hAnsiTheme="majorHAnsi" w:cstheme="majorBidi"/>
      <w:sz w:val="32"/>
      <w:szCs w:val="32"/>
      <w:lang w:val="en-GB"/>
    </w:rPr>
  </w:style>
  <w:style w:type="character" w:customStyle="1" w:styleId="Heading2Char">
    <w:name w:val="Heading 2 Char"/>
    <w:basedOn w:val="DefaultParagraphFont"/>
    <w:link w:val="Heading2"/>
    <w:uiPriority w:val="9"/>
    <w:rsid w:val="00505295"/>
    <w:rPr>
      <w:rFonts w:asciiTheme="majorHAnsi" w:eastAsiaTheme="majorEastAsia" w:hAnsiTheme="majorHAnsi" w:cstheme="majorBidi"/>
      <w:color w:val="000000" w:themeColor="text1"/>
      <w:sz w:val="26"/>
      <w:szCs w:val="26"/>
      <w:lang w:val="en-GB"/>
    </w:rPr>
  </w:style>
  <w:style w:type="character" w:styleId="Hyperlink">
    <w:name w:val="Hyperlink"/>
    <w:basedOn w:val="DefaultParagraphFont"/>
    <w:uiPriority w:val="99"/>
    <w:unhideWhenUsed/>
    <w:rsid w:val="007240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hang@drfz.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DRFZ</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Budzinski</dc:creator>
  <cp:keywords/>
  <dc:description/>
  <cp:lastModifiedBy>Lisa Budzinski</cp:lastModifiedBy>
  <cp:revision>3</cp:revision>
  <dcterms:created xsi:type="dcterms:W3CDTF">2024-08-26T13:43:00Z</dcterms:created>
  <dcterms:modified xsi:type="dcterms:W3CDTF">2024-08-27T07:49:00Z</dcterms:modified>
</cp:coreProperties>
</file>