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Times New Roman" w:cs="Times New Roman" w:eastAsia="Times New Roman" w:hAnsi="Times New Roman"/>
          <w:b w:val="1"/>
          <w:sz w:val="36"/>
          <w:szCs w:val="36"/>
        </w:rPr>
      </w:pPr>
      <w:commentRangeStart w:id="0"/>
      <w:r w:rsidDel="00000000" w:rsidR="00000000" w:rsidRPr="00000000">
        <w:rPr>
          <w:rFonts w:ascii="Times New Roman" w:cs="Times New Roman" w:eastAsia="Times New Roman" w:hAnsi="Times New Roman"/>
          <w:b w:val="1"/>
          <w:sz w:val="36"/>
          <w:szCs w:val="36"/>
          <w:rtl w:val="0"/>
        </w:rPr>
        <w:t xml:space="preserve">Corporate Strategy Prediction and </w:t>
      </w:r>
    </w:p>
    <w:p w:rsidR="00000000" w:rsidDel="00000000" w:rsidP="00000000" w:rsidRDefault="00000000" w:rsidRPr="00000000" w14:paraId="00000001">
      <w:pPr>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M&amp;A Recommendation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contextualSpacing w:val="0"/>
        <w:jc w:val="left"/>
        <w:rPr>
          <w:rFonts w:ascii="Times New Roman" w:cs="Times New Roman" w:eastAsia="Times New Roman" w:hAnsi="Times New Roman"/>
          <w:b w:val="1"/>
          <w:sz w:val="32"/>
          <w:szCs w:val="32"/>
        </w:rPr>
      </w:pPr>
      <w:commentRangeStart w:id="1"/>
      <w:r w:rsidDel="00000000" w:rsidR="00000000" w:rsidRPr="00000000">
        <w:rPr>
          <w:rFonts w:ascii="Times New Roman" w:cs="Times New Roman" w:eastAsia="Times New Roman" w:hAnsi="Times New Roman"/>
          <w:b w:val="1"/>
          <w:sz w:val="32"/>
          <w:szCs w:val="32"/>
          <w:rtl w:val="0"/>
        </w:rPr>
        <w:t xml:space="preserve">based on analysis of USPTO 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Jaekeun Lee</w:t>
      </w:r>
    </w:p>
    <w:p w:rsidR="00000000" w:rsidDel="00000000" w:rsidP="00000000" w:rsidRDefault="00000000" w:rsidRPr="00000000" w14:paraId="00000004">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r>
      <w:commentRangeStart w:id="2"/>
      <w:r w:rsidDel="00000000" w:rsidR="00000000" w:rsidRPr="00000000">
        <w:rPr>
          <w:rFonts w:ascii="Times New Roman" w:cs="Times New Roman" w:eastAsia="Times New Roman" w:hAnsi="Times New Roman"/>
          <w:sz w:val="24"/>
          <w:szCs w:val="24"/>
          <w:rtl w:val="0"/>
        </w:rPr>
        <w:t xml:space="preserve">In today’s marketplace, being aware of intellectual property more important than ever. </w:t>
      </w:r>
      <w:commentRangeEnd w:id="2"/>
      <w:r w:rsidDel="00000000" w:rsidR="00000000" w:rsidRPr="00000000">
        <w:commentReference w:id="2"/>
      </w:r>
      <w:commentRangeStart w:id="3"/>
      <w:commentRangeStart w:id="4"/>
      <w:r w:rsidDel="00000000" w:rsidR="00000000" w:rsidRPr="00000000">
        <w:rPr>
          <w:rFonts w:ascii="Times New Roman" w:cs="Times New Roman" w:eastAsia="Times New Roman" w:hAnsi="Times New Roman"/>
          <w:sz w:val="24"/>
          <w:szCs w:val="24"/>
          <w:rtl w:val="0"/>
        </w:rPr>
        <w:t xml:space="preserve">Paten</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t, a representation of the </w:t>
      </w:r>
      <w:commentRangeStart w:id="5"/>
      <w:r w:rsidDel="00000000" w:rsidR="00000000" w:rsidRPr="00000000">
        <w:rPr>
          <w:rFonts w:ascii="Times New Roman" w:cs="Times New Roman" w:eastAsia="Times New Roman" w:hAnsi="Times New Roman"/>
          <w:sz w:val="24"/>
          <w:szCs w:val="24"/>
          <w:rtl w:val="0"/>
        </w:rPr>
        <w:t xml:space="preserve">innovation process</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provides exclusive rights for successful applicants, endowing strong market position and fostering development of innovative products.</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commentRangeStart w:id="6"/>
      <w:r w:rsidDel="00000000" w:rsidR="00000000" w:rsidRPr="00000000">
        <w:rPr>
          <w:rFonts w:ascii="Times New Roman" w:cs="Times New Roman" w:eastAsia="Times New Roman" w:hAnsi="Times New Roman"/>
          <w:sz w:val="24"/>
          <w:szCs w:val="24"/>
          <w:rtl w:val="0"/>
        </w:rPr>
        <w:t xml:space="preserve">There has been many attempts of visualization, text-based, citation-based analysis of patents, but patent analysis by “corporate-unit” lacks in its numbers.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left"/>
        <w:rPr>
          <w:rFonts w:ascii="Times New Roman" w:cs="Times New Roman" w:eastAsia="Times New Roman" w:hAnsi="Times New Roman"/>
          <w:b w:val="1"/>
          <w:sz w:val="24"/>
          <w:szCs w:val="24"/>
        </w:rPr>
      </w:pPr>
      <w:commentRangeStart w:id="7"/>
      <w:r w:rsidDel="00000000" w:rsidR="00000000" w:rsidRPr="00000000">
        <w:rPr>
          <w:rFonts w:ascii="Times New Roman" w:cs="Times New Roman" w:eastAsia="Times New Roman" w:hAnsi="Times New Roman"/>
          <w:b w:val="1"/>
          <w:sz w:val="24"/>
          <w:szCs w:val="24"/>
          <w:rtl w:val="0"/>
        </w:rPr>
        <w:t xml:space="preserve">Objective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8">
      <w:pPr>
        <w:ind w:firstLine="800"/>
        <w:contextualSpacing w:val="0"/>
        <w:rPr>
          <w:rFonts w:ascii="Times New Roman" w:cs="Times New Roman" w:eastAsia="Times New Roman" w:hAnsi="Times New Roman"/>
          <w:sz w:val="24"/>
          <w:szCs w:val="24"/>
        </w:rPr>
      </w:pPr>
      <w:commentRangeStart w:id="8"/>
      <w:commentRangeStart w:id="9"/>
      <w:r w:rsidDel="00000000" w:rsidR="00000000" w:rsidRPr="00000000">
        <w:rPr>
          <w:rFonts w:ascii="Times New Roman" w:cs="Times New Roman" w:eastAsia="Times New Roman" w:hAnsi="Times New Roman"/>
          <w:sz w:val="24"/>
          <w:szCs w:val="24"/>
          <w:rtl w:val="0"/>
        </w:rPr>
        <w:t xml:space="preserve">Generally, when corporate initiates new project or shift focus outside of their scope of business area, acquisitions of startups possessing pertinent technologies take place for rapid transition or adoption of the new field. </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In this sense, analyzing patents may enable a peek into the next moves of business and corporates as well as suggest which corporate or patent owner they can negotiate with. The acknowledgement of strategic movement of corporates indirectly disclose specific technologies receiving spotlights and lead to prediction of emerging technologies.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commentRangeStart w:id="10"/>
      <w:r w:rsidDel="00000000" w:rsidR="00000000" w:rsidRPr="00000000">
        <w:rPr>
          <w:rFonts w:ascii="Times New Roman" w:cs="Times New Roman" w:eastAsia="Times New Roman" w:hAnsi="Times New Roman"/>
          <w:sz w:val="24"/>
          <w:szCs w:val="24"/>
          <w:rtl w:val="0"/>
        </w:rPr>
        <w:t xml:space="preserve">The United States Patent and Trademark Office, an agency that issues patents to inventors and business for their inventions, provides bulk data of patents</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w:t>
      </w:r>
      <w:commentRangeStart w:id="11"/>
      <w:r w:rsidDel="00000000" w:rsidR="00000000" w:rsidRPr="00000000">
        <w:rPr>
          <w:rFonts w:ascii="Times New Roman" w:cs="Times New Roman" w:eastAsia="Times New Roman" w:hAnsi="Times New Roman"/>
          <w:sz w:val="24"/>
          <w:szCs w:val="24"/>
          <w:rtl w:val="0"/>
        </w:rPr>
        <w:t xml:space="preserve"> By classifying the bulk data by organizations, dates and performing text analysis on patent contents, corpus and timeline of interested technology can be generated. Comparison of corpus and measuring cosine similarity of vectorized words can provide technological similarity index of respective corporations. The propagation of technological interest of respective corporate can be drawn as a network, using patent issued dates.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Expected Outcomes</w:t>
      </w:r>
    </w:p>
    <w:p w:rsidR="00000000" w:rsidDel="00000000" w:rsidP="00000000" w:rsidRDefault="00000000" w:rsidRPr="00000000" w14:paraId="0000000E">
      <w:pPr>
        <w:ind w:firstLine="8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technological similarity index and propagation network will facilitate intuitive analysis of specific technological interest and assessment of patent status of respective companies. Structural technology holes can be found and recommendation of filling the gap with relevant patent may be suggested. Also, from the propagation network, corporate’s next R&amp;D area or M&amp;A candidates can be predicted or recommended.  </w:t>
      </w:r>
    </w:p>
    <w:p w:rsidR="00000000" w:rsidDel="00000000" w:rsidP="00000000" w:rsidRDefault="00000000" w:rsidRPr="00000000" w14:paraId="0000000F">
      <w:pPr>
        <w:ind w:firstLine="8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800"/>
        <w:contextualSpacing w:val="0"/>
        <w:rPr>
          <w:rFonts w:ascii="Times New Roman" w:cs="Times New Roman" w:eastAsia="Times New Roman" w:hAnsi="Times New Roman"/>
          <w:color w:val="ff0000"/>
          <w:sz w:val="24"/>
          <w:szCs w:val="24"/>
        </w:rPr>
      </w:pPr>
      <w:r w:rsidDel="00000000" w:rsidR="00000000" w:rsidRPr="00000000">
        <w:rPr>
          <w:rFonts w:ascii="Gungsuh" w:cs="Gungsuh" w:eastAsia="Gungsuh" w:hAnsi="Gungsuh"/>
          <w:color w:val="ff0000"/>
          <w:sz w:val="24"/>
          <w:szCs w:val="24"/>
          <w:rtl w:val="0"/>
        </w:rPr>
        <w:t xml:space="preserve">수고했는데, 주말동안 Key paper를 언어/영어영역에서 비문학 지문 분석하듯이 문단별로 주제문 찾고 그 주제문들이 어떻게 이어져서 글의 구조를 이루고 있는지 먼저 분석해볼래요? 마인드맵처럼 그려봐도 좋을듯. 그 후에 다시 제안 내용을 정리/수정/보완해보세요.</w:t>
      </w:r>
    </w:p>
    <w:sectPr>
      <w:pgSz w:h="16838" w:w="11906"/>
      <w:pgMar w:bottom="1440" w:top="1701" w:left="1440" w:right="144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이기헌" w:id="8" w:date="2018-10-05T08:15:08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break down some sentence that occupies more than 2 lines.</w:t>
      </w:r>
    </w:p>
  </w:comment>
  <w:comment w:author="이기헌" w:id="3" w:date="2018-10-05T08:09:30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good to have 'patent' first because you stated IP in the previous sentence.</w:t>
      </w:r>
    </w:p>
  </w:comment>
  <w:comment w:author="이기헌" w:id="11" w:date="2018-10-05T08:19:11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abstract</w:t>
      </w:r>
    </w:p>
  </w:comment>
  <w:comment w:author="이기헌" w:id="5" w:date="2018-10-05T08:09:4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necessary?</w:t>
      </w:r>
    </w:p>
  </w:comment>
  <w:comment w:author="이기헌" w:id="1" w:date="2018-10-05T08:05:27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부제도 하나의 명사구/절이어야 합니다. based on analysis of USPTO data는 'USPTO 데이터 분석을 기초로'라는 말로 '로'라는 조사로 끝났기 때문에 완성이 되지 않은 구/절입니다.</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뒤에는 Uppercase letter가 오는데, 그 이유는 그 곳에  위치하는 부제는 또 다른 명사구/절이기 때문입니다.</w:t>
      </w:r>
    </w:p>
  </w:comment>
  <w:comment w:author="이기헌" w:id="10" w:date="2018-10-05T08:18:3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w:t>
      </w:r>
    </w:p>
  </w:comment>
  <w:comment w:author="이기헌" w:id="0" w:date="2018-10-05T08:06:02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Corporate Strategy는 M&amp;A에 한정되는 것인가요?</w:t>
      </w:r>
    </w:p>
  </w:comment>
  <w:comment w:author="이기헌" w:id="4" w:date="2018-10-05T08:10:2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nested sentences</w:t>
      </w:r>
    </w:p>
  </w:comment>
  <w:comment w:author="이기헌" w:id="7" w:date="2018-10-05T08:16:31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some more data such as SDC M&amp;A database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https://asklib.library.hbs.edu/faq/47776</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http://www.myacme.org/ijmtp/IJMTPV14N1/3%20IJMTP14005%20Draft%203%20final.pdf</w:t>
      </w:r>
    </w:p>
  </w:comment>
  <w:comment w:author="이기헌" w:id="2" w:date="2018-10-05T08:08:4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general.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starting with some sentence that shows how IP is important. For example, you can state IP occupies what portion of revenue or profit in a company</w:t>
      </w:r>
    </w:p>
  </w:comment>
  <w:comment w:author="이기헌" w:id="6" w:date="2018-10-05T08:12:34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sentences flow from IP, Patent, Innovative Process/Product, to....??? This sentence is somewhat distant from the previous ones.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cohesive.</w:t>
      </w:r>
    </w:p>
  </w:comment>
  <w:comment w:author="이기헌" w:id="9" w:date="2018-10-05T08:18:20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your objective???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this is background for your objective.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Arial"/>
  <w:font w:name="Arial Unicode MS"/>
  <w:font w:name="맑은 고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맑은 고딕" w:cs="맑은 고딕" w:eastAsia="맑은 고딕" w:hAnsi="맑은 고딕"/>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