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Assessor</w:t>
      </w:r>
      <w:r>
        <w:t xml:space="preserve"> </w:t>
      </w:r>
      <w:r>
        <w:t xml:space="preserve">information</w:t>
      </w:r>
    </w:p>
    <w:p>
      <w:pPr>
        <w:pStyle w:val="Date"/>
      </w:pPr>
      <w:r>
        <w:t xml:space="preserve">2024-01-09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motivation"/>
    <w:p>
      <w:pPr>
        <w:pStyle w:val="Heading2"/>
      </w:pPr>
      <w:r>
        <w:t xml:space="preserve">Motivation</w:t>
      </w:r>
    </w:p>
    <w:p>
      <w:pPr>
        <w:pStyle w:val="FirstParagraph"/>
      </w:pPr>
      <w:r>
        <w:t xml:space="preserve">SVD in the brain is still uncharted territory. We have two large</w:t>
      </w:r>
      <w:r>
        <w:t xml:space="preserve"> </w:t>
      </w:r>
      <w:r>
        <w:t xml:space="preserve">datasets (possibly supplemented with additional projects) on acute</w:t>
      </w:r>
      <w:r>
        <w:t xml:space="preserve"> </w:t>
      </w:r>
      <w:r>
        <w:t xml:space="preserve">stroke patients that we have the opportunity to merge and link with data</w:t>
      </w:r>
      <w:r>
        <w:t xml:space="preserve"> </w:t>
      </w:r>
      <w:r>
        <w:t xml:space="preserve">from MRI scans. The first project is to investigate the relationship</w:t>
      </w:r>
      <w:r>
        <w:t xml:space="preserve"> </w:t>
      </w:r>
      <w:r>
        <w:t xml:space="preserve">between various lifestyle factors and the degree of SVD among stroke</w:t>
      </w:r>
      <w:r>
        <w:t xml:space="preserve"> </w:t>
      </w:r>
      <w:r>
        <w:t xml:space="preserve">patients. We also plan to use the data for other projects in the future.</w:t>
      </w:r>
    </w:p>
    <w:bookmarkEnd w:id="20"/>
    <w:bookmarkStart w:id="22" w:name="annotation-and-capturing"/>
    <w:p>
      <w:pPr>
        <w:pStyle w:val="Heading2"/>
      </w:pPr>
      <w:r>
        <w:t xml:space="preserve">Annotation and capturing</w:t>
      </w:r>
    </w:p>
    <w:p>
      <w:pPr>
        <w:pStyle w:val="FirstParagraph"/>
      </w:pPr>
      <w:r>
        <w:t xml:space="preserve">No widely used scoring system exists, that considers all elements of SVD</w:t>
      </w:r>
      <w:r>
        <w:t xml:space="preserve"> </w:t>
      </w:r>
      <w:r>
        <w:t xml:space="preserve">on MRI. The Fazekas score is widely used, but only accounts for white</w:t>
      </w:r>
      <w:r>
        <w:t xml:space="preserve"> </w:t>
      </w:r>
      <w:r>
        <w:t xml:space="preserve">matter hyperintensities (WMH).</w:t>
      </w:r>
    </w:p>
    <w:p>
      <w:pPr>
        <w:pStyle w:val="BodyText"/>
      </w:pPr>
      <w:r>
        <w:t xml:space="preserve">Based on existing studies,</w:t>
      </w:r>
      <w:r>
        <w:t xml:space="preserve"> </w:t>
      </w:r>
      <w:hyperlink r:id="rId21">
        <w:r>
          <w:rPr>
            <w:rStyle w:val="Hyperlink"/>
          </w:rPr>
          <w:t xml:space="preserve">we have developed a scoring tool for this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purpose</w:t>
        </w:r>
      </w:hyperlink>
      <w:r>
        <w:t xml:space="preserve">,</w:t>
      </w:r>
      <w:r>
        <w:t xml:space="preserve"> </w:t>
      </w:r>
      <w:r>
        <w:t xml:space="preserve">relying on FLAIR and T2*/SWI sequences from the acute scans. We are</w:t>
      </w:r>
      <w:r>
        <w:t xml:space="preserve"> </w:t>
      </w:r>
      <w:r>
        <w:t xml:space="preserve">interested in microbleeds, superficial siderosis, previous lacunar</w:t>
      </w:r>
      <w:r>
        <w:t xml:space="preserve"> </w:t>
      </w:r>
      <w:r>
        <w:t xml:space="preserve">infarcts, white matter hyperintensities, and atrophy.</w:t>
      </w:r>
    </w:p>
    <w:p>
      <w:pPr>
        <w:pStyle w:val="BodyText"/>
      </w:pPr>
      <w:r>
        <w:t xml:space="preserve">We have created a minimal registration tool in REDCap, that will later</w:t>
      </w:r>
      <w:r>
        <w:t xml:space="preserve"> </w:t>
      </w:r>
      <w:r>
        <w:t xml:space="preserve">be enriched with metadata on the scans.</w:t>
      </w:r>
    </w:p>
    <w:bookmarkEnd w:id="22"/>
    <w:bookmarkStart w:id="23" w:name="participation"/>
    <w:p>
      <w:pPr>
        <w:pStyle w:val="Heading2"/>
      </w:pPr>
      <w:r>
        <w:t xml:space="preserve">Participation</w:t>
      </w:r>
    </w:p>
    <w:p>
      <w:pPr>
        <w:pStyle w:val="FirstParagraph"/>
      </w:pPr>
      <w:r>
        <w:t xml:space="preserve">I want to invite you all to participate in this project. I will conduct</w:t>
      </w:r>
      <w:r>
        <w:t xml:space="preserve"> </w:t>
      </w:r>
      <w:r>
        <w:t xml:space="preserve">a short teaching session on the material (see later), and you will be</w:t>
      </w:r>
      <w:r>
        <w:t xml:space="preserve"> </w:t>
      </w:r>
      <w:r>
        <w:t xml:space="preserve">assigned a set number of subjects to evaluate.</w:t>
      </w:r>
    </w:p>
    <w:p>
      <w:pPr>
        <w:pStyle w:val="BodyText"/>
      </w:pPr>
      <w:r>
        <w:t xml:space="preserve">The project will run in two phases. In total I hope to have around 1000</w:t>
      </w:r>
      <w:r>
        <w:t xml:space="preserve"> </w:t>
      </w:r>
      <w:r>
        <w:t xml:space="preserve">subjects scored. Depending on how many assessors are ready to help, the</w:t>
      </w:r>
      <w:r>
        <w:t xml:space="preserve"> </w:t>
      </w:r>
      <w:r>
        <w:t xml:space="preserve">math is pretty clear. The expected time use pr subject is 2-10 minutes</w:t>
      </w:r>
      <w:r>
        <w:t xml:space="preserve"> </w:t>
      </w:r>
      <w:r>
        <w:t xml:space="preserve">when everything is set up.</w:t>
      </w:r>
    </w:p>
    <w:p>
      <w:pPr>
        <w:pStyle w:val="BodyText"/>
      </w:pPr>
      <w:r>
        <w:t xml:space="preserve">What you get for helping out:</w:t>
      </w:r>
    </w:p>
    <w:p>
      <w:pPr>
        <w:numPr>
          <w:ilvl w:val="0"/>
          <w:numId w:val="1001"/>
        </w:numPr>
      </w:pPr>
      <w:r>
        <w:t xml:space="preserve">Role as co-author on the first paper based on the data and possibly</w:t>
      </w:r>
      <w:r>
        <w:t xml:space="preserve"> </w:t>
      </w:r>
      <w:r>
        <w:t xml:space="preserve">participate on later publications (normal criteria for</w:t>
      </w:r>
      <w:r>
        <w:t xml:space="preserve"> </w:t>
      </w:r>
      <w:r>
        <w:t xml:space="preserve">participation)</w:t>
      </w:r>
    </w:p>
    <w:p>
      <w:pPr>
        <w:numPr>
          <w:ilvl w:val="0"/>
          <w:numId w:val="1001"/>
        </w:numPr>
      </w:pPr>
      <w:r>
        <w:t xml:space="preserve">Extensive experience evaluating SVD in acute stroke patients which</w:t>
      </w:r>
      <w:r>
        <w:t xml:space="preserve"> </w:t>
      </w:r>
      <w:r>
        <w:t xml:space="preserve">will benefit you and your patients in the future</w:t>
      </w:r>
    </w:p>
    <w:p>
      <w:pPr>
        <w:numPr>
          <w:ilvl w:val="0"/>
          <w:numId w:val="1001"/>
        </w:numPr>
      </w:pPr>
      <w:r>
        <w:t xml:space="preserve">A big thank you!</w:t>
      </w:r>
    </w:p>
    <w:p>
      <w:pPr>
        <w:numPr>
          <w:ilvl w:val="0"/>
          <w:numId w:val="1001"/>
        </w:numPr>
      </w:pPr>
      <w:r>
        <w:t xml:space="preserve">Assess to all source code used for data acquisition and analyses</w:t>
      </w:r>
      <w:r>
        <w:t xml:space="preserve"> </w:t>
      </w:r>
      <w:r>
        <w:t xml:space="preserve">(shared under an open source license)</w:t>
      </w:r>
    </w:p>
    <w:bookmarkEnd w:id="23"/>
    <w:bookmarkStart w:id="26" w:name="game-plan"/>
    <w:p>
      <w:pPr>
        <w:pStyle w:val="Heading2"/>
      </w:pPr>
      <w:r>
        <w:t xml:space="preserve">Game plan</w:t>
      </w:r>
    </w:p>
    <w:p>
      <w:pPr>
        <w:pStyle w:val="FirstParagraph"/>
      </w:pPr>
      <w:r>
        <w:t xml:space="preserve">When I know who is participating, I will arrange for a short teaching</w:t>
      </w:r>
      <w:r>
        <w:t xml:space="preserve"> </w:t>
      </w:r>
      <w:r>
        <w:t xml:space="preserve">session to go through the materials and giving a few examples. Then I</w:t>
      </w:r>
      <w:r>
        <w:t xml:space="preserve"> </w:t>
      </w:r>
      <w:r>
        <w:t xml:space="preserve">expect the work to go as follows:</w:t>
      </w:r>
    </w:p>
    <w:p>
      <w:pPr>
        <w:numPr>
          <w:ilvl w:val="0"/>
          <w:numId w:val="1002"/>
        </w:numPr>
      </w:pPr>
      <w:r>
        <w:t xml:space="preserve">Everyone scores the same 10 subjects, and I will calculate</w:t>
      </w:r>
      <w:r>
        <w:t xml:space="preserve"> </w:t>
      </w:r>
      <w:r>
        <w:t xml:space="preserve">inter-rater-reliability statistics. If measures are not satisfying I</w:t>
      </w:r>
      <w:r>
        <w:t xml:space="preserve"> </w:t>
      </w:r>
      <w:r>
        <w:t xml:space="preserve">will go through instructions again with some added feedback, and</w:t>
      </w:r>
      <w:r>
        <w:t xml:space="preserve"> </w:t>
      </w:r>
      <w:r>
        <w:t xml:space="preserve">well have to try again. If/when satisfied,</w:t>
      </w:r>
    </w:p>
    <w:p>
      <w:pPr>
        <w:numPr>
          <w:ilvl w:val="0"/>
          <w:numId w:val="1002"/>
        </w:numPr>
      </w:pPr>
      <w:r>
        <w:t xml:space="preserve">I will allocate a specific number of subjects to each assessor (see</w:t>
      </w:r>
      <w:r>
        <w:t xml:space="preserve"> </w:t>
      </w:r>
      <w:hyperlink r:id="rId24">
        <w:r>
          <w:rPr>
            <w:rStyle w:val="Hyperlink"/>
          </w:rPr>
          <w:t xml:space="preserve">Allocations</w:t>
        </w:r>
      </w:hyperlink>
      <w:r>
        <w:t xml:space="preserve">). You can score your</w:t>
      </w:r>
      <w:r>
        <w:t xml:space="preserve"> </w:t>
      </w:r>
      <w:r>
        <w:t xml:space="preserve">allocated subjects on your personal computer (please ensure adequate</w:t>
      </w:r>
      <w:r>
        <w:t xml:space="preserve"> </w:t>
      </w:r>
      <w:r>
        <w:t xml:space="preserve">lightning conditions) and at any time you like. You’ll need assess</w:t>
      </w:r>
      <w:r>
        <w:t xml:space="preserve"> </w:t>
      </w:r>
      <w:r>
        <w:t xml:space="preserve">to Citrix and PACS. Below is the suggested optimal workflow to speed</w:t>
      </w:r>
      <w:r>
        <w:t xml:space="preserve"> </w:t>
      </w:r>
      <w:r>
        <w:t xml:space="preserve">up annotation (see</w:t>
      </w:r>
      <w:r>
        <w:t xml:space="preserve"> </w:t>
      </w:r>
      <w:hyperlink r:id="rId25">
        <w:r>
          <w:rPr>
            <w:rStyle w:val="Hyperlink"/>
          </w:rPr>
          <w:t xml:space="preserve">Workflow</w:t>
        </w:r>
      </w:hyperlink>
      <w:r>
        <w:t xml:space="preserve">).</w:t>
      </w:r>
    </w:p>
    <w:p>
      <w:pPr>
        <w:numPr>
          <w:ilvl w:val="0"/>
          <w:numId w:val="1002"/>
        </w:numPr>
      </w:pPr>
      <w:r>
        <w:t xml:space="preserve">During the scoring process I will be able to follow the progress and</w:t>
      </w:r>
      <w:r>
        <w:t xml:space="preserve"> </w:t>
      </w:r>
      <w:r>
        <w:t xml:space="preserve">check-in with you to provide help if needed. And I’ll make sure to</w:t>
      </w:r>
      <w:r>
        <w:t xml:space="preserve"> </w:t>
      </w:r>
      <w:r>
        <w:t xml:space="preserve">create a few competitions along the way.</w:t>
      </w:r>
    </w:p>
    <w:p>
      <w:pPr>
        <w:numPr>
          <w:ilvl w:val="0"/>
          <w:numId w:val="1002"/>
        </w:numPr>
      </w:pPr>
      <w:r>
        <w:t xml:space="preserve">When all participants are scored, I will be performing analyses and</w:t>
      </w:r>
      <w:r>
        <w:t xml:space="preserve"> </w:t>
      </w:r>
      <w:r>
        <w:t xml:space="preserve">send the draft manuscript for comments.</w:t>
      </w:r>
    </w:p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down-to-work.qmd#sec-allocations" TargetMode="External" /><Relationship Type="http://schemas.openxmlformats.org/officeDocument/2006/relationships/hyperlink" Id="rId25" Target="down-to-work.qmd#sec-suggested-workflow" TargetMode="External" /><Relationship Type="http://schemas.openxmlformats.org/officeDocument/2006/relationships/hyperlink" Id="rId21" Target="https://agdamsbo.github.io/cSVD-burden-annotation-and-analysis-project/doc/svd-score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down-to-work.qmd#sec-allocations" TargetMode="External" /><Relationship Type="http://schemas.openxmlformats.org/officeDocument/2006/relationships/hyperlink" Id="rId25" Target="down-to-work.qmd#sec-suggested-workflow" TargetMode="External" /><Relationship Type="http://schemas.openxmlformats.org/officeDocument/2006/relationships/hyperlink" Id="rId21" Target="https://agdamsbo.github.io/cSVD-burden-annotation-and-analysis-project/doc/svd-score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Assessor information</dc:title>
  <dc:creator/>
  <cp:keywords/>
  <dcterms:created xsi:type="dcterms:W3CDTF">2024-01-09T14:58:56Z</dcterms:created>
  <dcterms:modified xsi:type="dcterms:W3CDTF">2024-01-09T14:58:56Z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date">
    <vt:lpwstr>2024-01-09</vt:lpwstr>
  </property>
  <property fmtid="{D5CDD505-2E9C-101B-9397-08002B2CF9AE}" pid="4" name="editor">
    <vt:lpwstr>visual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knitr">
    <vt:lpwstr/>
  </property>
  <property fmtid="{D5CDD505-2E9C-101B-9397-08002B2CF9AE}" pid="9" name="labels">
    <vt:lpwstr/>
  </property>
  <property fmtid="{D5CDD505-2E9C-101B-9397-08002B2CF9AE}" pid="10" name="toc-title">
    <vt:lpwstr>Table of contents</vt:lpwstr>
  </property>
</Properties>
</file>