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833" w:rsidRDefault="00F25C8C" w:rsidP="00300DD1">
      <w:pPr>
        <w:pStyle w:val="Default"/>
      </w:pPr>
      <w:r>
        <w:t xml:space="preserve">Dear Professor </w:t>
      </w:r>
      <w:proofErr w:type="spellStart"/>
      <w:r>
        <w:t>Walley</w:t>
      </w:r>
      <w:proofErr w:type="spellEnd"/>
      <w:r>
        <w:t>,</w:t>
      </w:r>
    </w:p>
    <w:p w:rsidR="00F25C8C" w:rsidRDefault="00F25C8C" w:rsidP="00300DD1">
      <w:pPr>
        <w:pStyle w:val="Default"/>
      </w:pPr>
    </w:p>
    <w:p w:rsidR="00F25C8C" w:rsidRDefault="00F25C8C" w:rsidP="00300DD1">
      <w:pPr>
        <w:pStyle w:val="Default"/>
        <w:jc w:val="both"/>
      </w:pPr>
      <w:r>
        <w:t>We would like to thank yourself and the CTU Standing Advisory Committee for your positive and helpful review of our application title</w:t>
      </w:r>
      <w:r w:rsidR="00300DD1">
        <w:t>d</w:t>
      </w:r>
      <w:r>
        <w:t xml:space="preserve"> “</w:t>
      </w:r>
      <w:proofErr w:type="spellStart"/>
      <w:r w:rsidRPr="00300DD1">
        <w:rPr>
          <w:i/>
        </w:rPr>
        <w:t>Eudract</w:t>
      </w:r>
      <w:proofErr w:type="spellEnd"/>
      <w:r w:rsidRPr="00300DD1">
        <w:rPr>
          <w:i/>
        </w:rPr>
        <w:t xml:space="preserve"> Safety Da</w:t>
      </w:r>
      <w:r w:rsidRPr="00300DD1">
        <w:rPr>
          <w:i/>
        </w:rPr>
        <w:t>ta Input Software Tool</w:t>
      </w:r>
      <w:r>
        <w:t xml:space="preserve">” </w:t>
      </w:r>
      <w:r w:rsidR="00300DD1">
        <w:t xml:space="preserve">that was submitted </w:t>
      </w:r>
      <w:r>
        <w:t>to the</w:t>
      </w:r>
      <w:r w:rsidR="00300DD1">
        <w:t xml:space="preserve"> funding call</w:t>
      </w:r>
      <w:r>
        <w:t xml:space="preserve"> </w:t>
      </w:r>
      <w:r w:rsidR="00300DD1">
        <w:t>“</w:t>
      </w:r>
      <w:r w:rsidRPr="00300DD1">
        <w:rPr>
          <w:i/>
        </w:rPr>
        <w:t>NIHR Clinical Trials Unit Support Funding Opportunity – Supporting efficient / innovative delivery of NIHR research</w:t>
      </w:r>
      <w:r>
        <w:t>.</w:t>
      </w:r>
      <w:r w:rsidR="00300DD1">
        <w:t>”</w:t>
      </w:r>
    </w:p>
    <w:p w:rsidR="00300DD1" w:rsidRDefault="00300DD1" w:rsidP="00300DD1">
      <w:pPr>
        <w:pStyle w:val="Default"/>
      </w:pPr>
    </w:p>
    <w:p w:rsidR="00F25C8C" w:rsidRDefault="00F25C8C" w:rsidP="00300DD1">
      <w:pPr>
        <w:pStyle w:val="Default"/>
      </w:pPr>
      <w:r>
        <w:t>Dealing with the points raised:</w:t>
      </w:r>
    </w:p>
    <w:p w:rsidR="00F25C8C" w:rsidRDefault="00F25C8C" w:rsidP="00F25C8C">
      <w:pPr>
        <w:pStyle w:val="Default"/>
      </w:pPr>
    </w:p>
    <w:p w:rsidR="00F25C8C" w:rsidRPr="00300DD1" w:rsidRDefault="00F25C8C" w:rsidP="00300DD1">
      <w:pPr>
        <w:pStyle w:val="Default"/>
        <w:ind w:left="720"/>
        <w:jc w:val="both"/>
      </w:pPr>
      <w:r>
        <w:t xml:space="preserve"> </w:t>
      </w:r>
      <w:proofErr w:type="gramStart"/>
      <w:r w:rsidRPr="00300DD1">
        <w:rPr>
          <w:i/>
        </w:rPr>
        <w:t>potential</w:t>
      </w:r>
      <w:proofErr w:type="gramEnd"/>
      <w:r w:rsidRPr="00300DD1">
        <w:rPr>
          <w:i/>
        </w:rPr>
        <w:t xml:space="preserve"> changes to </w:t>
      </w:r>
      <w:proofErr w:type="spellStart"/>
      <w:r w:rsidRPr="00300DD1">
        <w:rPr>
          <w:i/>
        </w:rPr>
        <w:t>Eudract</w:t>
      </w:r>
      <w:proofErr w:type="spellEnd"/>
      <w:r w:rsidRPr="00300DD1">
        <w:rPr>
          <w:i/>
        </w:rPr>
        <w:t xml:space="preserve"> had not been </w:t>
      </w:r>
      <w:r w:rsidR="00300DD1" w:rsidRPr="00300DD1">
        <w:rPr>
          <w:i/>
        </w:rPr>
        <w:t>considered. The</w:t>
      </w:r>
      <w:r w:rsidRPr="00300DD1">
        <w:rPr>
          <w:i/>
        </w:rPr>
        <w:t xml:space="preserve"> importance of developing a </w:t>
      </w:r>
      <w:proofErr w:type="gramStart"/>
      <w:r w:rsidRPr="00300DD1">
        <w:rPr>
          <w:i/>
        </w:rPr>
        <w:t>tool which would allow future updates</w:t>
      </w:r>
      <w:proofErr w:type="gramEnd"/>
      <w:r w:rsidRPr="00300DD1">
        <w:rPr>
          <w:i/>
        </w:rPr>
        <w:t xml:space="preserve"> was acknowledged, with the ability to change data fields if required</w:t>
      </w:r>
      <w:r w:rsidRPr="00300DD1">
        <w:t>.</w:t>
      </w:r>
    </w:p>
    <w:p w:rsidR="00300DD1" w:rsidRDefault="00300DD1" w:rsidP="00300DD1">
      <w:pPr>
        <w:pStyle w:val="Default"/>
        <w:jc w:val="both"/>
      </w:pPr>
    </w:p>
    <w:p w:rsidR="00F25C8C" w:rsidRPr="00300DD1" w:rsidRDefault="00F25C8C" w:rsidP="00300DD1">
      <w:pPr>
        <w:pStyle w:val="Default"/>
        <w:jc w:val="both"/>
      </w:pPr>
      <w:r w:rsidRPr="00300DD1">
        <w:t xml:space="preserve">We have made initial contact with EME regarding the likelihood of potential changes, and the response was a definite negative. Nonetheless, we will include within the specifications of the tool an ability to make change requests, </w:t>
      </w:r>
      <w:r w:rsidR="00300DD1">
        <w:t xml:space="preserve">to </w:t>
      </w:r>
      <w:r w:rsidRPr="00300DD1">
        <w:t>pe</w:t>
      </w:r>
      <w:r w:rsidR="00300DD1">
        <w:t>r</w:t>
      </w:r>
      <w:r w:rsidRPr="00300DD1">
        <w:t>form a timely review of any such request</w:t>
      </w:r>
      <w:r w:rsidR="00300DD1">
        <w:t>s, and to effect their</w:t>
      </w:r>
      <w:r w:rsidRPr="00300DD1">
        <w:t xml:space="preserve"> subsequent implementation. This would definitely include the potential to change data fields.</w:t>
      </w:r>
    </w:p>
    <w:p w:rsidR="00F25C8C" w:rsidRDefault="00F25C8C" w:rsidP="00F25C8C">
      <w:pPr>
        <w:pStyle w:val="Default"/>
      </w:pPr>
    </w:p>
    <w:p w:rsidR="00F25C8C" w:rsidRPr="00300DD1" w:rsidRDefault="00F25C8C" w:rsidP="00300DD1">
      <w:pPr>
        <w:pStyle w:val="Default"/>
        <w:ind w:left="720"/>
        <w:jc w:val="both"/>
        <w:rPr>
          <w:i/>
        </w:rPr>
      </w:pPr>
      <w:proofErr w:type="gramStart"/>
      <w:r w:rsidRPr="00300DD1">
        <w:rPr>
          <w:i/>
        </w:rPr>
        <w:t>the</w:t>
      </w:r>
      <w:proofErr w:type="gramEnd"/>
      <w:r w:rsidRPr="00300DD1">
        <w:rPr>
          <w:i/>
        </w:rPr>
        <w:t xml:space="preserve"> tool would need to work with different formats and applicants needed to explore systems used by units. The committee noted that a survey through the UKCRC CTU Network (rather than a Delphi) would be a good way of achieving this.</w:t>
      </w:r>
    </w:p>
    <w:p w:rsidR="00F25C8C" w:rsidRPr="00300DD1" w:rsidRDefault="00F25C8C" w:rsidP="00300DD1">
      <w:pPr>
        <w:pStyle w:val="Default"/>
      </w:pPr>
    </w:p>
    <w:p w:rsidR="00F25C8C" w:rsidRPr="00300DD1" w:rsidRDefault="00F25C8C" w:rsidP="00300DD1">
      <w:pPr>
        <w:pStyle w:val="Default"/>
        <w:jc w:val="both"/>
      </w:pPr>
      <w:r w:rsidRPr="00300DD1">
        <w:t>We agree that a survey directly aim</w:t>
      </w:r>
      <w:r w:rsidR="00300DD1">
        <w:t>ed</w:t>
      </w:r>
      <w:r w:rsidRPr="00300DD1">
        <w:t xml:space="preserve"> at the UKCRC CTU Network will be incorporated into the proposal, with no subsequent cycles of review and revision. The scope of formats and systems used by units around the UK will be a topic of the questions posed in this survey. Preliminary contact has been made with the administration of the UKCRC Registered CTU Network as to the practicalities of running such a survey.</w:t>
      </w:r>
    </w:p>
    <w:p w:rsidR="00F25C8C" w:rsidRPr="00300DD1" w:rsidRDefault="00F25C8C" w:rsidP="00300DD1">
      <w:pPr>
        <w:pStyle w:val="Default"/>
      </w:pPr>
    </w:p>
    <w:p w:rsidR="00F25C8C" w:rsidRDefault="00F25C8C" w:rsidP="00300DD1">
      <w:pPr>
        <w:pStyle w:val="Default"/>
      </w:pPr>
      <w:r w:rsidRPr="00300DD1">
        <w:t xml:space="preserve">The proposed revised time line is below. </w:t>
      </w:r>
    </w:p>
    <w:p w:rsidR="00300DD1" w:rsidRPr="00300DD1" w:rsidRDefault="00300DD1" w:rsidP="00300DD1">
      <w:pPr>
        <w:pStyle w:val="Default"/>
      </w:pPr>
    </w:p>
    <w:tbl>
      <w:tblPr>
        <w:tblStyle w:val="TableGrid"/>
        <w:tblW w:w="0" w:type="auto"/>
        <w:tblLook w:val="04A0" w:firstRow="1" w:lastRow="0" w:firstColumn="1" w:lastColumn="0" w:noHBand="0" w:noVBand="1"/>
      </w:tblPr>
      <w:tblGrid>
        <w:gridCol w:w="1641"/>
        <w:gridCol w:w="4814"/>
        <w:gridCol w:w="2561"/>
      </w:tblGrid>
      <w:tr w:rsidR="00300DD1" w:rsidRPr="00300DD1" w:rsidTr="00300DD1">
        <w:tc>
          <w:tcPr>
            <w:tcW w:w="0" w:type="auto"/>
          </w:tcPr>
          <w:p w:rsidR="00300DD1" w:rsidRPr="00300DD1" w:rsidRDefault="00300DD1" w:rsidP="00300DD1">
            <w:pPr>
              <w:pStyle w:val="Default"/>
            </w:pPr>
            <w:r w:rsidRPr="00300DD1">
              <w:t>October 2018</w:t>
            </w:r>
          </w:p>
        </w:tc>
        <w:tc>
          <w:tcPr>
            <w:tcW w:w="0" w:type="auto"/>
          </w:tcPr>
          <w:p w:rsidR="00300DD1" w:rsidRPr="00300DD1" w:rsidRDefault="00300DD1" w:rsidP="00300DD1">
            <w:pPr>
              <w:pStyle w:val="Default"/>
            </w:pPr>
            <w:r w:rsidRPr="00300DD1">
              <w:t>Project launch at the October 9th meeting of NIHR registered CTU statistics leads.</w:t>
            </w:r>
          </w:p>
          <w:p w:rsidR="00300DD1" w:rsidRPr="00300DD1" w:rsidRDefault="00300DD1" w:rsidP="00300DD1">
            <w:pPr>
              <w:pStyle w:val="Default"/>
            </w:pPr>
          </w:p>
        </w:tc>
        <w:tc>
          <w:tcPr>
            <w:tcW w:w="0" w:type="auto"/>
          </w:tcPr>
          <w:p w:rsidR="00300DD1" w:rsidRPr="00300DD1" w:rsidRDefault="00300DD1" w:rsidP="00300DD1">
            <w:pPr>
              <w:pStyle w:val="Default"/>
            </w:pPr>
          </w:p>
        </w:tc>
      </w:tr>
      <w:tr w:rsidR="00300DD1" w:rsidRPr="00300DD1" w:rsidTr="00300DD1">
        <w:tc>
          <w:tcPr>
            <w:tcW w:w="0" w:type="auto"/>
          </w:tcPr>
          <w:p w:rsidR="00300DD1" w:rsidRPr="00300DD1" w:rsidRDefault="00300DD1" w:rsidP="00300DD1">
            <w:pPr>
              <w:pStyle w:val="Default"/>
            </w:pPr>
          </w:p>
        </w:tc>
        <w:tc>
          <w:tcPr>
            <w:tcW w:w="0" w:type="auto"/>
          </w:tcPr>
          <w:p w:rsidR="00300DD1" w:rsidRPr="00300DD1" w:rsidRDefault="00300DD1" w:rsidP="00300DD1">
            <w:pPr>
              <w:pStyle w:val="Default"/>
            </w:pPr>
            <w:r w:rsidRPr="00300DD1">
              <w:t>Survey 6-8 weeks</w:t>
            </w:r>
          </w:p>
        </w:tc>
        <w:tc>
          <w:tcPr>
            <w:tcW w:w="0" w:type="auto"/>
          </w:tcPr>
          <w:p w:rsidR="00300DD1" w:rsidRPr="00300DD1" w:rsidRDefault="00300DD1" w:rsidP="00300DD1">
            <w:pPr>
              <w:pStyle w:val="Default"/>
            </w:pPr>
            <w:r>
              <w:t>review current practice</w:t>
            </w:r>
          </w:p>
        </w:tc>
      </w:tr>
      <w:tr w:rsidR="00300DD1" w:rsidRPr="00300DD1" w:rsidTr="00300DD1">
        <w:tc>
          <w:tcPr>
            <w:tcW w:w="0" w:type="auto"/>
          </w:tcPr>
          <w:p w:rsidR="00300DD1" w:rsidRPr="00300DD1" w:rsidRDefault="00300DD1" w:rsidP="00300DD1">
            <w:pPr>
              <w:pStyle w:val="Default"/>
            </w:pPr>
          </w:p>
        </w:tc>
        <w:tc>
          <w:tcPr>
            <w:tcW w:w="0" w:type="auto"/>
          </w:tcPr>
          <w:p w:rsidR="00300DD1" w:rsidRPr="00300DD1" w:rsidRDefault="00300DD1" w:rsidP="00300DD1">
            <w:pPr>
              <w:pStyle w:val="Default"/>
            </w:pPr>
          </w:p>
        </w:tc>
        <w:tc>
          <w:tcPr>
            <w:tcW w:w="0" w:type="auto"/>
          </w:tcPr>
          <w:p w:rsidR="00300DD1" w:rsidRPr="00300DD1" w:rsidRDefault="00300DD1" w:rsidP="00300DD1">
            <w:pPr>
              <w:pStyle w:val="Default"/>
            </w:pPr>
            <w:r>
              <w:t>give guidance on the scope and detailed specifications</w:t>
            </w:r>
          </w:p>
        </w:tc>
      </w:tr>
      <w:tr w:rsidR="00300DD1" w:rsidRPr="00300DD1" w:rsidTr="00300DD1">
        <w:tc>
          <w:tcPr>
            <w:tcW w:w="0" w:type="auto"/>
          </w:tcPr>
          <w:p w:rsidR="00300DD1" w:rsidRPr="00300DD1" w:rsidRDefault="00300DD1" w:rsidP="00300DD1">
            <w:pPr>
              <w:pStyle w:val="Default"/>
            </w:pPr>
          </w:p>
        </w:tc>
        <w:tc>
          <w:tcPr>
            <w:tcW w:w="0" w:type="auto"/>
          </w:tcPr>
          <w:p w:rsidR="00300DD1" w:rsidRPr="00300DD1" w:rsidRDefault="00300DD1" w:rsidP="00300DD1">
            <w:pPr>
              <w:pStyle w:val="Default"/>
            </w:pPr>
          </w:p>
        </w:tc>
        <w:tc>
          <w:tcPr>
            <w:tcW w:w="0" w:type="auto"/>
          </w:tcPr>
          <w:p w:rsidR="00300DD1" w:rsidRPr="00300DD1" w:rsidRDefault="00300DD1" w:rsidP="00300DD1">
            <w:pPr>
              <w:pStyle w:val="Default"/>
            </w:pPr>
            <w:r>
              <w:t>obtain real-world testing data</w:t>
            </w:r>
          </w:p>
        </w:tc>
      </w:tr>
      <w:tr w:rsidR="00300DD1" w:rsidRPr="00300DD1" w:rsidTr="00300DD1">
        <w:tc>
          <w:tcPr>
            <w:tcW w:w="0" w:type="auto"/>
          </w:tcPr>
          <w:p w:rsidR="00300DD1" w:rsidRPr="00300DD1" w:rsidRDefault="00300DD1" w:rsidP="00300DD1">
            <w:pPr>
              <w:pStyle w:val="Default"/>
            </w:pPr>
          </w:p>
        </w:tc>
        <w:tc>
          <w:tcPr>
            <w:tcW w:w="0" w:type="auto"/>
          </w:tcPr>
          <w:p w:rsidR="00300DD1" w:rsidRPr="00300DD1" w:rsidRDefault="00300DD1" w:rsidP="00300DD1">
            <w:pPr>
              <w:pStyle w:val="Default"/>
            </w:pPr>
          </w:p>
        </w:tc>
        <w:tc>
          <w:tcPr>
            <w:tcW w:w="0" w:type="auto"/>
          </w:tcPr>
          <w:p w:rsidR="00300DD1" w:rsidRPr="00300DD1" w:rsidRDefault="00300DD1" w:rsidP="00300DD1">
            <w:pPr>
              <w:pStyle w:val="Default"/>
            </w:pPr>
            <w:r>
              <w:t>an overview of what data formats</w:t>
            </w:r>
          </w:p>
        </w:tc>
      </w:tr>
      <w:tr w:rsidR="00300DD1" w:rsidRPr="00300DD1" w:rsidTr="00300DD1">
        <w:tc>
          <w:tcPr>
            <w:tcW w:w="0" w:type="auto"/>
          </w:tcPr>
          <w:p w:rsidR="00300DD1" w:rsidRPr="00300DD1" w:rsidRDefault="00300DD1" w:rsidP="00300DD1">
            <w:pPr>
              <w:pStyle w:val="Default"/>
            </w:pPr>
          </w:p>
        </w:tc>
        <w:tc>
          <w:tcPr>
            <w:tcW w:w="0" w:type="auto"/>
          </w:tcPr>
          <w:p w:rsidR="00300DD1" w:rsidRPr="00300DD1" w:rsidRDefault="00300DD1" w:rsidP="00300DD1">
            <w:pPr>
              <w:pStyle w:val="Default"/>
            </w:pPr>
          </w:p>
        </w:tc>
        <w:tc>
          <w:tcPr>
            <w:tcW w:w="0" w:type="auto"/>
          </w:tcPr>
          <w:p w:rsidR="00300DD1" w:rsidRPr="00300DD1" w:rsidRDefault="00300DD1" w:rsidP="00300DD1">
            <w:pPr>
              <w:pStyle w:val="Default"/>
            </w:pPr>
            <w:proofErr w:type="spellStart"/>
            <w:r>
              <w:t>Eudract</w:t>
            </w:r>
            <w:proofErr w:type="spellEnd"/>
            <w:r>
              <w:t xml:space="preserve"> tools and processes are currently in place at other CTUs</w:t>
            </w:r>
          </w:p>
        </w:tc>
      </w:tr>
      <w:tr w:rsidR="00300DD1" w:rsidRPr="00300DD1" w:rsidTr="00300DD1">
        <w:tc>
          <w:tcPr>
            <w:tcW w:w="0" w:type="auto"/>
          </w:tcPr>
          <w:p w:rsidR="00300DD1" w:rsidRPr="00300DD1" w:rsidRDefault="00300DD1" w:rsidP="00300DD1">
            <w:pPr>
              <w:pStyle w:val="Default"/>
            </w:pPr>
            <w:r w:rsidRPr="00300DD1">
              <w:t xml:space="preserve">November </w:t>
            </w:r>
          </w:p>
        </w:tc>
        <w:tc>
          <w:tcPr>
            <w:tcW w:w="0" w:type="auto"/>
          </w:tcPr>
          <w:p w:rsidR="00300DD1" w:rsidRPr="00300DD1" w:rsidRDefault="00300DD1" w:rsidP="00300DD1">
            <w:pPr>
              <w:pStyle w:val="Default"/>
            </w:pPr>
            <w:r w:rsidRPr="00300DD1">
              <w:t>Obtain Input from EMA as regards processes for change to XML schema.</w:t>
            </w:r>
          </w:p>
        </w:tc>
        <w:tc>
          <w:tcPr>
            <w:tcW w:w="0" w:type="auto"/>
          </w:tcPr>
          <w:p w:rsidR="00300DD1" w:rsidRPr="00300DD1" w:rsidRDefault="00300DD1" w:rsidP="00300DD1">
            <w:pPr>
              <w:pStyle w:val="Default"/>
            </w:pPr>
          </w:p>
        </w:tc>
      </w:tr>
      <w:tr w:rsidR="00300DD1" w:rsidRPr="00300DD1" w:rsidTr="00300DD1">
        <w:tc>
          <w:tcPr>
            <w:tcW w:w="0" w:type="auto"/>
          </w:tcPr>
          <w:p w:rsidR="00300DD1" w:rsidRPr="00300DD1" w:rsidRDefault="00300DD1" w:rsidP="00300DD1">
            <w:pPr>
              <w:pStyle w:val="Default"/>
            </w:pPr>
          </w:p>
        </w:tc>
        <w:tc>
          <w:tcPr>
            <w:tcW w:w="0" w:type="auto"/>
          </w:tcPr>
          <w:p w:rsidR="00300DD1" w:rsidRDefault="00300DD1" w:rsidP="00300DD1">
            <w:pPr>
              <w:pStyle w:val="Default"/>
            </w:pPr>
            <w:r>
              <w:t>Analyse the survey results and feedback to participants</w:t>
            </w:r>
          </w:p>
        </w:tc>
        <w:tc>
          <w:tcPr>
            <w:tcW w:w="0" w:type="auto"/>
          </w:tcPr>
          <w:p w:rsidR="00300DD1" w:rsidRPr="00300DD1" w:rsidRDefault="00300DD1" w:rsidP="00300DD1">
            <w:pPr>
              <w:pStyle w:val="Default"/>
            </w:pPr>
          </w:p>
        </w:tc>
      </w:tr>
      <w:tr w:rsidR="00300DD1" w:rsidRPr="00300DD1" w:rsidTr="00300DD1">
        <w:tc>
          <w:tcPr>
            <w:tcW w:w="0" w:type="auto"/>
          </w:tcPr>
          <w:p w:rsidR="00300DD1" w:rsidRPr="00300DD1" w:rsidRDefault="00300DD1" w:rsidP="00300DD1">
            <w:pPr>
              <w:pStyle w:val="Default"/>
            </w:pPr>
            <w:r w:rsidRPr="00300DD1">
              <w:t>December</w:t>
            </w:r>
          </w:p>
        </w:tc>
        <w:tc>
          <w:tcPr>
            <w:tcW w:w="0" w:type="auto"/>
          </w:tcPr>
          <w:p w:rsidR="00300DD1" w:rsidRPr="00300DD1" w:rsidRDefault="00300DD1" w:rsidP="00300DD1">
            <w:pPr>
              <w:pStyle w:val="Default"/>
            </w:pPr>
            <w:bookmarkStart w:id="0" w:name="_GoBack"/>
            <w:r>
              <w:t xml:space="preserve">Provide a formal specification and testing requirement documentation for the software tool, </w:t>
            </w:r>
            <w:r w:rsidRPr="00300DD1">
              <w:t>including for ongoing maintenance, service support, change requests</w:t>
            </w:r>
            <w:bookmarkEnd w:id="0"/>
          </w:p>
        </w:tc>
        <w:tc>
          <w:tcPr>
            <w:tcW w:w="0" w:type="auto"/>
          </w:tcPr>
          <w:p w:rsidR="00300DD1" w:rsidRPr="00300DD1" w:rsidRDefault="00300DD1" w:rsidP="00300DD1">
            <w:pPr>
              <w:pStyle w:val="Default"/>
            </w:pPr>
          </w:p>
        </w:tc>
      </w:tr>
      <w:tr w:rsidR="00300DD1" w:rsidRPr="00300DD1" w:rsidTr="00300DD1">
        <w:tc>
          <w:tcPr>
            <w:tcW w:w="0" w:type="auto"/>
          </w:tcPr>
          <w:p w:rsidR="00300DD1" w:rsidRPr="00300DD1" w:rsidRDefault="00300DD1" w:rsidP="00300DD1">
            <w:pPr>
              <w:pStyle w:val="Default"/>
            </w:pPr>
          </w:p>
        </w:tc>
        <w:tc>
          <w:tcPr>
            <w:tcW w:w="0" w:type="auto"/>
          </w:tcPr>
          <w:p w:rsidR="00300DD1" w:rsidRDefault="00300DD1" w:rsidP="00300DD1">
            <w:pPr>
              <w:pStyle w:val="Default"/>
            </w:pPr>
            <w:r>
              <w:t>Invite</w:t>
            </w:r>
            <w:r>
              <w:t xml:space="preserve"> 2 CTUs to pilot the initial version of the software and 2 CTUs to perform the User Acceptance test.  These CTUs will be selected at Stage 1 based on their involvement of the project</w:t>
            </w:r>
          </w:p>
        </w:tc>
        <w:tc>
          <w:tcPr>
            <w:tcW w:w="0" w:type="auto"/>
          </w:tcPr>
          <w:p w:rsidR="00300DD1" w:rsidRPr="00300DD1" w:rsidRDefault="00300DD1" w:rsidP="00300DD1">
            <w:pPr>
              <w:pStyle w:val="Default"/>
            </w:pPr>
          </w:p>
        </w:tc>
      </w:tr>
      <w:tr w:rsidR="00300DD1" w:rsidRPr="00300DD1" w:rsidTr="00300DD1">
        <w:tc>
          <w:tcPr>
            <w:tcW w:w="0" w:type="auto"/>
          </w:tcPr>
          <w:p w:rsidR="00300DD1" w:rsidRPr="00300DD1" w:rsidRDefault="00300DD1" w:rsidP="00300DD1">
            <w:pPr>
              <w:pStyle w:val="Default"/>
            </w:pPr>
            <w:r w:rsidRPr="00300DD1">
              <w:t>January – February 2019</w:t>
            </w:r>
          </w:p>
        </w:tc>
        <w:tc>
          <w:tcPr>
            <w:tcW w:w="0" w:type="auto"/>
          </w:tcPr>
          <w:p w:rsidR="00300DD1" w:rsidRDefault="00300DD1" w:rsidP="00300DD1">
            <w:pPr>
              <w:pStyle w:val="Default"/>
            </w:pPr>
            <w:r>
              <w:t>Implement the build and perform unit testing.</w:t>
            </w:r>
          </w:p>
        </w:tc>
        <w:tc>
          <w:tcPr>
            <w:tcW w:w="0" w:type="auto"/>
          </w:tcPr>
          <w:p w:rsidR="00300DD1" w:rsidRPr="00300DD1" w:rsidRDefault="00300DD1" w:rsidP="00300DD1">
            <w:pPr>
              <w:pStyle w:val="Default"/>
            </w:pPr>
          </w:p>
        </w:tc>
      </w:tr>
      <w:tr w:rsidR="00300DD1" w:rsidRPr="00300DD1" w:rsidTr="00300DD1">
        <w:tc>
          <w:tcPr>
            <w:tcW w:w="0" w:type="auto"/>
          </w:tcPr>
          <w:p w:rsidR="00300DD1" w:rsidRPr="00300DD1" w:rsidRDefault="00300DD1" w:rsidP="00300DD1">
            <w:pPr>
              <w:pStyle w:val="Default"/>
            </w:pPr>
          </w:p>
        </w:tc>
        <w:tc>
          <w:tcPr>
            <w:tcW w:w="0" w:type="auto"/>
          </w:tcPr>
          <w:p w:rsidR="00300DD1" w:rsidRDefault="00300DD1" w:rsidP="00300DD1">
            <w:pPr>
              <w:pStyle w:val="Default"/>
            </w:pPr>
            <w:r>
              <w:t>Develop manuals and training material</w:t>
            </w:r>
          </w:p>
        </w:tc>
        <w:tc>
          <w:tcPr>
            <w:tcW w:w="0" w:type="auto"/>
          </w:tcPr>
          <w:p w:rsidR="00300DD1" w:rsidRPr="00300DD1" w:rsidRDefault="00300DD1" w:rsidP="00300DD1">
            <w:pPr>
              <w:pStyle w:val="Default"/>
            </w:pPr>
          </w:p>
        </w:tc>
      </w:tr>
      <w:tr w:rsidR="00300DD1" w:rsidRPr="00300DD1" w:rsidTr="00300DD1">
        <w:tc>
          <w:tcPr>
            <w:tcW w:w="0" w:type="auto"/>
          </w:tcPr>
          <w:p w:rsidR="00300DD1" w:rsidRPr="00300DD1" w:rsidRDefault="00300DD1" w:rsidP="00300DD1">
            <w:pPr>
              <w:pStyle w:val="Default"/>
            </w:pPr>
            <w:r w:rsidRPr="00300DD1">
              <w:t>March -April</w:t>
            </w:r>
          </w:p>
        </w:tc>
        <w:tc>
          <w:tcPr>
            <w:tcW w:w="0" w:type="auto"/>
          </w:tcPr>
          <w:p w:rsidR="00300DD1" w:rsidRDefault="00300DD1" w:rsidP="00300DD1">
            <w:pPr>
              <w:pStyle w:val="Default"/>
            </w:pPr>
            <w:r>
              <w:t>Pilot the initial version of the tool at external CTUs, incorporating possible modifications based on feedback.</w:t>
            </w:r>
          </w:p>
          <w:p w:rsidR="00300DD1" w:rsidRDefault="00300DD1" w:rsidP="00300DD1">
            <w:pPr>
              <w:pStyle w:val="Default"/>
            </w:pPr>
          </w:p>
        </w:tc>
        <w:tc>
          <w:tcPr>
            <w:tcW w:w="0" w:type="auto"/>
          </w:tcPr>
          <w:p w:rsidR="00300DD1" w:rsidRPr="00300DD1" w:rsidRDefault="00300DD1" w:rsidP="00300DD1">
            <w:pPr>
              <w:pStyle w:val="Default"/>
            </w:pPr>
          </w:p>
        </w:tc>
      </w:tr>
      <w:tr w:rsidR="00300DD1" w:rsidRPr="00300DD1" w:rsidTr="00300DD1">
        <w:tc>
          <w:tcPr>
            <w:tcW w:w="0" w:type="auto"/>
          </w:tcPr>
          <w:p w:rsidR="00300DD1" w:rsidRPr="00300DD1" w:rsidRDefault="00300DD1" w:rsidP="00300DD1">
            <w:pPr>
              <w:pStyle w:val="Default"/>
            </w:pPr>
            <w:r w:rsidRPr="00300DD1">
              <w:t>May</w:t>
            </w:r>
          </w:p>
        </w:tc>
        <w:tc>
          <w:tcPr>
            <w:tcW w:w="0" w:type="auto"/>
          </w:tcPr>
          <w:p w:rsidR="00300DD1" w:rsidRDefault="00300DD1" w:rsidP="00300DD1">
            <w:pPr>
              <w:pStyle w:val="Default"/>
            </w:pPr>
            <w:r>
              <w:t>Perform User Acceptance Testing and evolve manuals and training material</w:t>
            </w:r>
          </w:p>
        </w:tc>
        <w:tc>
          <w:tcPr>
            <w:tcW w:w="0" w:type="auto"/>
          </w:tcPr>
          <w:p w:rsidR="00300DD1" w:rsidRPr="00300DD1" w:rsidRDefault="00300DD1" w:rsidP="00300DD1">
            <w:pPr>
              <w:pStyle w:val="Default"/>
            </w:pPr>
          </w:p>
        </w:tc>
      </w:tr>
      <w:tr w:rsidR="00300DD1" w:rsidRPr="00300DD1" w:rsidTr="00300DD1">
        <w:tc>
          <w:tcPr>
            <w:tcW w:w="0" w:type="auto"/>
          </w:tcPr>
          <w:p w:rsidR="00300DD1" w:rsidRPr="00300DD1" w:rsidRDefault="00300DD1" w:rsidP="00300DD1">
            <w:pPr>
              <w:pStyle w:val="Default"/>
            </w:pPr>
            <w:r w:rsidRPr="00300DD1">
              <w:t>June – September</w:t>
            </w:r>
          </w:p>
        </w:tc>
        <w:tc>
          <w:tcPr>
            <w:tcW w:w="0" w:type="auto"/>
          </w:tcPr>
          <w:p w:rsidR="00300DD1" w:rsidRDefault="00300DD1" w:rsidP="00300DD1">
            <w:pPr>
              <w:pStyle w:val="Default"/>
            </w:pPr>
            <w:r>
              <w:t>Provide open-access to software and documentation</w:t>
            </w:r>
          </w:p>
        </w:tc>
        <w:tc>
          <w:tcPr>
            <w:tcW w:w="0" w:type="auto"/>
          </w:tcPr>
          <w:p w:rsidR="00300DD1" w:rsidRPr="00300DD1" w:rsidRDefault="00300DD1" w:rsidP="00300DD1">
            <w:pPr>
              <w:pStyle w:val="Default"/>
            </w:pPr>
          </w:p>
        </w:tc>
      </w:tr>
      <w:tr w:rsidR="00300DD1" w:rsidRPr="00300DD1" w:rsidTr="00300DD1">
        <w:tc>
          <w:tcPr>
            <w:tcW w:w="0" w:type="auto"/>
          </w:tcPr>
          <w:p w:rsidR="00300DD1" w:rsidRPr="00300DD1" w:rsidRDefault="00300DD1" w:rsidP="00300DD1">
            <w:pPr>
              <w:pStyle w:val="Default"/>
            </w:pPr>
          </w:p>
        </w:tc>
        <w:tc>
          <w:tcPr>
            <w:tcW w:w="0" w:type="auto"/>
          </w:tcPr>
          <w:p w:rsidR="00300DD1" w:rsidRDefault="00300DD1" w:rsidP="00300DD1">
            <w:pPr>
              <w:pStyle w:val="Default"/>
            </w:pPr>
            <w:r>
              <w:t>Provide dissemination using academic journals, conferences, workshops and online training resources</w:t>
            </w:r>
          </w:p>
        </w:tc>
        <w:tc>
          <w:tcPr>
            <w:tcW w:w="0" w:type="auto"/>
          </w:tcPr>
          <w:p w:rsidR="00300DD1" w:rsidRPr="00300DD1" w:rsidRDefault="00300DD1" w:rsidP="00300DD1">
            <w:pPr>
              <w:pStyle w:val="Default"/>
            </w:pPr>
          </w:p>
        </w:tc>
      </w:tr>
    </w:tbl>
    <w:p w:rsidR="00F25C8C" w:rsidRPr="00300DD1" w:rsidRDefault="00F25C8C" w:rsidP="00300DD1">
      <w:pPr>
        <w:pStyle w:val="Default"/>
      </w:pPr>
    </w:p>
    <w:p w:rsidR="00F25C8C" w:rsidRPr="00F25C8C" w:rsidRDefault="00F25C8C" w:rsidP="00300DD1">
      <w:pPr>
        <w:pStyle w:val="Default"/>
      </w:pPr>
    </w:p>
    <w:sectPr w:rsidR="00F25C8C" w:rsidRPr="00F25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C8C"/>
    <w:rsid w:val="00300DD1"/>
    <w:rsid w:val="00824833"/>
    <w:rsid w:val="00F25C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44F73"/>
  <w15:chartTrackingRefBased/>
  <w15:docId w15:val="{3967F0D4-DAA6-46BB-89D9-898499671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5C8C"/>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F25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Bond</dc:creator>
  <cp:keywords/>
  <dc:description/>
  <cp:lastModifiedBy>Simon Bond</cp:lastModifiedBy>
  <cp:revision>1</cp:revision>
  <dcterms:created xsi:type="dcterms:W3CDTF">2018-08-09T14:19:00Z</dcterms:created>
  <dcterms:modified xsi:type="dcterms:W3CDTF">2018-08-09T14:39:00Z</dcterms:modified>
</cp:coreProperties>
</file>