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SVD</w:t>
      </w:r>
      <w:r>
        <w:t xml:space="preserve"> </w:t>
      </w:r>
      <w:r>
        <w:t xml:space="preserve">analysis</w:t>
      </w:r>
      <w:r>
        <w:t xml:space="preserve"> </w:t>
      </w:r>
      <w:r>
        <w:t xml:space="preserve">plan</w:t>
      </w:r>
    </w:p>
    <w:p>
      <w:pPr>
        <w:pStyle w:val="Subtitle"/>
      </w:pPr>
      <w:r>
        <w:t xml:space="preserve">Small</w:t>
      </w:r>
      <w:r>
        <w:t xml:space="preserve"> </w:t>
      </w:r>
      <w:r>
        <w:t xml:space="preserve">vessel</w:t>
      </w:r>
      <w:r>
        <w:t xml:space="preserve"> </w:t>
      </w:r>
      <w:r>
        <w:t xml:space="preserve">disease</w:t>
      </w:r>
      <w:r>
        <w:t xml:space="preserve"> </w:t>
      </w:r>
      <w:r>
        <w:t xml:space="preserve">burden</w:t>
      </w:r>
      <w:r>
        <w:t xml:space="preserve"> </w:t>
      </w:r>
      <w:r>
        <w:t xml:space="preserve">in</w:t>
      </w:r>
      <w:r>
        <w:t xml:space="preserve"> </w:t>
      </w:r>
      <w:r>
        <w:t xml:space="preserve">acute</w:t>
      </w:r>
      <w:r>
        <w:t xml:space="preserve"> </w:t>
      </w:r>
      <w:r>
        <w:t xml:space="preserve">ischemic</w:t>
      </w:r>
      <w:r>
        <w:t xml:space="preserve"> </w:t>
      </w:r>
      <w:r>
        <w:t xml:space="preserve">stroke</w:t>
      </w:r>
      <w:r>
        <w:t xml:space="preserve"> </w:t>
      </w:r>
      <w:r>
        <w:t xml:space="preserve">-</w:t>
      </w:r>
      <w:r>
        <w:t xml:space="preserve"> </w:t>
      </w:r>
      <w:r>
        <w:t xml:space="preserve">the</w:t>
      </w:r>
      <w:r>
        <w:t xml:space="preserve"> </w:t>
      </w:r>
      <w:r>
        <w:t xml:space="preserve">role</w:t>
      </w:r>
      <w:r>
        <w:t xml:space="preserve"> </w:t>
      </w:r>
      <w:r>
        <w:t xml:space="preserve">of</w:t>
      </w:r>
      <w:r>
        <w:t xml:space="preserve"> </w:t>
      </w:r>
      <w:r>
        <w:t xml:space="preserve">physical</w:t>
      </w:r>
      <w:r>
        <w:t xml:space="preserve"> </w:t>
      </w:r>
      <w:r>
        <w:t xml:space="preserve">activity</w:t>
      </w:r>
      <w:r>
        <w:t xml:space="preserve"> </w:t>
      </w:r>
      <w:r>
        <w:t xml:space="preserve">and</w:t>
      </w:r>
      <w:r>
        <w:t xml:space="preserve"> </w:t>
      </w:r>
      <w:r>
        <w:t xml:space="preserve">vascular</w:t>
      </w:r>
      <w:r>
        <w:t xml:space="preserve"> </w:t>
      </w:r>
      <w:r>
        <w:t xml:space="preserve">risk</w:t>
      </w:r>
      <w:r>
        <w:t xml:space="preserve"> </w:t>
      </w:r>
      <w:r>
        <w:t xml:space="preserve">factors</w:t>
      </w:r>
    </w:p>
    <w:p>
      <w:pPr>
        <w:pStyle w:val="Date"/>
      </w:pPr>
      <w:r>
        <w:t xml:space="preserve">2024-05-28</w:t>
      </w:r>
    </w:p>
    <w:bookmarkStart w:id="20" w:name="introduction"/>
    <w:p>
      <w:pPr>
        <w:pStyle w:val="Heading1"/>
      </w:pPr>
      <w:r>
        <w:t xml:space="preserve">Introduction</w:t>
      </w:r>
    </w:p>
    <w:p>
      <w:pPr>
        <w:pStyle w:val="FirstParagraph"/>
      </w:pPr>
      <w:r>
        <w:t xml:space="preserve">Physical activity (PA) may reduce the development of Small Vessel Disease (SVD). The effect of PA and more classical cerebrovascular risk factors (CVRF) such as hypertension and diabetes in the development of SVD is debated, however.</w:t>
      </w:r>
    </w:p>
    <w:p>
      <w:pPr>
        <w:pStyle w:val="BodyText"/>
      </w:pPr>
      <w:r>
        <w:t xml:space="preserve">We aim to investigate if PA can counter the effects of hypertension, diabetes and other traditional CVRF on the development of cerebral small vessel disease among ischemic stroke patients.</w:t>
      </w:r>
    </w:p>
    <w:bookmarkEnd w:id="20"/>
    <w:bookmarkStart w:id="32" w:name="methods"/>
    <w:p>
      <w:pPr>
        <w:pStyle w:val="Heading1"/>
      </w:pPr>
      <w:r>
        <w:t xml:space="preserve">Methods</w:t>
      </w:r>
    </w:p>
    <w:bookmarkStart w:id="21" w:name="study-population"/>
    <w:p>
      <w:pPr>
        <w:pStyle w:val="Heading2"/>
      </w:pPr>
      <w:r>
        <w:t xml:space="preserve">Study population</w:t>
      </w:r>
    </w:p>
    <w:p>
      <w:pPr>
        <w:pStyle w:val="FirstParagraph"/>
      </w:pPr>
      <w:r>
        <w:t xml:space="preserve">This study is a pooled, post-hoc, cross-sectional study on acute ischemic stroke (AIS) patients pooled from two large randomized, clinical trials, the Efficacy of Citalopram Treatment in Acute Ischemic Stroke (TALOS) and the Remote Ischemic Conditioning for Acute Stroke (RESIST) trials.</w:t>
      </w:r>
      <w:r>
        <w:t xml:space="preserve">(Kraglund et al. 2018; Blauenfeldt et al. 2023)</w:t>
      </w:r>
    </w:p>
    <w:p>
      <w:pPr>
        <w:pStyle w:val="BodyText"/>
      </w:pPr>
      <w:r>
        <w:t xml:space="preserve">The TALOS trial included first-time stroke within seven days after stroke onset and randomized to citalopram or placebo treatment. More detailed inclusion criteria has already been published.</w:t>
      </w:r>
      <w:r>
        <w:t xml:space="preserve">(Kraglund et al. 2018)</w:t>
      </w:r>
    </w:p>
    <w:p>
      <w:pPr>
        <w:pStyle w:val="BodyText"/>
      </w:pPr>
      <w:r>
        <w:t xml:space="preserve">In the RESIST trial, patients presenting with a prehospital putative acute stroke within four hours of symptom onset were randomized in the ambulance to ischemic preconditioning treatment or sham.</w:t>
      </w:r>
      <w:r>
        <w:t xml:space="preserve">(Blauenfeldt et al. 2023)</w:t>
      </w:r>
    </w:p>
    <w:p>
      <w:pPr>
        <w:pStyle w:val="BodyText"/>
      </w:pPr>
      <w:r>
        <w:t xml:space="preserve">In this current trial, we included patients with a final diagnosis of AIS included at Aarhus University Hospital, with available, acute magnetic resonance imaging and prestroke PA assessment.</w:t>
      </w:r>
    </w:p>
    <w:bookmarkEnd w:id="21"/>
    <w:bookmarkStart w:id="23" w:name="mri-sequences-and-feature-annotation"/>
    <w:p>
      <w:pPr>
        <w:pStyle w:val="Heading2"/>
      </w:pPr>
      <w:r>
        <w:t xml:space="preserve">MRI sequences and feature annotation</w:t>
      </w:r>
    </w:p>
    <w:p>
      <w:pPr>
        <w:pStyle w:val="FirstParagraph"/>
      </w:pPr>
      <w:r>
        <w:t xml:space="preserve">Obtained magnetic resonance imaging (MRI) sequences are from the initial acute stroke protocol scan at the time of stroke admission. These include FLAIR as well as T2* or SWI sequences depending on the time of inclusion. All with a magnetic field strength of 3 T.</w:t>
      </w:r>
      <w:r>
        <w:rPr>
          <w:rStyle w:val="FootnoteReference"/>
        </w:rPr>
        <w:footnoteReference w:id="22"/>
      </w:r>
    </w:p>
    <w:p>
      <w:pPr>
        <w:pStyle w:val="BodyText"/>
      </w:pPr>
      <w:r>
        <w:t xml:space="preserve">The MRI sequences were evaluated by two independent assessors. On disagreement, consensus scoring was performed by a third assessor.</w:t>
      </w:r>
    </w:p>
    <w:bookmarkEnd w:id="23"/>
    <w:bookmarkStart w:id="25" w:name="prestroke-data"/>
    <w:p>
      <w:pPr>
        <w:pStyle w:val="Heading2"/>
      </w:pPr>
      <w:r>
        <w:t xml:space="preserve">Prestroke data</w:t>
      </w:r>
    </w:p>
    <w:p>
      <w:pPr>
        <w:pStyle w:val="FirstParagraph"/>
      </w:pPr>
      <w:r>
        <w:t xml:space="preserve">Clinical data include age and sex.</w:t>
      </w:r>
    </w:p>
    <w:p>
      <w:pPr>
        <w:pStyle w:val="BodyText"/>
      </w:pPr>
      <w:r>
        <w:t xml:space="preserve">Prestroke data is retrieved from the Danish Stroke Registry. Variables included are hypertension, diabetes, prior AIS, prior transitory ischaemic attack (TIA) and regular smoking, and are all binary (yes/no).</w:t>
      </w:r>
      <w:r>
        <w:rPr>
          <w:rStyle w:val="FootnoteReference"/>
        </w:rPr>
        <w:footnoteReference w:id="24"/>
      </w:r>
    </w:p>
    <w:bookmarkEnd w:id="25"/>
    <w:bookmarkStart w:id="26" w:name="physical-activity"/>
    <w:p>
      <w:pPr>
        <w:pStyle w:val="Heading2"/>
      </w:pPr>
      <w:r>
        <w:t xml:space="preserve">Physical activity</w:t>
      </w:r>
    </w:p>
    <w:p>
      <w:pPr>
        <w:pStyle w:val="FirstParagraph"/>
      </w:pPr>
      <w:r>
        <w:t xml:space="preserve">Prestroke PA was assessed using the Physical Activity Scale for the Elderly (PASE) questionnaire on trial enrolment. The PASE is a validated 12-item self-assessed questionnaire on overall PA including work, leisure time, household, and sports activities during the past 7 days. The score ranges from 0 to 793, with a higher score indicating a higher level of PA. The PASE questionnaire was completed by the patient or next of kin, and possibly with the assistance of study personnel.</w:t>
      </w:r>
    </w:p>
    <w:bookmarkEnd w:id="26"/>
    <w:bookmarkStart w:id="31" w:name="statistics"/>
    <w:p>
      <w:pPr>
        <w:pStyle w:val="Heading2"/>
      </w:pPr>
      <w:r>
        <w:t xml:space="preserve">Statistics</w:t>
      </w:r>
    </w:p>
    <w:p>
      <w:pPr>
        <w:pStyle w:val="FirstParagraph"/>
      </w:pPr>
      <w:r>
        <w:t xml:space="preserve">Evaluation of effect modification</w:t>
      </w:r>
      <w:r>
        <w:t xml:space="preserve">(Corraini et al. 2017)</w:t>
      </w:r>
      <w:r>
        <w:t xml:space="preserve"> </w:t>
      </w:r>
      <w:r>
        <w:t xml:space="preserve">of PA on CVRFs (e.g. diabetes, hypertension, smoking, previous ischemic cerebrovascular event (AIS and/or TIA)) and the burden of SVD will be performed using Ordinal logistic regression (OLR).</w:t>
      </w:r>
    </w:p>
    <w:p>
      <w:pPr>
        <w:pStyle w:val="BodyText"/>
      </w:pPr>
      <w:r>
        <w:t xml:space="preserve">Separate OLR models with individual CVRF as the independent variable and SVD score as the dependent variable without and with PA quartiles will be created. All analysis will be adjusted for age and sex. In</w:t>
      </w:r>
      <w:r>
        <w:t xml:space="preserve"> </w:t>
      </w:r>
      <w:hyperlink w:anchor="tbl-main">
        <w:r>
          <w:rPr>
            <w:rStyle w:val="Hyperlink"/>
          </w:rPr>
          <w:t xml:space="preserve">Table 1</w:t>
        </w:r>
      </w:hyperlink>
      <w:r>
        <w:t xml:space="preserve"> </w:t>
      </w:r>
      <w:r>
        <w:t xml:space="preserve">the combined analyses for the simple SVD score is showed.</w:t>
      </w:r>
    </w:p>
    <w:p>
      <w:pPr>
        <w:pStyle w:val="BodyText"/>
      </w:pPr>
      <w:r>
        <w:t xml:space="preserve">The outcome SVD score will be evaluated using a full scale and a simplified scale, as well as each sub score. In</w:t>
      </w:r>
      <w:r>
        <w:t xml:space="preserve"> </w:t>
      </w:r>
      <w:hyperlink w:anchor="tbl-other">
        <w:r>
          <w:rPr>
            <w:rStyle w:val="Hyperlink"/>
          </w:rPr>
          <w:t xml:space="preserve">Table 2</w:t>
        </w:r>
      </w:hyperlink>
      <w:r>
        <w:t xml:space="preserve"> </w:t>
      </w:r>
      <w:r>
        <w:t xml:space="preserve">an overview of the other analyses, that will be performed.</w:t>
      </w:r>
    </w:p>
    <w:bookmarkStart w:id="30" w:name="analyses"/>
    <w:p>
      <w:pPr>
        <w:pStyle w:val="Heading3"/>
      </w:pPr>
      <w:r>
        <w:t xml:space="preserve">Analyses</w:t>
      </w:r>
    </w:p>
    <w:p>
      <w:pPr>
        <w:pStyle w:val="FirstParagraph"/>
      </w:pPr>
      <w:r>
        <w:t xml:space="preserve">Below is listed the main analyses to give an overview.</w:t>
      </w:r>
    </w:p>
    <w:tbl>
      <w:tblPr>
        <w:tblStyle w:val="Table"/>
        <w:tblW w:type="pct" w:w="5000"/>
        <w:tblLook w:firstRow="0" w:lastRow="0" w:firstColumn="0" w:lastColumn="0" w:noHBand="0" w:noVBand="0" w:val="0000"/>
        <w:jc w:val="start"/>
        <w:tblLayout w:type="fixed"/>
      </w:tblPr>
      <w:tblGrid>
        <w:gridCol w:w="7920"/>
      </w:tblGrid>
      <w:tr>
        <w:tc>
          <w:tcPr/>
          <w:bookmarkStart w:id="27" w:name="tbl-main"/>
          <w:tbl>
            <w:tblPr>
              <w:tblStyle w:val="Table"/>
              <w:tblW w:type="pct" w:w="5000"/>
              <w:tblLook w:firstRow="1" w:lastRow="0" w:firstColumn="0" w:lastColumn="0" w:noHBand="0" w:noVBand="0" w:val="0020"/>
              <w:jc w:val="start"/>
              <w:tblLayout w:type="fixed"/>
            </w:tblPr>
            <w:tblGrid>
              <w:gridCol w:w="842"/>
              <w:gridCol w:w="842"/>
              <w:gridCol w:w="1853"/>
              <w:gridCol w:w="2022"/>
              <w:gridCol w:w="2359"/>
            </w:tblGrid>
            <w:tr>
              <w:trPr>
                <w:tblHeader w:val="true"/>
              </w:trPr>
              <w:tc>
                <w:tcPr/>
                <w:p>
                  <w:pPr>
                    <w:pStyle w:val="Compact"/>
                    <w:jc w:val="left"/>
                    <w:jc w:val="center"/>
                  </w:pPr>
                  <w:r>
                    <w:t xml:space="preserve">Reference</w:t>
                  </w:r>
                </w:p>
              </w:tc>
              <w:tc>
                <w:tcPr/>
                <w:p>
                  <w:pPr>
                    <w:pStyle w:val="Compact"/>
                    <w:jc w:val="left"/>
                    <w:jc w:val="center"/>
                  </w:pPr>
                  <w:r>
                    <w:t xml:space="preserve">Model</w:t>
                  </w:r>
                </w:p>
              </w:tc>
              <w:tc>
                <w:tcPr/>
                <w:p>
                  <w:pPr>
                    <w:pStyle w:val="Compact"/>
                    <w:jc w:val="left"/>
                    <w:jc w:val="center"/>
                  </w:pPr>
                  <w:r>
                    <w:t xml:space="preserve">Dependent variable</w:t>
                  </w:r>
                </w:p>
              </w:tc>
              <w:tc>
                <w:tcPr/>
                <w:p>
                  <w:pPr>
                    <w:pStyle w:val="Compact"/>
                    <w:jc w:val="left"/>
                    <w:jc w:val="center"/>
                  </w:pPr>
                  <w:r>
                    <w:t xml:space="preserve">Independent variables</w:t>
                  </w:r>
                </w:p>
              </w:tc>
              <w:tc>
                <w:tcPr/>
                <w:p>
                  <w:pPr>
                    <w:pStyle w:val="Compact"/>
                    <w:jc w:val="left"/>
                    <w:jc w:val="center"/>
                  </w:pPr>
                  <w:r>
                    <w:t xml:space="preserve">Other adjustment</w:t>
                  </w:r>
                </w:p>
              </w:tc>
            </w:tr>
            <w:tr>
              <w:tc>
                <w:tcPr/>
                <w:p>
                  <w:pPr>
                    <w:pStyle w:val="Compact"/>
                    <w:jc w:val="left"/>
                    <w:jc w:val="center"/>
                  </w:pPr>
                  <w:r>
                    <w:t xml:space="preserve">01a</w:t>
                  </w:r>
                </w:p>
              </w:tc>
              <w:tc>
                <w:tcPr/>
                <w:p>
                  <w:pPr>
                    <w:pStyle w:val="Compact"/>
                    <w:jc w:val="left"/>
                    <w:jc w:val="center"/>
                  </w:pPr>
                  <w:r>
                    <w:t xml:space="preserve">OLR</w:t>
                  </w:r>
                </w:p>
              </w:tc>
              <w:tc>
                <w:tcPr/>
                <w:p>
                  <w:pPr>
                    <w:pStyle w:val="Compact"/>
                    <w:jc w:val="left"/>
                    <w:jc w:val="center"/>
                  </w:pPr>
                  <w:r>
                    <w:t xml:space="preserve">SVD score (0-4)</w:t>
                  </w:r>
                </w:p>
              </w:tc>
              <w:tc>
                <w:tcPr/>
                <w:p>
                  <w:pPr>
                    <w:pStyle w:val="Compact"/>
                    <w:jc w:val="left"/>
                    <w:jc w:val="center"/>
                  </w:pPr>
                  <w:r>
                    <w:t xml:space="preserve">Diabetes (yes/no)</w:t>
                  </w:r>
                </w:p>
              </w:tc>
              <w:tc>
                <w:tcPr/>
                <w:p>
                  <w:pPr>
                    <w:pStyle w:val="Compact"/>
                    <w:jc w:val="left"/>
                    <w:jc w:val="center"/>
                  </w:pPr>
                  <w:r>
                    <w:t xml:space="preserve">Age, sex</w:t>
                  </w:r>
                </w:p>
              </w:tc>
            </w:tr>
            <w:tr>
              <w:tc>
                <w:tcPr/>
                <w:p>
                  <w:pPr>
                    <w:pStyle w:val="Compact"/>
                    <w:jc w:val="left"/>
                    <w:jc w:val="center"/>
                  </w:pPr>
                  <w:r>
                    <w:t xml:space="preserve">01b</w:t>
                  </w:r>
                </w:p>
              </w:tc>
              <w:tc>
                <w:tcPr/>
                <w:p>
                  <w:pPr>
                    <w:pStyle w:val="Compact"/>
                    <w:jc w:val="left"/>
                    <w:jc w:val="center"/>
                  </w:pPr>
                  <w:r>
                    <w:t xml:space="preserve">OLR</w:t>
                  </w:r>
                </w:p>
              </w:tc>
              <w:tc>
                <w:tcPr/>
                <w:p>
                  <w:pPr>
                    <w:pStyle w:val="Compact"/>
                    <w:jc w:val="left"/>
                    <w:jc w:val="center"/>
                  </w:pPr>
                  <w:r>
                    <w:t xml:space="preserve">SVD score (0-4)</w:t>
                  </w:r>
                </w:p>
              </w:tc>
              <w:tc>
                <w:tcPr/>
                <w:p>
                  <w:pPr>
                    <w:pStyle w:val="Compact"/>
                    <w:jc w:val="left"/>
                    <w:jc w:val="center"/>
                  </w:pPr>
                  <w:r>
                    <w:t xml:space="preserve">Diabetes (yes/no)</w:t>
                  </w:r>
                </w:p>
              </w:tc>
              <w:tc>
                <w:tcPr/>
                <w:p>
                  <w:pPr>
                    <w:pStyle w:val="Compact"/>
                    <w:jc w:val="left"/>
                    <w:jc w:val="center"/>
                  </w:pPr>
                  <w:r>
                    <w:t xml:space="preserve">Age, sex, PA quartile</w:t>
                  </w:r>
                </w:p>
              </w:tc>
            </w:tr>
            <w:tr>
              <w:tc>
                <w:tcPr/>
                <w:p>
                  <w:pPr>
                    <w:pStyle w:val="Compact"/>
                    <w:jc w:val="left"/>
                    <w:jc w:val="center"/>
                  </w:pPr>
                  <w:r>
                    <w:t xml:space="preserve">02a</w:t>
                  </w:r>
                </w:p>
              </w:tc>
              <w:tc>
                <w:tcPr/>
                <w:p>
                  <w:pPr>
                    <w:pStyle w:val="Compact"/>
                    <w:jc w:val="left"/>
                    <w:jc w:val="center"/>
                  </w:pPr>
                  <w:r>
                    <w:t xml:space="preserve">OLR</w:t>
                  </w:r>
                </w:p>
              </w:tc>
              <w:tc>
                <w:tcPr/>
                <w:p>
                  <w:pPr>
                    <w:pStyle w:val="Compact"/>
                    <w:jc w:val="left"/>
                    <w:jc w:val="center"/>
                  </w:pPr>
                  <w:r>
                    <w:t xml:space="preserve">SVD score (0-4)</w:t>
                  </w:r>
                </w:p>
              </w:tc>
              <w:tc>
                <w:tcPr/>
                <w:p>
                  <w:pPr>
                    <w:pStyle w:val="Compact"/>
                    <w:jc w:val="left"/>
                    <w:jc w:val="center"/>
                  </w:pPr>
                  <w:r>
                    <w:t xml:space="preserve">Hypertension (yes/no)</w:t>
                  </w:r>
                </w:p>
              </w:tc>
              <w:tc>
                <w:tcPr/>
                <w:p>
                  <w:pPr>
                    <w:pStyle w:val="Compact"/>
                    <w:jc w:val="left"/>
                    <w:jc w:val="center"/>
                  </w:pPr>
                  <w:r>
                    <w:t xml:space="preserve">Age, sex</w:t>
                  </w:r>
                </w:p>
              </w:tc>
            </w:tr>
            <w:tr>
              <w:tc>
                <w:tcPr/>
                <w:p>
                  <w:pPr>
                    <w:pStyle w:val="Compact"/>
                    <w:jc w:val="left"/>
                    <w:jc w:val="center"/>
                  </w:pPr>
                  <w:r>
                    <w:t xml:space="preserve">02b</w:t>
                  </w:r>
                </w:p>
              </w:tc>
              <w:tc>
                <w:tcPr/>
                <w:p>
                  <w:pPr>
                    <w:pStyle w:val="Compact"/>
                    <w:jc w:val="left"/>
                    <w:jc w:val="center"/>
                  </w:pPr>
                  <w:r>
                    <w:t xml:space="preserve">OLR</w:t>
                  </w:r>
                </w:p>
              </w:tc>
              <w:tc>
                <w:tcPr/>
                <w:p>
                  <w:pPr>
                    <w:pStyle w:val="Compact"/>
                    <w:jc w:val="left"/>
                    <w:jc w:val="center"/>
                  </w:pPr>
                  <w:r>
                    <w:t xml:space="preserve">SVD score (0-4)</w:t>
                  </w:r>
                </w:p>
              </w:tc>
              <w:tc>
                <w:tcPr/>
                <w:p>
                  <w:pPr>
                    <w:pStyle w:val="Compact"/>
                    <w:jc w:val="left"/>
                    <w:jc w:val="center"/>
                  </w:pPr>
                  <w:r>
                    <w:t xml:space="preserve">Hypertension (yes/no)</w:t>
                  </w:r>
                </w:p>
              </w:tc>
              <w:tc>
                <w:tcPr/>
                <w:p>
                  <w:pPr>
                    <w:pStyle w:val="Compact"/>
                    <w:jc w:val="left"/>
                    <w:jc w:val="center"/>
                  </w:pPr>
                  <w:r>
                    <w:t xml:space="preserve">Age, sex, PA quartile</w:t>
                  </w:r>
                </w:p>
              </w:tc>
            </w:tr>
            <w:tr>
              <w:tc>
                <w:tcPr/>
                <w:p>
                  <w:pPr>
                    <w:pStyle w:val="Compact"/>
                    <w:jc w:val="left"/>
                    <w:jc w:val="center"/>
                  </w:pPr>
                  <w:r>
                    <w:t xml:space="preserve">03a</w:t>
                  </w:r>
                </w:p>
              </w:tc>
              <w:tc>
                <w:tcPr/>
                <w:p>
                  <w:pPr>
                    <w:pStyle w:val="Compact"/>
                    <w:jc w:val="left"/>
                    <w:jc w:val="center"/>
                  </w:pPr>
                  <w:r>
                    <w:t xml:space="preserve">OLR</w:t>
                  </w:r>
                </w:p>
              </w:tc>
              <w:tc>
                <w:tcPr/>
                <w:p>
                  <w:pPr>
                    <w:pStyle w:val="Compact"/>
                    <w:jc w:val="left"/>
                    <w:jc w:val="center"/>
                  </w:pPr>
                  <w:r>
                    <w:t xml:space="preserve">SVD score (0-4)</w:t>
                  </w:r>
                </w:p>
              </w:tc>
              <w:tc>
                <w:tcPr/>
                <w:p>
                  <w:pPr>
                    <w:pStyle w:val="Compact"/>
                    <w:jc w:val="left"/>
                    <w:jc w:val="center"/>
                  </w:pPr>
                  <w:r>
                    <w:t xml:space="preserve">Smoking (yes/no)</w:t>
                  </w:r>
                </w:p>
              </w:tc>
              <w:tc>
                <w:tcPr/>
                <w:p>
                  <w:pPr>
                    <w:pStyle w:val="Compact"/>
                    <w:jc w:val="left"/>
                    <w:jc w:val="center"/>
                  </w:pPr>
                  <w:r>
                    <w:t xml:space="preserve">Age, sex</w:t>
                  </w:r>
                </w:p>
              </w:tc>
            </w:tr>
            <w:tr>
              <w:tc>
                <w:tcPr/>
                <w:p>
                  <w:pPr>
                    <w:pStyle w:val="Compact"/>
                    <w:jc w:val="left"/>
                    <w:jc w:val="center"/>
                  </w:pPr>
                  <w:r>
                    <w:t xml:space="preserve">03b</w:t>
                  </w:r>
                </w:p>
              </w:tc>
              <w:tc>
                <w:tcPr/>
                <w:p>
                  <w:pPr>
                    <w:pStyle w:val="Compact"/>
                    <w:jc w:val="left"/>
                    <w:jc w:val="center"/>
                  </w:pPr>
                  <w:r>
                    <w:t xml:space="preserve">OLR</w:t>
                  </w:r>
                </w:p>
              </w:tc>
              <w:tc>
                <w:tcPr/>
                <w:p>
                  <w:pPr>
                    <w:pStyle w:val="Compact"/>
                    <w:jc w:val="left"/>
                    <w:jc w:val="center"/>
                  </w:pPr>
                  <w:r>
                    <w:t xml:space="preserve">SVD score (0-4)</w:t>
                  </w:r>
                </w:p>
              </w:tc>
              <w:tc>
                <w:tcPr/>
                <w:p>
                  <w:pPr>
                    <w:pStyle w:val="Compact"/>
                    <w:jc w:val="left"/>
                    <w:jc w:val="center"/>
                  </w:pPr>
                  <w:r>
                    <w:t xml:space="preserve">Smoking (yes/no)</w:t>
                  </w:r>
                </w:p>
              </w:tc>
              <w:tc>
                <w:tcPr/>
                <w:p>
                  <w:pPr>
                    <w:pStyle w:val="Compact"/>
                    <w:jc w:val="left"/>
                    <w:jc w:val="center"/>
                  </w:pPr>
                  <w:r>
                    <w:t xml:space="preserve">Age, sex, PA quartile</w:t>
                  </w:r>
                </w:p>
              </w:tc>
            </w:tr>
            <w:tr>
              <w:tc>
                <w:tcPr/>
                <w:p>
                  <w:pPr>
                    <w:pStyle w:val="Compact"/>
                    <w:jc w:val="left"/>
                    <w:jc w:val="center"/>
                  </w:pPr>
                  <w:r>
                    <w:t xml:space="preserve">04a</w:t>
                  </w:r>
                </w:p>
              </w:tc>
              <w:tc>
                <w:tcPr/>
                <w:p>
                  <w:pPr>
                    <w:pStyle w:val="Compact"/>
                    <w:jc w:val="left"/>
                    <w:jc w:val="center"/>
                  </w:pPr>
                  <w:r>
                    <w:t xml:space="preserve">OLR</w:t>
                  </w:r>
                </w:p>
              </w:tc>
              <w:tc>
                <w:tcPr/>
                <w:p>
                  <w:pPr>
                    <w:pStyle w:val="Compact"/>
                    <w:jc w:val="left"/>
                    <w:jc w:val="center"/>
                  </w:pPr>
                  <w:r>
                    <w:t xml:space="preserve">SVD score (0-4)</w:t>
                  </w:r>
                </w:p>
              </w:tc>
              <w:tc>
                <w:tcPr/>
                <w:p>
                  <w:pPr>
                    <w:pStyle w:val="Compact"/>
                    <w:jc w:val="left"/>
                    <w:jc w:val="center"/>
                  </w:pPr>
                  <w:r>
                    <w:t xml:space="preserve">Ischemic event (yes/no)</w:t>
                  </w:r>
                </w:p>
              </w:tc>
              <w:tc>
                <w:tcPr/>
                <w:p>
                  <w:pPr>
                    <w:pStyle w:val="Compact"/>
                    <w:jc w:val="left"/>
                    <w:jc w:val="center"/>
                  </w:pPr>
                  <w:r>
                    <w:t xml:space="preserve">Age, sex</w:t>
                  </w:r>
                </w:p>
              </w:tc>
            </w:tr>
            <w:tr>
              <w:tc>
                <w:tcPr/>
                <w:p>
                  <w:pPr>
                    <w:pStyle w:val="Compact"/>
                    <w:jc w:val="left"/>
                    <w:jc w:val="center"/>
                  </w:pPr>
                  <w:r>
                    <w:t xml:space="preserve">04b</w:t>
                  </w:r>
                </w:p>
              </w:tc>
              <w:tc>
                <w:tcPr/>
                <w:p>
                  <w:pPr>
                    <w:pStyle w:val="Compact"/>
                    <w:jc w:val="left"/>
                    <w:jc w:val="center"/>
                  </w:pPr>
                  <w:r>
                    <w:t xml:space="preserve">OLR</w:t>
                  </w:r>
                </w:p>
              </w:tc>
              <w:tc>
                <w:tcPr/>
                <w:p>
                  <w:pPr>
                    <w:pStyle w:val="Compact"/>
                    <w:jc w:val="left"/>
                    <w:jc w:val="center"/>
                  </w:pPr>
                  <w:r>
                    <w:t xml:space="preserve">SVD score (0-4)</w:t>
                  </w:r>
                </w:p>
              </w:tc>
              <w:tc>
                <w:tcPr/>
                <w:p>
                  <w:pPr>
                    <w:pStyle w:val="Compact"/>
                    <w:jc w:val="left"/>
                    <w:jc w:val="center"/>
                  </w:pPr>
                  <w:r>
                    <w:t xml:space="preserve">Ischemic event (yes/no)</w:t>
                  </w:r>
                </w:p>
              </w:tc>
              <w:tc>
                <w:tcPr/>
                <w:p>
                  <w:pPr>
                    <w:pStyle w:val="Compact"/>
                    <w:jc w:val="left"/>
                    <w:jc w:val="center"/>
                  </w:pPr>
                  <w:r>
                    <w:t xml:space="preserve">Age, sex, PA quartile</w:t>
                  </w:r>
                </w:p>
              </w:tc>
            </w:tr>
          </w:tbl>
          <w:p>
            <w:pPr>
              <w:jc w:val="center"/>
            </w:pPr>
            <w:pPr>
              <w:jc w:val="start"/>
              <w:spacing w:before="200"/>
              <w:pStyle w:val="ImageCaption"/>
            </w:pPr>
            <w:r>
              <w:t xml:space="preserve">Table 1: Main analyses reference table</w:t>
            </w:r>
          </w:p>
          <w:bookmarkEnd w:id="27"/>
        </w:tc>
      </w:tr>
    </w:tbl>
    <w:p>
      <w:pPr>
        <w:pStyle w:val="BodyText"/>
      </w:pPr>
      <w:r>
        <w:t xml:space="preserve">Below is listed the sub analysis on sub scores and the full SVD score.</w:t>
      </w:r>
    </w:p>
    <w:tbl>
      <w:tblPr>
        <w:tblStyle w:val="Table"/>
        <w:tblW w:type="pct" w:w="5000"/>
        <w:tblLook w:firstRow="0" w:lastRow="0" w:firstColumn="0" w:lastColumn="0" w:noHBand="0" w:noVBand="0" w:val="0000"/>
        <w:jc w:val="start"/>
        <w:tblLayout w:type="fixed"/>
      </w:tblPr>
      <w:tblGrid>
        <w:gridCol w:w="7920"/>
      </w:tblGrid>
      <w:tr>
        <w:tc>
          <w:tcPr/>
          <w:bookmarkStart w:id="28" w:name="tbl-other"/>
          <w:tbl>
            <w:tblPr>
              <w:tblStyle w:val="Table"/>
              <w:tblW w:type="auto" w:w="0"/>
              <w:tblLook w:firstRow="0" w:lastRow="0" w:firstColumn="0" w:lastColumn="0" w:noHBand="0" w:noVBand="0" w:val="0000"/>
              <w:jc w:val="start"/>
            </w:tblPr>
            <w:tblGrid>
              <w:gridCol w:w="2640"/>
              <w:gridCol w:w="2640"/>
              <w:gridCol w:w="2640"/>
            </w:tblGrid>
            <w:tr>
              <w:tc>
                <w:tcPr/>
                <w:p>
                  <w:pPr>
                    <w:pStyle w:val="Compact"/>
                    <w:jc w:val="left"/>
                    <w:jc w:val="center"/>
                  </w:pPr>
                  <w:r>
                    <w:rPr>
                      <w:bCs/>
                      <w:b/>
                    </w:rPr>
                    <w:t xml:space="preserve">Reference</w:t>
                  </w:r>
                </w:p>
              </w:tc>
              <w:tc>
                <w:tcPr/>
                <w:p>
                  <w:pPr>
                    <w:pStyle w:val="Compact"/>
                    <w:jc w:val="left"/>
                    <w:jc w:val="center"/>
                  </w:pPr>
                  <w:r>
                    <w:rPr>
                      <w:bCs/>
                      <w:b/>
                    </w:rPr>
                    <w:t xml:space="preserve">Model</w:t>
                  </w:r>
                </w:p>
              </w:tc>
              <w:tc>
                <w:tcPr/>
                <w:p>
                  <w:pPr>
                    <w:pStyle w:val="Compact"/>
                    <w:jc w:val="left"/>
                    <w:jc w:val="center"/>
                  </w:pPr>
                  <w:r>
                    <w:rPr>
                      <w:bCs/>
                      <w:b/>
                    </w:rPr>
                    <w:t xml:space="preserve">Dependent variable</w:t>
                  </w:r>
                </w:p>
              </w:tc>
            </w:tr>
            <w:tr>
              <w:tc>
                <w:tcPr/>
                <w:p>
                  <w:pPr>
                    <w:pStyle w:val="Compact"/>
                    <w:jc w:val="left"/>
                    <w:jc w:val="center"/>
                  </w:pPr>
                  <w:r>
                    <w:rPr>
                      <w:bCs/>
                      <w:b/>
                    </w:rPr>
                    <w:t xml:space="preserve">11-14</w:t>
                  </w:r>
                </w:p>
              </w:tc>
              <w:tc>
                <w:tcPr/>
                <w:p>
                  <w:pPr>
                    <w:pStyle w:val="Compact"/>
                    <w:jc w:val="left"/>
                    <w:jc w:val="center"/>
                  </w:pPr>
                  <w:r>
                    <w:t xml:space="preserve">OLR</w:t>
                  </w:r>
                </w:p>
              </w:tc>
              <w:tc>
                <w:tcPr/>
                <w:p>
                  <w:pPr>
                    <w:pStyle w:val="Compact"/>
                    <w:jc w:val="left"/>
                    <w:jc w:val="center"/>
                  </w:pPr>
                  <w:r>
                    <w:t xml:space="preserve">Microbleeds (0,1-10,&gt;10)</w:t>
                  </w:r>
                </w:p>
              </w:tc>
            </w:tr>
            <w:tr>
              <w:tc>
                <w:tcPr/>
                <w:p>
                  <w:pPr>
                    <w:pStyle w:val="Compact"/>
                    <w:jc w:val="left"/>
                    <w:jc w:val="center"/>
                  </w:pPr>
                  <w:r>
                    <w:rPr>
                      <w:bCs/>
                      <w:b/>
                    </w:rPr>
                    <w:t xml:space="preserve">21-24</w:t>
                  </w:r>
                </w:p>
              </w:tc>
              <w:tc>
                <w:tcPr/>
                <w:p>
                  <w:pPr>
                    <w:pStyle w:val="Compact"/>
                    <w:jc w:val="left"/>
                    <w:jc w:val="center"/>
                  </w:pPr>
                  <w:r>
                    <w:t xml:space="preserve">OLR</w:t>
                  </w:r>
                </w:p>
              </w:tc>
              <w:tc>
                <w:tcPr/>
                <w:p>
                  <w:pPr>
                    <w:pStyle w:val="Compact"/>
                    <w:jc w:val="left"/>
                    <w:jc w:val="center"/>
                  </w:pPr>
                  <w:r>
                    <w:t xml:space="preserve">Lacunes (0,1,&gt;1)</w:t>
                  </w:r>
                </w:p>
              </w:tc>
            </w:tr>
            <w:tr>
              <w:tc>
                <w:tcPr/>
                <w:p>
                  <w:pPr>
                    <w:pStyle w:val="Compact"/>
                    <w:jc w:val="left"/>
                    <w:jc w:val="center"/>
                  </w:pPr>
                  <w:r>
                    <w:rPr>
                      <w:bCs/>
                      <w:b/>
                    </w:rPr>
                    <w:t xml:space="preserve">31-34</w:t>
                  </w:r>
                </w:p>
              </w:tc>
              <w:tc>
                <w:tcPr/>
                <w:p>
                  <w:pPr>
                    <w:pStyle w:val="Compact"/>
                    <w:jc w:val="left"/>
                    <w:jc w:val="center"/>
                  </w:pPr>
                  <w:r>
                    <w:t xml:space="preserve">OLR</w:t>
                  </w:r>
                </w:p>
              </w:tc>
              <w:tc>
                <w:tcPr/>
                <w:p>
                  <w:pPr>
                    <w:pStyle w:val="Compact"/>
                    <w:jc w:val="left"/>
                    <w:jc w:val="center"/>
                  </w:pPr>
                  <w:r>
                    <w:t xml:space="preserve">white matter hyperintensity (WMH) (0,1,2,3)</w:t>
                  </w:r>
                </w:p>
              </w:tc>
            </w:tr>
            <w:tr>
              <w:tc>
                <w:tcPr/>
                <w:p>
                  <w:pPr>
                    <w:pStyle w:val="Compact"/>
                    <w:jc w:val="left"/>
                    <w:jc w:val="center"/>
                  </w:pPr>
                  <w:r>
                    <w:rPr>
                      <w:bCs/>
                      <w:b/>
                    </w:rPr>
                    <w:t xml:space="preserve">41-44</w:t>
                  </w:r>
                </w:p>
              </w:tc>
              <w:tc>
                <w:tcPr/>
                <w:p>
                  <w:pPr>
                    <w:pStyle w:val="Compact"/>
                    <w:jc w:val="left"/>
                    <w:jc w:val="center"/>
                  </w:pPr>
                  <w:r>
                    <w:t xml:space="preserve">OLR</w:t>
                  </w:r>
                </w:p>
              </w:tc>
              <w:tc>
                <w:tcPr/>
                <w:p>
                  <w:pPr>
                    <w:pStyle w:val="Compact"/>
                    <w:jc w:val="left"/>
                    <w:jc w:val="center"/>
                  </w:pPr>
                  <w:r>
                    <w:t xml:space="preserve">Atrophy (0,1,2,3)</w:t>
                  </w:r>
                </w:p>
              </w:tc>
            </w:tr>
            <w:tr>
              <w:tc>
                <w:tcPr/>
                <w:p>
                  <w:pPr>
                    <w:pStyle w:val="Compact"/>
                    <w:jc w:val="left"/>
                    <w:jc w:val="center"/>
                  </w:pPr>
                  <w:r>
                    <w:rPr>
                      <w:bCs/>
                      <w:b/>
                    </w:rPr>
                    <w:t xml:space="preserve">51-54</w:t>
                  </w:r>
                </w:p>
              </w:tc>
              <w:tc>
                <w:tcPr/>
                <w:p>
                  <w:pPr>
                    <w:pStyle w:val="Compact"/>
                    <w:jc w:val="left"/>
                    <w:jc w:val="center"/>
                  </w:pPr>
                  <w:r>
                    <w:t xml:space="preserve">OLR</w:t>
                  </w:r>
                </w:p>
              </w:tc>
              <w:tc>
                <w:tcPr/>
                <w:p>
                  <w:pPr>
                    <w:pStyle w:val="Compact"/>
                    <w:jc w:val="left"/>
                    <w:jc w:val="center"/>
                  </w:pPr>
                  <w:r>
                    <w:t xml:space="preserve">SVD score (0-14)</w:t>
                  </w:r>
                </w:p>
              </w:tc>
            </w:tr>
          </w:tbl>
          <w:p>
            <w:pPr>
              <w:jc w:val="center"/>
            </w:pPr>
            <w:pPr>
              <w:jc w:val="start"/>
              <w:spacing w:before="200"/>
              <w:pStyle w:val="ImageCaption"/>
            </w:pPr>
            <w:r>
              <w:t xml:space="preserve">Table 2: Sub-score analyses</w:t>
            </w:r>
          </w:p>
          <w:bookmarkEnd w:id="28"/>
        </w:tc>
      </w:tr>
    </w:tbl>
    <w:p>
      <w:pPr>
        <w:pStyle w:val="BodyText"/>
      </w:pPr>
      <w:r>
        <w:t xml:space="preserve">All planned tables and figures to be included.</w:t>
      </w:r>
    </w:p>
    <w:tbl>
      <w:tblPr>
        <w:tblStyle w:val="Table"/>
        <w:tblW w:type="pct" w:w="5000"/>
        <w:tblLook w:firstRow="0" w:lastRow="0" w:firstColumn="0" w:lastColumn="0" w:noHBand="0" w:noVBand="0" w:val="0000"/>
        <w:jc w:val="start"/>
        <w:tblLayout w:type="fixed"/>
      </w:tblPr>
      <w:tblGrid>
        <w:gridCol w:w="7920"/>
      </w:tblGrid>
      <w:tr>
        <w:tc>
          <w:tcPr/>
          <w:bookmarkStart w:id="29" w:name="tbl-tables"/>
          <w:tbl>
            <w:tblPr>
              <w:tblStyle w:val="Table"/>
              <w:tblW w:type="pct" w:w="5000"/>
              <w:tblLook w:firstRow="0" w:lastRow="0" w:firstColumn="0" w:lastColumn="0" w:noHBand="0" w:noVBand="0" w:val="0000"/>
              <w:jc w:val="start"/>
              <w:tblLayout w:type="fixed"/>
            </w:tblPr>
            <w:tblGrid>
              <w:gridCol w:w="2750"/>
              <w:gridCol w:w="5170"/>
            </w:tblGrid>
            <w:tr>
              <w:tc>
                <w:tcPr/>
                <w:p>
                  <w:pPr>
                    <w:pStyle w:val="Compact"/>
                    <w:jc w:val="left"/>
                    <w:jc w:val="center"/>
                  </w:pPr>
                  <w:r>
                    <w:rPr>
                      <w:bCs/>
                      <w:b/>
                    </w:rPr>
                    <w:t xml:space="preserve">Reference</w:t>
                  </w:r>
                </w:p>
              </w:tc>
              <w:tc>
                <w:tcPr/>
                <w:p>
                  <w:pPr>
                    <w:pStyle w:val="Compact"/>
                    <w:jc w:val="left"/>
                    <w:jc w:val="center"/>
                  </w:pPr>
                  <w:r>
                    <w:rPr>
                      <w:bCs/>
                      <w:b/>
                    </w:rPr>
                    <w:t xml:space="preserve">Description</w:t>
                  </w:r>
                </w:p>
              </w:tc>
            </w:tr>
            <w:tr>
              <w:tc>
                <w:tcPr/>
                <w:p>
                  <w:pPr>
                    <w:pStyle w:val="Compact"/>
                    <w:jc w:val="left"/>
                    <w:jc w:val="center"/>
                  </w:pPr>
                  <w:r>
                    <w:rPr>
                      <w:bCs/>
                      <w:b/>
                    </w:rPr>
                    <w:t xml:space="preserve">Table 1</w:t>
                  </w:r>
                </w:p>
              </w:tc>
              <w:tc>
                <w:tcPr/>
                <w:p>
                  <w:pPr>
                    <w:pStyle w:val="Compact"/>
                    <w:jc w:val="left"/>
                    <w:jc w:val="center"/>
                  </w:pPr>
                  <w:r>
                    <w:t xml:space="preserve">Baseline characteristics.</w:t>
                  </w:r>
                </w:p>
              </w:tc>
            </w:tr>
            <w:tr>
              <w:tc>
                <w:tcPr/>
                <w:p>
                  <w:pPr>
                    <w:pStyle w:val="Compact"/>
                    <w:jc w:val="left"/>
                    <w:jc w:val="center"/>
                  </w:pPr>
                  <w:r>
                    <w:rPr>
                      <w:bCs/>
                      <w:b/>
                    </w:rPr>
                    <w:t xml:space="preserve">Table 2</w:t>
                  </w:r>
                </w:p>
              </w:tc>
              <w:tc>
                <w:tcPr/>
                <w:p>
                  <w:pPr>
                    <w:pStyle w:val="Compact"/>
                    <w:jc w:val="left"/>
                    <w:jc w:val="center"/>
                  </w:pPr>
                  <w:r>
                    <w:t xml:space="preserve">Merged tables with primary analyses of simplified SVD score for each CVRF with and without PA.</w:t>
                  </w:r>
                </w:p>
              </w:tc>
            </w:tr>
            <w:tr>
              <w:tc>
                <w:tcPr/>
                <w:p>
                  <w:pPr>
                    <w:pStyle w:val="Compact"/>
                    <w:jc w:val="left"/>
                    <w:jc w:val="center"/>
                  </w:pPr>
                  <w:r>
                    <w:rPr>
                      <w:bCs/>
                      <w:b/>
                    </w:rPr>
                    <w:t xml:space="preserve">Figure 1</w:t>
                  </w:r>
                </w:p>
              </w:tc>
              <w:tc>
                <w:tcPr/>
                <w:p>
                  <w:pPr>
                    <w:pStyle w:val="Compact"/>
                    <w:jc w:val="left"/>
                    <w:jc w:val="center"/>
                  </w:pPr>
                  <w:r>
                    <w:t xml:space="preserve">Odds ratios from the main OLR analyses.</w:t>
                  </w:r>
                </w:p>
              </w:tc>
            </w:tr>
            <w:tr>
              <w:tc>
                <w:tcPr/>
                <w:p>
                  <w:pPr>
                    <w:pStyle w:val="Compact"/>
                    <w:jc w:val="left"/>
                    <w:jc w:val="center"/>
                  </w:pPr>
                  <w:r>
                    <w:rPr>
                      <w:bCs/>
                      <w:b/>
                    </w:rPr>
                    <w:t xml:space="preserve">Table 3</w:t>
                  </w:r>
                </w:p>
              </w:tc>
              <w:tc>
                <w:tcPr/>
                <w:p>
                  <w:pPr>
                    <w:pStyle w:val="Compact"/>
                    <w:jc w:val="left"/>
                    <w:jc w:val="center"/>
                  </w:pPr>
                  <w:r>
                    <w:t xml:space="preserve">Merged table of each SVD sub score as outcome for each CVRF.</w:t>
                  </w:r>
                </w:p>
              </w:tc>
            </w:tr>
            <w:tr>
              <w:tc>
                <w:tcPr/>
                <w:p>
                  <w:pPr>
                    <w:pStyle w:val="Compact"/>
                    <w:jc w:val="left"/>
                    <w:jc w:val="center"/>
                  </w:pPr>
                  <w:r>
                    <w:rPr>
                      <w:bCs/>
                      <w:b/>
                    </w:rPr>
                    <w:t xml:space="preserve">Supplementary tables</w:t>
                  </w:r>
                </w:p>
              </w:tc>
              <w:tc>
                <w:tcPr/>
                <w:p>
                  <w:pPr>
                    <w:pStyle w:val="Compact"/>
                    <w:jc w:val="left"/>
                    <w:jc w:val="center"/>
                  </w:pPr>
                  <w:r>
                    <w:t xml:space="preserve">Merged tables with analyses of full SVD score.</w:t>
                  </w:r>
                </w:p>
              </w:tc>
            </w:tr>
          </w:tbl>
          <w:p>
            <w:pPr>
              <w:jc w:val="center"/>
            </w:pPr>
            <w:pPr>
              <w:jc w:val="start"/>
              <w:spacing w:before="200"/>
              <w:pStyle w:val="ImageCaption"/>
            </w:pPr>
            <w:r>
              <w:t xml:space="preserve">Table 3: Planned tables and figures</w:t>
            </w:r>
          </w:p>
          <w:bookmarkEnd w:id="29"/>
        </w:tc>
      </w:tr>
    </w:tbl>
    <w:bookmarkEnd w:id="30"/>
    <w:bookmarkEnd w:id="31"/>
    <w:bookmarkEnd w:id="32"/>
    <w:bookmarkStart w:id="40" w:name="references"/>
    <w:p>
      <w:pPr>
        <w:pStyle w:val="Heading1"/>
      </w:pPr>
      <w:r>
        <w:t xml:space="preserve">References</w:t>
      </w:r>
    </w:p>
    <w:bookmarkStart w:id="39" w:name="refs"/>
    <w:bookmarkStart w:id="34" w:name="ref-blauenfeldt2023"/>
    <w:p>
      <w:pPr>
        <w:pStyle w:val="Bibliography"/>
      </w:pPr>
      <w:r>
        <w:t xml:space="preserve">Blauenfeldt, Rolf Ankerlund, Niels Hjort, Jan Brink Valentin, Anne-Mette Homburg, Boris Modrau, Birgitte Forsom Sandal, Martin Faurholdt Gude, et al. 2023.</w:t>
      </w:r>
      <w:r>
        <w:t xml:space="preserve"> </w:t>
      </w:r>
      <w:r>
        <w:t xml:space="preserve">“Remote Ischemic Conditioning for Acute Stroke: The RESIST Randomized Clinical Trial.”</w:t>
      </w:r>
      <w:r>
        <w:t xml:space="preserve"> </w:t>
      </w:r>
      <w:r>
        <w:rPr>
          <w:iCs/>
          <w:i/>
        </w:rPr>
        <w:t xml:space="preserve">JAMA</w:t>
      </w:r>
      <w:r>
        <w:t xml:space="preserve"> </w:t>
      </w:r>
      <w:r>
        <w:t xml:space="preserve">330 (13): 1236–46.</w:t>
      </w:r>
      <w:r>
        <w:t xml:space="preserve"> </w:t>
      </w:r>
      <w:hyperlink r:id="rId33">
        <w:r>
          <w:rPr>
            <w:rStyle w:val="Hyperlink"/>
          </w:rPr>
          <w:t xml:space="preserve">https://doi.org/10.1001/jama.2023.16893</w:t>
        </w:r>
      </w:hyperlink>
      <w:r>
        <w:t xml:space="preserve">.</w:t>
      </w:r>
    </w:p>
    <w:bookmarkEnd w:id="34"/>
    <w:bookmarkStart w:id="36" w:name="ref-corraini2017"/>
    <w:p>
      <w:pPr>
        <w:pStyle w:val="Bibliography"/>
      </w:pPr>
      <w:r>
        <w:t xml:space="preserve">Corraini, Priscila, Morten Olsen, Lars Pedersen, Olaf M. Dekkers, and Jan P. Vandenbroucke. 2017.</w:t>
      </w:r>
      <w:r>
        <w:t xml:space="preserve"> </w:t>
      </w:r>
      <w:r>
        <w:t xml:space="preserve">“Effect Modification, Interaction and Mediation: An Overview of Theoretical Insights for Clinical Investigators.”</w:t>
      </w:r>
      <w:r>
        <w:t xml:space="preserve"> </w:t>
      </w:r>
      <w:r>
        <w:rPr>
          <w:iCs/>
          <w:i/>
        </w:rPr>
        <w:t xml:space="preserve">Clinical Epidemiology</w:t>
      </w:r>
      <w:r>
        <w:t xml:space="preserve">, June.</w:t>
      </w:r>
      <w:r>
        <w:t xml:space="preserve"> </w:t>
      </w:r>
      <w:hyperlink r:id="rId35">
        <w:r>
          <w:rPr>
            <w:rStyle w:val="Hyperlink"/>
          </w:rPr>
          <w:t xml:space="preserve">https://www.tandfonline.com/doi/abs/10.2147/CLEP.S129728</w:t>
        </w:r>
      </w:hyperlink>
      <w:r>
        <w:t xml:space="preserve">.</w:t>
      </w:r>
    </w:p>
    <w:bookmarkEnd w:id="36"/>
    <w:bookmarkStart w:id="38" w:name="ref-kraglund2018"/>
    <w:p>
      <w:pPr>
        <w:pStyle w:val="Bibliography"/>
      </w:pPr>
      <w:r>
        <w:t xml:space="preserve">Kraglund, Kristian Lundsgaard, Janne Kaergaard Mortensen, Andreas Gammelgaard Damsbo, Boris Modrau, Sofie Amalie Simonsen, Helle Klingenberg Iversen, Morten Madsen, Erik Lerkevang Grove, Søren Paaske Johnsen, and Grethe Andersen. 2018.</w:t>
      </w:r>
      <w:r>
        <w:t xml:space="preserve"> </w:t>
      </w:r>
      <w:r>
        <w:t xml:space="preserve">“Neuroregeneration and Vascular Protection by Citalopram in Acute Ischemic Stroke (TALOS).”</w:t>
      </w:r>
      <w:r>
        <w:t xml:space="preserve"> </w:t>
      </w:r>
      <w:r>
        <w:rPr>
          <w:iCs/>
          <w:i/>
        </w:rPr>
        <w:t xml:space="preserve">Stroke</w:t>
      </w:r>
      <w:r>
        <w:t xml:space="preserve"> </w:t>
      </w:r>
      <w:r>
        <w:t xml:space="preserve">49 (11): 25682576.</w:t>
      </w:r>
      <w:r>
        <w:t xml:space="preserve"> </w:t>
      </w:r>
      <w:hyperlink r:id="rId37">
        <w:r>
          <w:rPr>
            <w:rStyle w:val="Hyperlink"/>
          </w:rPr>
          <w:t xml:space="preserve">https://doi.org/10.1161/STROKEAHA.117.020067</w:t>
        </w:r>
      </w:hyperlink>
      <w:r>
        <w:t xml:space="preserve">.</w:t>
      </w:r>
    </w:p>
    <w:bookmarkEnd w:id="38"/>
    <w:bookmarkEnd w:id="39"/>
    <w:bookmarkEnd w:id="40"/>
    <w:sectPr w:rsidR="00247A05">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Other metadata can be exported from MR database.</w:t>
      </w:r>
    </w:p>
  </w:footnote>
  <w:footnote w:id="24">
    <w:p>
      <w:pPr>
        <w:pStyle w:val="FootnoteText"/>
      </w:pPr>
      <w:r>
        <w:rPr>
          <w:rStyle w:val="FootnoteReference"/>
        </w:rPr>
        <w:footnoteRef/>
      </w:r>
      <w:r>
        <w:t xml:space="preserve"> </w:t>
      </w:r>
      <w:r>
        <w:t xml:space="preserve">Other factors include cohabitation, atrial fibrilation, myocardial infarction and alcohol consumption. They are left out to keep the focus, but can be included like the already listed risk factors in the suplementary material as</w:t>
      </w:r>
      <w:r>
        <w:t xml:space="preserve"> </w:t>
      </w:r>
      <w:r>
        <w:t xml:space="preserve">“</w:t>
      </w:r>
      <w:r>
        <w:t xml:space="preserve">other risk factors</w:t>
      </w:r>
      <w:r>
        <w:t xml:space="preserve">”</w:t>
      </w:r>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A8181F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146196136"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86"/>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00" w:line="276" w:lineRule="auto"/>
      </w:pPr>
    </w:pPrDefault>
  </w:docDefaults>
  <w:latentStyles w:count="376" w:defLockedState="0" w:defQFormat="0" w:defSemiHidden="0" w:defUIPriority="0" w:defUnhideWhenUsed="0">
    <w:lsdException w:name="caption" w:qFormat="1" w:uiPriority="35"/>
    <w:lsdException w:name="Title" w:uiPriority="10"/>
    <w:lsdException w:name="Subtitle" w:uiPriority="11"/>
    <w:lsdException w:name="Strong" w:qFormat="1" w:uiPriority="22"/>
    <w:lsdException w:name="Emphasis" w:qFormat="1" w:uiPriority="2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TOC Heading"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C3474"/>
    <w:pPr>
      <w:spacing w:after="180" w:line="274" w:lineRule="auto"/>
    </w:pPr>
  </w:style>
  <w:style w:styleId="Heading1" w:type="paragraph">
    <w:name w:val="heading 1"/>
    <w:basedOn w:val="Normal"/>
    <w:next w:val="Normal"/>
    <w:link w:val="Heading1Char"/>
    <w:uiPriority w:val="9"/>
    <w:qFormat/>
    <w:rsid w:val="00FC3474"/>
    <w:pPr>
      <w:keepNext/>
      <w:keepLines/>
      <w:spacing w:after="0" w:before="360" w:line="240" w:lineRule="auto"/>
      <w:outlineLvl w:val="0"/>
    </w:pPr>
    <w:rPr>
      <w:rFonts w:asciiTheme="majorHAnsi" w:cstheme="majorBidi" w:eastAsiaTheme="majorEastAsia" w:hAnsiTheme="majorHAnsi"/>
      <w:bCs/>
      <w:color w:themeColor="text2" w:val="46464A"/>
      <w:sz w:val="32"/>
      <w:szCs w:val="28"/>
    </w:rPr>
  </w:style>
  <w:style w:styleId="Heading2" w:type="paragraph">
    <w:name w:val="heading 2"/>
    <w:basedOn w:val="Normal"/>
    <w:next w:val="Normal"/>
    <w:link w:val="Heading2Char"/>
    <w:uiPriority w:val="9"/>
    <w:unhideWhenUsed/>
    <w:qFormat/>
    <w:rsid w:val="00FC3474"/>
    <w:pPr>
      <w:keepNext/>
      <w:keepLines/>
      <w:spacing w:after="0" w:before="120" w:line="240" w:lineRule="auto"/>
      <w:outlineLvl w:val="1"/>
    </w:pPr>
    <w:rPr>
      <w:rFonts w:asciiTheme="majorHAnsi" w:cstheme="majorBidi" w:eastAsiaTheme="majorEastAsia" w:hAnsiTheme="majorHAnsi"/>
      <w:b/>
      <w:bCs/>
      <w:color w:themeColor="accent3" w:val="A7B789"/>
      <w:sz w:val="28"/>
      <w:szCs w:val="26"/>
    </w:rPr>
  </w:style>
  <w:style w:styleId="Heading3" w:type="paragraph">
    <w:name w:val="heading 3"/>
    <w:basedOn w:val="Normal"/>
    <w:next w:val="Normal"/>
    <w:link w:val="Heading3Char"/>
    <w:uiPriority w:val="9"/>
    <w:unhideWhenUsed/>
    <w:qFormat/>
    <w:rsid w:val="00FC3474"/>
    <w:pPr>
      <w:keepNext/>
      <w:keepLines/>
      <w:spacing w:after="0" w:before="20" w:line="240" w:lineRule="auto"/>
      <w:outlineLvl w:val="2"/>
    </w:pPr>
    <w:rPr>
      <w:rFonts w:cstheme="majorBidi" w:eastAsiaTheme="majorEastAsia"/>
      <w:b/>
      <w:bCs/>
      <w:color w:themeColor="text2" w:val="46464A"/>
      <w:sz w:val="24"/>
    </w:rPr>
  </w:style>
  <w:style w:styleId="Heading4" w:type="paragraph">
    <w:name w:val="heading 4"/>
    <w:basedOn w:val="Normal"/>
    <w:next w:val="Normal"/>
    <w:link w:val="Heading4Char"/>
    <w:uiPriority w:val="9"/>
    <w:unhideWhenUsed/>
    <w:qFormat/>
    <w:rsid w:val="00FC3474"/>
    <w:pPr>
      <w:keepNext/>
      <w:keepLines/>
      <w:spacing w:after="0" w:before="200"/>
      <w:outlineLvl w:val="3"/>
    </w:pPr>
    <w:rPr>
      <w:rFonts w:asciiTheme="majorHAnsi" w:cstheme="majorBidi" w:eastAsiaTheme="majorEastAsia" w:hAnsiTheme="majorHAnsi"/>
      <w:b/>
      <w:bCs/>
      <w:i/>
      <w:iCs/>
      <w:color w:themeColor="text1" w:themeTint="D9" w:val="262626"/>
    </w:rPr>
  </w:style>
  <w:style w:styleId="Heading5" w:type="paragraph">
    <w:name w:val="heading 5"/>
    <w:basedOn w:val="Normal"/>
    <w:next w:val="Normal"/>
    <w:link w:val="Heading5Char"/>
    <w:uiPriority w:val="9"/>
    <w:unhideWhenUsed/>
    <w:qFormat/>
    <w:rsid w:val="00FC3474"/>
    <w:pPr>
      <w:keepNext/>
      <w:keepLines/>
      <w:spacing w:after="0" w:before="200"/>
      <w:outlineLvl w:val="4"/>
    </w:pPr>
    <w:rPr>
      <w:rFonts w:asciiTheme="majorHAnsi" w:cstheme="majorBidi" w:eastAsiaTheme="majorEastAsia" w:hAnsiTheme="majorHAnsi"/>
      <w:color w:val="000000"/>
    </w:rPr>
  </w:style>
  <w:style w:styleId="Heading6" w:type="paragraph">
    <w:name w:val="heading 6"/>
    <w:basedOn w:val="Normal"/>
    <w:next w:val="Normal"/>
    <w:link w:val="Heading6Char"/>
    <w:uiPriority w:val="9"/>
    <w:unhideWhenUsed/>
    <w:qFormat/>
    <w:rsid w:val="00FC3474"/>
    <w:pPr>
      <w:keepNext/>
      <w:keepLines/>
      <w:spacing w:after="0" w:before="200"/>
      <w:outlineLvl w:val="5"/>
    </w:pPr>
    <w:rPr>
      <w:rFonts w:asciiTheme="majorHAnsi" w:cstheme="majorBidi" w:eastAsiaTheme="majorEastAsia" w:hAnsiTheme="majorHAnsi"/>
      <w:i/>
      <w:iCs/>
      <w:color w:themeColor="text1" w:val="000000"/>
    </w:rPr>
  </w:style>
  <w:style w:styleId="Heading7" w:type="paragraph">
    <w:name w:val="heading 7"/>
    <w:basedOn w:val="Normal"/>
    <w:next w:val="Normal"/>
    <w:link w:val="Heading7Char"/>
    <w:uiPriority w:val="9"/>
    <w:unhideWhenUsed/>
    <w:qFormat/>
    <w:rsid w:val="00FC3474"/>
    <w:pPr>
      <w:keepNext/>
      <w:keepLines/>
      <w:spacing w:after="0" w:before="200"/>
      <w:outlineLvl w:val="6"/>
    </w:pPr>
    <w:rPr>
      <w:rFonts w:asciiTheme="majorHAnsi" w:cstheme="majorBidi" w:eastAsiaTheme="majorEastAsia" w:hAnsiTheme="majorHAnsi"/>
      <w:i/>
      <w:iCs/>
      <w:color w:themeColor="text2" w:val="46464A"/>
    </w:rPr>
  </w:style>
  <w:style w:styleId="Heading8" w:type="paragraph">
    <w:name w:val="heading 8"/>
    <w:basedOn w:val="Normal"/>
    <w:next w:val="Normal"/>
    <w:link w:val="Heading8Char"/>
    <w:uiPriority w:val="9"/>
    <w:unhideWhenUsed/>
    <w:qFormat/>
    <w:rsid w:val="00FC3474"/>
    <w:pPr>
      <w:keepNext/>
      <w:keepLines/>
      <w:spacing w:after="0" w:before="200"/>
      <w:outlineLvl w:val="7"/>
    </w:pPr>
    <w:rPr>
      <w:rFonts w:asciiTheme="majorHAnsi" w:cstheme="majorBidi" w:eastAsiaTheme="majorEastAsia" w:hAnsiTheme="majorHAnsi"/>
      <w:color w:val="000000"/>
      <w:sz w:val="20"/>
      <w:szCs w:val="20"/>
    </w:rPr>
  </w:style>
  <w:style w:styleId="Heading9" w:type="paragraph">
    <w:name w:val="heading 9"/>
    <w:basedOn w:val="Normal"/>
    <w:next w:val="Normal"/>
    <w:link w:val="Heading9Char"/>
    <w:uiPriority w:val="9"/>
    <w:unhideWhenUsed/>
    <w:qFormat/>
    <w:rsid w:val="00FC3474"/>
    <w:pPr>
      <w:keepNext/>
      <w:keepLines/>
      <w:spacing w:after="0" w:before="200"/>
      <w:outlineLvl w:val="8"/>
    </w:pPr>
    <w:rPr>
      <w:rFonts w:asciiTheme="majorHAnsi" w:cstheme="majorBidi" w:eastAsiaTheme="majorEastAsia" w:hAnsiTheme="majorHAnsi"/>
      <w:i/>
      <w:iCs/>
      <w:color w:val="00000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Normal"/>
    <w:link w:val="TitleChar"/>
    <w:uiPriority w:val="10"/>
    <w:qFormat/>
    <w:rsid w:val="00FC3474"/>
    <w:pPr>
      <w:spacing w:after="120" w:line="240" w:lineRule="auto"/>
      <w:contextualSpacing/>
    </w:pPr>
    <w:rPr>
      <w:rFonts w:asciiTheme="majorHAnsi" w:cstheme="majorBidi" w:eastAsiaTheme="majorEastAsia" w:hAnsiTheme="majorHAnsi"/>
      <w:color w:themeColor="text2" w:val="46464A"/>
      <w:spacing w:val="30"/>
      <w:kern w:val="28"/>
      <w:sz w:val="72"/>
      <w:szCs w:val="52"/>
    </w:rPr>
  </w:style>
  <w:style w:styleId="Subtitle" w:type="paragraph">
    <w:name w:val="Subtitle"/>
    <w:basedOn w:val="Normal"/>
    <w:next w:val="Normal"/>
    <w:link w:val="SubtitleChar"/>
    <w:uiPriority w:val="11"/>
    <w:qFormat/>
    <w:rsid w:val="00FC3474"/>
    <w:pPr>
      <w:numPr>
        <w:ilvl w:val="1"/>
      </w:numPr>
    </w:pPr>
    <w:rPr>
      <w:rFonts w:cstheme="majorBidi" w:eastAsiaTheme="majorEastAsia"/>
      <w:iCs/>
      <w:color w:themeColor="text2" w:themeTint="E6" w:val="57575C"/>
      <w:sz w:val="32"/>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uiPriority w:val="9"/>
    <w:unhideWhenUsed/>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FC3474"/>
    <w:pPr>
      <w:spacing w:line="240" w:lineRule="auto"/>
    </w:pPr>
    <w:rPr>
      <w:rFonts w:eastAsiaTheme="minorEastAsia"/>
      <w:b/>
      <w:bCs/>
      <w:smallCaps/>
      <w:color w:themeColor="text2" w:val="46464A"/>
      <w:spacing w:val="6"/>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rFonts w:eastAsiaTheme="minorEastAsia"/>
      <w:b/>
      <w:bCs/>
      <w:smallCaps/>
      <w:color w:themeColor="text2" w:val="46464A"/>
      <w:spacing w:val="6"/>
      <w:szCs w:val="18"/>
    </w:rPr>
  </w:style>
  <w:style w:customStyle="1" w:styleId="VerbatimChar" w:type="character">
    <w:name w:val="Verbatim Char"/>
    <w:basedOn w:val="CaptionChar"/>
    <w:rPr>
      <w:rFonts w:ascii="Consolas" w:eastAsiaTheme="minorEastAsia" w:hAnsi="Consolas"/>
      <w:b/>
      <w:bCs/>
      <w:smallCaps/>
      <w:color w:themeColor="text2" w:val="46464A"/>
      <w:spacing w:val="6"/>
      <w:sz w:val="22"/>
      <w:szCs w:val="18"/>
    </w:rPr>
  </w:style>
  <w:style w:customStyle="1" w:styleId="SectionNumber" w:type="character">
    <w:name w:val="Section Number"/>
    <w:basedOn w:val="CaptionChar"/>
    <w:rPr>
      <w:rFonts w:eastAsiaTheme="minorEastAsia"/>
      <w:b/>
      <w:bCs/>
      <w:smallCaps/>
      <w:color w:themeColor="text2" w:val="46464A"/>
      <w:spacing w:val="6"/>
      <w:szCs w:val="18"/>
    </w:rPr>
  </w:style>
  <w:style w:styleId="FootnoteReference" w:type="character">
    <w:name w:val="footnote reference"/>
    <w:basedOn w:val="CaptionChar"/>
    <w:rPr>
      <w:rFonts w:eastAsiaTheme="minorEastAsia"/>
      <w:b/>
      <w:bCs/>
      <w:smallCaps/>
      <w:color w:themeColor="text2" w:val="46464A"/>
      <w:spacing w:val="6"/>
      <w:szCs w:val="18"/>
      <w:vertAlign w:val="superscript"/>
    </w:rPr>
  </w:style>
  <w:style w:styleId="Hyperlink" w:type="character">
    <w:name w:val="Hyperlink"/>
    <w:basedOn w:val="CaptionChar"/>
    <w:rPr>
      <w:rFonts w:eastAsiaTheme="minorEastAsia"/>
      <w:b/>
      <w:bCs/>
      <w:smallCaps/>
      <w:color w:themeColor="accent1" w:val="6F6F74"/>
      <w:spacing w:val="6"/>
      <w:szCs w:val="18"/>
    </w:rPr>
  </w:style>
  <w:style w:styleId="TOCHeading" w:type="paragraph">
    <w:name w:val="TOC Heading"/>
    <w:basedOn w:val="Heading1"/>
    <w:next w:val="Normal"/>
    <w:uiPriority w:val="39"/>
    <w:unhideWhenUsed/>
    <w:qFormat/>
    <w:rsid w:val="00FC3474"/>
    <w:pPr>
      <w:spacing w:before="480" w:line="264" w:lineRule="auto"/>
      <w:outlineLvl w:val="9"/>
    </w:pPr>
    <w:rPr>
      <w:b/>
    </w:rPr>
  </w:style>
  <w:style w:customStyle="1" w:styleId="PersonalName" w:type="paragraph">
    <w:name w:val="Personal Name"/>
    <w:basedOn w:val="Title"/>
    <w:qFormat/>
    <w:rsid w:val="00FC3474"/>
    <w:rPr>
      <w:b/>
      <w:caps/>
      <w:color w:val="000000"/>
      <w:sz w:val="28"/>
      <w:szCs w:val="28"/>
    </w:rPr>
  </w:style>
  <w:style w:customStyle="1" w:styleId="Heading1Char" w:type="character">
    <w:name w:val="Heading 1 Char"/>
    <w:basedOn w:val="DefaultParagraphFont"/>
    <w:link w:val="Heading1"/>
    <w:uiPriority w:val="9"/>
    <w:rsid w:val="00FC3474"/>
    <w:rPr>
      <w:rFonts w:asciiTheme="majorHAnsi" w:cstheme="majorBidi" w:eastAsiaTheme="majorEastAsia" w:hAnsiTheme="majorHAnsi"/>
      <w:bCs/>
      <w:color w:themeColor="text2" w:val="46464A"/>
      <w:sz w:val="32"/>
      <w:szCs w:val="28"/>
    </w:rPr>
  </w:style>
  <w:style w:customStyle="1" w:styleId="Heading2Char" w:type="character">
    <w:name w:val="Heading 2 Char"/>
    <w:basedOn w:val="DefaultParagraphFont"/>
    <w:link w:val="Heading2"/>
    <w:uiPriority w:val="9"/>
    <w:rsid w:val="00FC3474"/>
    <w:rPr>
      <w:rFonts w:asciiTheme="majorHAnsi" w:cstheme="majorBidi" w:eastAsiaTheme="majorEastAsia" w:hAnsiTheme="majorHAnsi"/>
      <w:b/>
      <w:bCs/>
      <w:color w:themeColor="accent3" w:val="A7B789"/>
      <w:sz w:val="28"/>
      <w:szCs w:val="26"/>
    </w:rPr>
  </w:style>
  <w:style w:customStyle="1" w:styleId="Heading3Char" w:type="character">
    <w:name w:val="Heading 3 Char"/>
    <w:basedOn w:val="DefaultParagraphFont"/>
    <w:link w:val="Heading3"/>
    <w:uiPriority w:val="9"/>
    <w:rsid w:val="00FC3474"/>
    <w:rPr>
      <w:rFonts w:cstheme="majorBidi" w:eastAsiaTheme="majorEastAsia"/>
      <w:b/>
      <w:bCs/>
      <w:color w:themeColor="text2" w:val="46464A"/>
      <w:sz w:val="24"/>
    </w:rPr>
  </w:style>
  <w:style w:customStyle="1" w:styleId="Heading4Char" w:type="character">
    <w:name w:val="Heading 4 Char"/>
    <w:basedOn w:val="DefaultParagraphFont"/>
    <w:link w:val="Heading4"/>
    <w:uiPriority w:val="9"/>
    <w:rsid w:val="00FC3474"/>
    <w:rPr>
      <w:rFonts w:asciiTheme="majorHAnsi" w:cstheme="majorBidi" w:eastAsiaTheme="majorEastAsia" w:hAnsiTheme="majorHAnsi"/>
      <w:b/>
      <w:bCs/>
      <w:i/>
      <w:iCs/>
      <w:color w:themeColor="text1" w:themeTint="D9" w:val="262626"/>
    </w:rPr>
  </w:style>
  <w:style w:customStyle="1" w:styleId="Heading5Char" w:type="character">
    <w:name w:val="Heading 5 Char"/>
    <w:basedOn w:val="DefaultParagraphFont"/>
    <w:link w:val="Heading5"/>
    <w:uiPriority w:val="9"/>
    <w:rsid w:val="00FC3474"/>
    <w:rPr>
      <w:rFonts w:asciiTheme="majorHAnsi" w:cstheme="majorBidi" w:eastAsiaTheme="majorEastAsia" w:hAnsiTheme="majorHAnsi"/>
      <w:color w:val="000000"/>
    </w:rPr>
  </w:style>
  <w:style w:customStyle="1" w:styleId="Heading6Char" w:type="character">
    <w:name w:val="Heading 6 Char"/>
    <w:basedOn w:val="DefaultParagraphFont"/>
    <w:link w:val="Heading6"/>
    <w:uiPriority w:val="9"/>
    <w:rsid w:val="00FC3474"/>
    <w:rPr>
      <w:rFonts w:asciiTheme="majorHAnsi" w:cstheme="majorBidi" w:eastAsiaTheme="majorEastAsia" w:hAnsiTheme="majorHAnsi"/>
      <w:i/>
      <w:iCs/>
      <w:color w:themeColor="text1" w:val="000000"/>
    </w:rPr>
  </w:style>
  <w:style w:customStyle="1" w:styleId="Heading7Char" w:type="character">
    <w:name w:val="Heading 7 Char"/>
    <w:basedOn w:val="DefaultParagraphFont"/>
    <w:link w:val="Heading7"/>
    <w:uiPriority w:val="9"/>
    <w:rsid w:val="00FC3474"/>
    <w:rPr>
      <w:rFonts w:asciiTheme="majorHAnsi" w:cstheme="majorBidi" w:eastAsiaTheme="majorEastAsia" w:hAnsiTheme="majorHAnsi"/>
      <w:i/>
      <w:iCs/>
      <w:color w:themeColor="text2" w:val="46464A"/>
    </w:rPr>
  </w:style>
  <w:style w:customStyle="1" w:styleId="Heading8Char" w:type="character">
    <w:name w:val="Heading 8 Char"/>
    <w:basedOn w:val="DefaultParagraphFont"/>
    <w:link w:val="Heading8"/>
    <w:uiPriority w:val="9"/>
    <w:rsid w:val="00FC3474"/>
    <w:rPr>
      <w:rFonts w:asciiTheme="majorHAnsi" w:cstheme="majorBidi" w:eastAsiaTheme="majorEastAsia" w:hAnsiTheme="majorHAnsi"/>
      <w:color w:val="000000"/>
      <w:sz w:val="20"/>
      <w:szCs w:val="20"/>
    </w:rPr>
  </w:style>
  <w:style w:customStyle="1" w:styleId="Heading9Char" w:type="character">
    <w:name w:val="Heading 9 Char"/>
    <w:basedOn w:val="DefaultParagraphFont"/>
    <w:link w:val="Heading9"/>
    <w:uiPriority w:val="9"/>
    <w:rsid w:val="00FC3474"/>
    <w:rPr>
      <w:rFonts w:asciiTheme="majorHAnsi" w:cstheme="majorBidi" w:eastAsiaTheme="majorEastAsia" w:hAnsiTheme="majorHAnsi"/>
      <w:i/>
      <w:iCs/>
      <w:color w:val="000000"/>
      <w:sz w:val="20"/>
      <w:szCs w:val="20"/>
    </w:rPr>
  </w:style>
  <w:style w:customStyle="1" w:styleId="TitleChar" w:type="character">
    <w:name w:val="Title Char"/>
    <w:basedOn w:val="DefaultParagraphFont"/>
    <w:link w:val="Title"/>
    <w:uiPriority w:val="10"/>
    <w:rsid w:val="00FC3474"/>
    <w:rPr>
      <w:rFonts w:asciiTheme="majorHAnsi" w:cstheme="majorBidi" w:eastAsiaTheme="majorEastAsia" w:hAnsiTheme="majorHAnsi"/>
      <w:color w:themeColor="text2" w:val="46464A"/>
      <w:spacing w:val="30"/>
      <w:kern w:val="28"/>
      <w:sz w:val="72"/>
      <w:szCs w:val="52"/>
    </w:rPr>
  </w:style>
  <w:style w:customStyle="1" w:styleId="SubtitleChar" w:type="character">
    <w:name w:val="Subtitle Char"/>
    <w:basedOn w:val="DefaultParagraphFont"/>
    <w:link w:val="Subtitle"/>
    <w:uiPriority w:val="11"/>
    <w:rsid w:val="00FC3474"/>
    <w:rPr>
      <w:rFonts w:cstheme="majorBidi" w:eastAsiaTheme="majorEastAsia"/>
      <w:iCs/>
      <w:color w:themeColor="text2" w:themeTint="E6" w:val="57575C"/>
      <w:sz w:val="32"/>
      <w:szCs w:val="24"/>
    </w:rPr>
  </w:style>
  <w:style w:styleId="Strong" w:type="character">
    <w:name w:val="Strong"/>
    <w:basedOn w:val="DefaultParagraphFont"/>
    <w:uiPriority w:val="22"/>
    <w:qFormat/>
    <w:rsid w:val="00FC3474"/>
    <w:rPr>
      <w:b/>
      <w:bCs/>
      <w:color w:themeColor="text2" w:themeTint="E6" w:val="57575C"/>
    </w:rPr>
  </w:style>
  <w:style w:styleId="Emphasis" w:type="character">
    <w:name w:val="Emphasis"/>
    <w:basedOn w:val="DefaultParagraphFont"/>
    <w:uiPriority w:val="20"/>
    <w:qFormat/>
    <w:rsid w:val="00FC3474"/>
    <w:rPr>
      <w:b w:val="0"/>
      <w:i/>
      <w:iCs/>
      <w:color w:themeColor="text2" w:val="46464A"/>
    </w:rPr>
  </w:style>
  <w:style w:styleId="NoSpacing" w:type="paragraph">
    <w:name w:val="No Spacing"/>
    <w:link w:val="NoSpacingChar"/>
    <w:uiPriority w:val="1"/>
    <w:qFormat/>
    <w:rsid w:val="00FC3474"/>
    <w:pPr>
      <w:spacing w:after="0" w:line="240" w:lineRule="auto"/>
    </w:pPr>
  </w:style>
  <w:style w:customStyle="1" w:styleId="NoSpacingChar" w:type="character">
    <w:name w:val="No Spacing Char"/>
    <w:basedOn w:val="DefaultParagraphFont"/>
    <w:link w:val="NoSpacing"/>
    <w:uiPriority w:val="1"/>
    <w:rsid w:val="00FC3474"/>
  </w:style>
  <w:style w:styleId="ListParagraph" w:type="paragraph">
    <w:name w:val="List Paragraph"/>
    <w:basedOn w:val="Normal"/>
    <w:uiPriority w:val="34"/>
    <w:qFormat/>
    <w:rsid w:val="00FC3474"/>
    <w:pPr>
      <w:spacing w:line="240" w:lineRule="auto"/>
      <w:ind w:hanging="288" w:left="720"/>
      <w:contextualSpacing/>
    </w:pPr>
    <w:rPr>
      <w:color w:themeColor="text2" w:val="46464A"/>
    </w:rPr>
  </w:style>
  <w:style w:styleId="Quote" w:type="paragraph">
    <w:name w:val="Quote"/>
    <w:basedOn w:val="Normal"/>
    <w:next w:val="Normal"/>
    <w:link w:val="QuoteChar"/>
    <w:uiPriority w:val="29"/>
    <w:qFormat/>
    <w:rsid w:val="00FC3474"/>
    <w:pPr>
      <w:pBdr>
        <w:left w:color="6F6F74" w:space="13" w:sz="48" w:themeColor="accent1" w:val="single"/>
      </w:pBdr>
      <w:spacing w:after="0" w:line="360" w:lineRule="auto"/>
    </w:pPr>
    <w:rPr>
      <w:rFonts w:asciiTheme="majorHAnsi" w:eastAsiaTheme="minorEastAsia" w:hAnsiTheme="majorHAnsi"/>
      <w:b/>
      <w:i/>
      <w:iCs/>
      <w:color w:themeColor="accent1" w:val="6F6F74"/>
      <w:sz w:val="24"/>
    </w:rPr>
  </w:style>
  <w:style w:customStyle="1" w:styleId="QuoteChar" w:type="character">
    <w:name w:val="Quote Char"/>
    <w:basedOn w:val="DefaultParagraphFont"/>
    <w:link w:val="Quote"/>
    <w:uiPriority w:val="29"/>
    <w:rsid w:val="00FC3474"/>
    <w:rPr>
      <w:rFonts w:asciiTheme="majorHAnsi" w:eastAsiaTheme="minorEastAsia" w:hAnsiTheme="majorHAnsi"/>
      <w:b/>
      <w:i/>
      <w:iCs/>
      <w:color w:themeColor="accent1" w:val="6F6F74"/>
      <w:sz w:val="24"/>
    </w:rPr>
  </w:style>
  <w:style w:styleId="IntenseQuote" w:type="paragraph">
    <w:name w:val="Intense Quote"/>
    <w:basedOn w:val="Normal"/>
    <w:next w:val="Normal"/>
    <w:link w:val="IntenseQuoteChar"/>
    <w:uiPriority w:val="30"/>
    <w:qFormat/>
    <w:rsid w:val="00FC3474"/>
    <w:pPr>
      <w:pBdr>
        <w:left w:color="92A9B9" w:space="13" w:sz="48" w:themeColor="accent2" w:val="single"/>
      </w:pBdr>
      <w:spacing w:after="120" w:before="240" w:line="300" w:lineRule="auto"/>
    </w:pPr>
    <w:rPr>
      <w:rFonts w:eastAsiaTheme="minorEastAsia"/>
      <w:b/>
      <w:bCs/>
      <w:i/>
      <w:iCs/>
      <w:color w:themeColor="accent2" w:val="92A9B9"/>
      <w:sz w:val="26"/>
    </w:rPr>
  </w:style>
  <w:style w:customStyle="1" w:styleId="IntenseQuoteChar" w:type="character">
    <w:name w:val="Intense Quote Char"/>
    <w:basedOn w:val="DefaultParagraphFont"/>
    <w:link w:val="IntenseQuote"/>
    <w:uiPriority w:val="30"/>
    <w:rsid w:val="00FC3474"/>
    <w:rPr>
      <w:rFonts w:eastAsiaTheme="minorEastAsia"/>
      <w:b/>
      <w:bCs/>
      <w:i/>
      <w:iCs/>
      <w:color w:themeColor="accent2" w:val="92A9B9"/>
      <w:sz w:val="26"/>
    </w:rPr>
  </w:style>
  <w:style w:styleId="SubtleEmphasis" w:type="character">
    <w:name w:val="Subtle Emphasis"/>
    <w:basedOn w:val="DefaultParagraphFont"/>
    <w:uiPriority w:val="19"/>
    <w:qFormat/>
    <w:rsid w:val="00FC3474"/>
    <w:rPr>
      <w:i/>
      <w:iCs/>
      <w:color w:val="000000"/>
    </w:rPr>
  </w:style>
  <w:style w:styleId="IntenseEmphasis" w:type="character">
    <w:name w:val="Intense Emphasis"/>
    <w:basedOn w:val="DefaultParagraphFont"/>
    <w:uiPriority w:val="21"/>
    <w:qFormat/>
    <w:rsid w:val="00FC3474"/>
    <w:rPr>
      <w:b/>
      <w:bCs/>
      <w:i/>
      <w:iCs/>
      <w:color w:themeColor="text2" w:val="46464A"/>
    </w:rPr>
  </w:style>
  <w:style w:styleId="SubtleReference" w:type="character">
    <w:name w:val="Subtle Reference"/>
    <w:basedOn w:val="DefaultParagraphFont"/>
    <w:uiPriority w:val="31"/>
    <w:qFormat/>
    <w:rsid w:val="00FC3474"/>
    <w:rPr>
      <w:smallCaps/>
      <w:color w:val="000000"/>
      <w:u w:val="single"/>
    </w:rPr>
  </w:style>
  <w:style w:styleId="IntenseReference" w:type="character">
    <w:name w:val="Intense Reference"/>
    <w:basedOn w:val="DefaultParagraphFont"/>
    <w:uiPriority w:val="32"/>
    <w:qFormat/>
    <w:rsid w:val="00FC3474"/>
    <w:rPr>
      <w:rFonts w:asciiTheme="minorHAnsi" w:hAnsiTheme="minorHAnsi"/>
      <w:b/>
      <w:bCs/>
      <w:smallCaps/>
      <w:color w:themeColor="text2" w:val="46464A"/>
      <w:spacing w:val="5"/>
      <w:sz w:val="22"/>
      <w:u w:val="single"/>
    </w:rPr>
  </w:style>
  <w:style w:styleId="BookTitle" w:type="character">
    <w:name w:val="Book Title"/>
    <w:basedOn w:val="DefaultParagraphFont"/>
    <w:uiPriority w:val="33"/>
    <w:qFormat/>
    <w:rsid w:val="00FC3474"/>
    <w:rPr>
      <w:rFonts w:asciiTheme="majorHAnsi" w:hAnsiTheme="majorHAnsi"/>
      <w:b/>
      <w:bCs/>
      <w:caps w:val="0"/>
      <w:smallCaps/>
      <w:color w:themeColor="text2" w:val="46464A"/>
      <w:spacing w:val="10"/>
      <w:sz w:val="22"/>
    </w:rPr>
  </w:style>
  <w:style w:styleId="ListTable3-Accent1" w:type="table">
    <w:name w:val="List Table 3 Accent 1"/>
    <w:basedOn w:val="TableNormal"/>
    <w:uiPriority w:val="48"/>
    <w:rsid w:val="00FC3474"/>
    <w:pPr>
      <w:spacing w:after="0" w:line="240" w:lineRule="auto"/>
    </w:pPr>
    <w:tblPr>
      <w:tblStyleRowBandSize w:val="1"/>
      <w:tblStyleColBandSize w:val="1"/>
      <w:tblBorders>
        <w:top w:color="6F6F74" w:space="0" w:sz="4" w:themeColor="accent1" w:val="single"/>
        <w:left w:color="6F6F74" w:space="0" w:sz="4" w:themeColor="accent1" w:val="single"/>
        <w:bottom w:color="6F6F74" w:space="0" w:sz="4" w:themeColor="accent1" w:val="single"/>
        <w:right w:color="6F6F74" w:space="0" w:sz="4" w:themeColor="accent1" w:val="single"/>
      </w:tblBorders>
    </w:tblPr>
    <w:tblStylePr w:type="firstRow">
      <w:rPr>
        <w:b/>
        <w:bCs/>
        <w:color w:themeColor="background1" w:val="FFFFFF"/>
      </w:rPr>
      <w:tblPr/>
      <w:tcPr>
        <w:shd w:color="auto" w:fill="6F6F74" w:themeFill="accent1" w:val="clear"/>
      </w:tcPr>
    </w:tblStylePr>
    <w:tblStylePr w:type="lastRow">
      <w:rPr>
        <w:b/>
        <w:bCs/>
      </w:rPr>
      <w:tblPr/>
      <w:tcPr>
        <w:tcBorders>
          <w:top w:color="6F6F74" w:space="0" w:sz="4" w:themeColor="accen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6F6F74" w:space="0" w:sz="4" w:themeColor="accent1" w:val="single"/>
          <w:right w:color="6F6F74" w:space="0" w:sz="4" w:themeColor="accent1" w:val="single"/>
        </w:tcBorders>
      </w:tcPr>
    </w:tblStylePr>
    <w:tblStylePr w:type="band1Horz">
      <w:tblPr/>
      <w:tcPr>
        <w:tcBorders>
          <w:top w:color="6F6F74" w:space="0" w:sz="4" w:themeColor="accent1" w:val="single"/>
          <w:bottom w:color="6F6F74" w:space="0" w:sz="4" w:themeColor="accen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6F6F74" w:space="0" w:sz="4" w:themeColor="accent1" w:val="double"/>
          <w:left w:val="nil"/>
        </w:tcBorders>
      </w:tcPr>
    </w:tblStylePr>
    <w:tblStylePr w:type="swCell">
      <w:tblPr/>
      <w:tcPr>
        <w:tcBorders>
          <w:top w:color="6F6F74" w:space="0" w:sz="4" w:themeColor="accent1" w:val="double"/>
          <w:right w:val="nil"/>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doi.org/10.1001/jama.2023.16893" TargetMode="External" /><Relationship Type="http://schemas.openxmlformats.org/officeDocument/2006/relationships/hyperlink" Id="rId37" Target="https://doi.org/10.1161/STROKEAHA.117.020067" TargetMode="External" /><Relationship Type="http://schemas.openxmlformats.org/officeDocument/2006/relationships/hyperlink" Id="rId35" Target="https://www.tandfonline.com/doi/abs/10.2147/CLEP.S129728" TargetMode="External" /></Relationships>
</file>

<file path=word/_rels/footnotes.xml.rels><?xml version="1.0" encoding="UTF-8"?><Relationships xmlns="http://schemas.openxmlformats.org/package/2006/relationships"><Relationship Type="http://schemas.openxmlformats.org/officeDocument/2006/relationships/hyperlink" Id="rId33" Target="https://doi.org/10.1001/jama.2023.16893" TargetMode="External" /><Relationship Type="http://schemas.openxmlformats.org/officeDocument/2006/relationships/hyperlink" Id="rId37" Target="https://doi.org/10.1161/STROKEAHA.117.020067" TargetMode="External" /><Relationship Type="http://schemas.openxmlformats.org/officeDocument/2006/relationships/hyperlink" Id="rId35" Target="https://www.tandfonline.com/doi/abs/10.2147/CLEP.S129728" TargetMode="External" /></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62</Words>
  <Characters>359</Characters>
  <Application>Microsoft Office Word</Application>
  <DocSecurity>0</DocSecurity>
  <Lines>2</Lines>
  <Paragraphs>1</Paragraphs>
  <ScaleCrop>false</ScaleCrop>
  <Company/>
  <LinksUpToDate>false</LinksUpToDate>
  <CharactersWithSpaces>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SVD analysis plan</dc:title>
  <dc:creator/>
  <cp:keywords/>
  <dcterms:created xsi:type="dcterms:W3CDTF">2024-05-28T12:40:07Z</dcterms:created>
  <dcterms:modified xsi:type="dcterms:W3CDTF">2024-05-28T12:40:07Z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ronyms">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date">
    <vt:lpwstr>2024-05-28</vt:lpwstr>
  </property>
  <property fmtid="{D5CDD505-2E9C-101B-9397-08002B2CF9AE}" pid="10" name="fig-cap-location">
    <vt:lpwstr>margin</vt:lpwstr>
  </property>
  <property fmtid="{D5CDD505-2E9C-101B-9397-08002B2CF9AE}" pid="11" name="formats">
    <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Small vessel disease burden in acute ischemic stroke - the role of physical activity and vascular risk factors</vt:lpwstr>
  </property>
  <property fmtid="{D5CDD505-2E9C-101B-9397-08002B2CF9AE}" pid="17" name="tbl-cap-location">
    <vt:lpwstr>margin</vt:lpwstr>
  </property>
  <property fmtid="{D5CDD505-2E9C-101B-9397-08002B2CF9AE}" pid="18" name="toc-title">
    <vt:lpwstr>Table of contents</vt:lpwstr>
  </property>
</Properties>
</file>