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7.png" ContentType="image/png"/>
  <Override PartName="/word/media/rId50.png" ContentType="image/png"/>
  <Override PartName="/word/media/rId53.png" ContentType="image/png"/>
  <Override PartName="/word/media/rId56.png" ContentType="image/png"/>
  <Override PartName="/word/media/rId21.png" ContentType="image/png"/>
  <Override PartName="/word/media/rId60.png" ContentType="image/png"/>
  <Override PartName="/word/media/rId24.png" ContentType="image/png"/>
  <Override PartName="/word/media/rId28.png" ContentType="image/png"/>
  <Override PartName="/word/media/rId33.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SVD</w:t>
      </w:r>
      <w:r>
        <w:t xml:space="preserve"> </w:t>
      </w:r>
      <w:r>
        <w:t xml:space="preserve">analyses</w:t>
      </w:r>
      <w:r>
        <w:t xml:space="preserve"> </w:t>
      </w:r>
      <w:r>
        <w:t xml:space="preserve">and</w:t>
      </w:r>
      <w:r>
        <w:t xml:space="preserve"> </w:t>
      </w:r>
      <w:r>
        <w:t xml:space="preserve">data</w:t>
      </w:r>
      <w:r>
        <w:t xml:space="preserve"> </w:t>
      </w:r>
      <w:r>
        <w:t xml:space="preserve">exploration</w:t>
      </w:r>
    </w:p>
    <w:bookmarkStart w:id="20" w:name="baseline-data-overview"/>
    <w:p>
      <w:pPr>
        <w:pStyle w:val="Heading2"/>
      </w:pPr>
      <w:r>
        <w:t xml:space="preserve">Baseline data overview</w:t>
      </w:r>
    </w:p>
    <w:p>
      <w:pPr>
        <w:pStyle w:val="FirstParagraph"/>
      </w:pPr>
      <w:r>
        <w:t xml:space="preserve">Baseline overview including all available variables stratified by trial.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Overall</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762</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RESIST</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397</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TALOS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365</w:t>
            </w:r>
            <w:r>
              <w:rPr>
                <w:vertAlign w:val="superscript"/>
                <w:i/>
                <w:rFonts w:ascii="Calibri" w:hAnsi="Calibri"/>
                <w:sz w:val="20"/>
              </w:rPr>
              <w:t xml:space="default">1</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p-value</w:t>
            </w:r>
            <w:r>
              <w:rPr>
                <w:vertAlign w:val="superscript"/>
                <w:i/>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 (62, 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 (63, 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(60, 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&lt;0.001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 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279 (37%)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 (37%)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Pre-stroke PASE 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 (60, 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 (55, 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 (75, 196)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&lt;0.001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Living alone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203 (27%)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 (41%)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 (31%)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current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 (33%)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prior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262 (35%)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135 (35%)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 (35%)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High alcohol consumption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 (9.2%)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 (7.3%)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 (55%)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241 (61%)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177 (49%)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&lt;0.001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TIA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 (5.8%)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 (7.9%)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0.011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AIS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&lt;0.001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MI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 (7.6%)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 (7.1%)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Atrial fibrillation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 (18%)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0.034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Peripheral arterial disease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Active treatment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363 (48%)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189 (48%)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 (48%)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&gt;0.9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Admission NIHSS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(2.0, 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(2.0, 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(2.0, 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&gt;0.9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Treated with tPA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457 (60%)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274 (69%)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183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&lt;0.001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Treated with EVT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 (9.9%)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0.012</w:t>
            </w:r>
          </w:p>
        </w:tc>
      </w:tr>
      <w:tr>
        <w:trPr>
          <w:cantSplit/>
        </w:trPr>
        <w:tc>
          <w:tcPr>
            <w:gridSpan w:val="5"/>
          </w:tcPr>
          <w:p>
            <w:pPr>
              <w:spacing w:before="0" w:after="60"/>
              <w:keepNext/>
            </w:pPr>
            <w:r>
              <w:rPr>
                <w:vertAlign w:val="superscript"/>
                <w:i/>
                <w:rFonts w:ascii="Calibri" w:hAnsi="Calibri"/>
                <w:sz w:val="20"/>
              </w:rPr>
              <w:t xml:space="default">1</w:t>
            </w:r>
            <w:r>
              <w:rPr>
                <w:rFonts w:ascii="Calibri" w:hAnsi="Calibri"/>
                <w:sz w:val="20"/>
              </w:rPr>
              <w:t xml:space="default">Median (Q1, Q3); n (%)</w:t>
            </w:r>
          </w:p>
        </w:tc>
      </w:tr>
      <w:tr>
        <w:trPr>
          <w:cantSplit/>
        </w:trPr>
        <w:tc>
          <w:tcPr>
            <w:gridSpan w:val="5"/>
          </w:tcPr>
          <w:p>
            <w:pPr>
              <w:spacing w:before="0" w:after="60"/>
              <w:keepNext/>
            </w:pPr>
            <w:r>
              <w:rPr>
                <w:vertAlign w:val="superscript"/>
                <w:i/>
                <w:rFonts w:ascii="Calibri" w:hAnsi="Calibri"/>
                <w:sz w:val="20"/>
              </w:rPr>
              <w:t xml:space="default">2</w:t>
            </w:r>
            <w:r>
              <w:rPr>
                <w:rFonts w:ascii="Calibri" w:hAnsi="Calibri"/>
                <w:sz w:val="20"/>
              </w:rPr>
              <w:t xml:space="default">Wilcoxon rank sum test; Pearson's Chi-squared test</w:t>
            </w:r>
          </w:p>
        </w:tc>
      </w:tr>
    </w:tbl>
    <w:bookmarkEnd w:id="20"/>
    <w:bookmarkStart w:id="32" w:name="svd-data-evaluation"/>
    <w:p>
      <w:pPr>
        <w:pStyle w:val="Heading2"/>
      </w:pPr>
      <w:r>
        <w:t xml:space="preserve">SVD data evaluation</w:t>
      </w:r>
    </w:p>
    <w:p>
      <w:pPr>
        <w:pStyle w:val="FirstParagraph"/>
      </w:pPr>
      <w:r>
        <w:t xml:space="preserve">Below, I will go through evaluating the SVD scores and subscores</w:t>
      </w:r>
    </w:p>
    <w:bookmarkStart w:id="27" w:name="distribution"/>
    <w:p>
      <w:pPr>
        <w:pStyle w:val="Heading3"/>
      </w:pPr>
      <w:r>
        <w:t xml:space="preserve">Distribution</w:t>
      </w:r>
    </w:p>
    <w:p>
      <w:pPr>
        <w:pStyle w:val="FirstParagraph"/>
      </w:pPr>
      <w:r>
        <w:t xml:space="preserve">Below are printed and SVD sub-score summmary table.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N = 762</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Microbleeds subscore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 (80%)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 (8.7%)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 (6.7%)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5-10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&gt;10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Lacunes subscore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521 (68%)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 (8.3%)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&gt;5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Atrophy subscore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 No atrophy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 (32%)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 Mild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 (39%)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 Moderate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196 (26%)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 Severe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 (3.3%)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WMH subscore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 Absent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 (15%)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 Punctate foci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404 (53%)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 Beginning confluence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168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 Large confluent areas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 (9.8%)</w:t>
            </w:r>
          </w:p>
        </w:tc>
      </w:tr>
      <w:tr>
        <w:trPr>
          <w:cantSplit/>
        </w:trPr>
        <w:tc>
          <w:tcPr>
            <w:gridSpan w:val="2"/>
          </w:tcPr>
          <w:p>
            <w:pPr>
              <w:spacing w:before="0" w:after="60"/>
              <w:keepNext/>
            </w:pPr>
            <w:r>
              <w:rPr>
                <w:vertAlign w:val="superscript"/>
                <w:i/>
                <w:rFonts w:ascii="Calibri" w:hAnsi="Calibri"/>
                <w:sz w:val="20"/>
              </w:rPr>
              <w:t xml:space="default">1</w:t>
            </w:r>
            <w:r>
              <w:rPr>
                <w:rFonts w:ascii="Calibri" w:hAnsi="Calibri"/>
                <w:sz w:val="20"/>
              </w:rPr>
              <w:t xml:space="default">n (%)</w:t>
            </w:r>
          </w:p>
        </w:tc>
      </w:tr>
    </w:tbl>
    <w:p>
      <w:pPr>
        <w:pStyle w:val="BodyText"/>
      </w:pPr>
      <w:r>
        <w:t xml:space="preserve">I think we could consider simplifying some of the scores, as we do not have any basis to claim the difference in steps is proportional or based on any evidence.</w:t>
      </w:r>
    </w:p>
    <w:p>
      <w:pPr>
        <w:pStyle w:val="BodyText"/>
      </w:pPr>
      <w:r>
        <w:drawing>
          <wp:inline>
            <wp:extent cx="5334000" cy="5334000"/>
            <wp:effectExtent b="0" l="0" r="0" t="0"/>
            <wp:docPr descr="" title="" id="22" name="Picture"/>
            <a:graphic>
              <a:graphicData uri="http://schemas.openxmlformats.org/drawingml/2006/picture">
                <pic:pic>
                  <pic:nvPicPr>
                    <pic:cNvPr descr="analyses_files/figure-docx/unnamed-chunk-3-1.png" id="23" name="Picture"/>
                    <pic:cNvPicPr>
                      <a:picLocks noChangeArrowheads="1" noChangeAspect="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Annotation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extended amended Olama et al 2020</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amended Olama et al 2020</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extended simple Olama et al 2020</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simple Olama et al 2020</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modified Huijts et al 2013</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Complete score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Best fit subscores</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Clinical assumptions</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Microbleeds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Lacunes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WMH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 Absent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 Punctate foci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 Beginning confluence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 Large confluent areas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Atrophy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 No atrophy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 Mild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 Moderate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 Severe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bl>
    <w:p>
      <w:pPr>
        <w:pStyle w:val="CaptionedFigure"/>
      </w:pPr>
      <w:r>
        <w:drawing>
          <wp:inline>
            <wp:extent cx="5334000" cy="5334000"/>
            <wp:effectExtent b="0" l="0" r="0" t="0"/>
            <wp:docPr descr="Note ‘extended Huijts et al’ is similar to our simple score." title="" id="25" name="Picture"/>
            <a:graphic>
              <a:graphicData uri="http://schemas.openxmlformats.org/drawingml/2006/picture">
                <pic:pic>
                  <pic:nvPicPr>
                    <pic:cNvPr descr="analyses_files/figure-docx/unnamed-chunk-5-1.png" id="26"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Note</w:t>
      </w:r>
      <w:r>
        <w:t xml:space="preserve"> </w:t>
      </w:r>
      <w:r>
        <w:t xml:space="preserve">‘</w:t>
      </w:r>
      <w:r>
        <w:t xml:space="preserve">extended Huijts et al</w:t>
      </w:r>
      <w:r>
        <w:t xml:space="preserve">’</w:t>
      </w:r>
      <w:r>
        <w:t xml:space="preserve"> </w:t>
      </w:r>
      <w:r>
        <w:t xml:space="preserve">is similar to our simple score.</w:t>
      </w:r>
    </w:p>
    <w:bookmarkEnd w:id="27"/>
    <w:bookmarkStart w:id="31" w:name="pa-raw-correlation"/>
    <w:p>
      <w:pPr>
        <w:pStyle w:val="Heading3"/>
      </w:pPr>
      <w:r>
        <w:t xml:space="preserve">PA raw correlation</w:t>
      </w:r>
    </w:p>
    <w:p>
      <w:pPr>
        <w:pStyle w:val="FirstParagraph"/>
      </w:pPr>
      <w:r>
        <w:drawing>
          <wp:inline>
            <wp:extent cx="5334000" cy="5334000"/>
            <wp:effectExtent b="0" l="0" r="0" t="0"/>
            <wp:docPr descr="" title="" id="29" name="Picture"/>
            <a:graphic>
              <a:graphicData uri="http://schemas.openxmlformats.org/drawingml/2006/picture">
                <pic:pic>
                  <pic:nvPicPr>
                    <pic:cNvPr descr="analyses_files/figure-docx/unnamed-chunk-6-1.png" id="3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bookmarkEnd w:id="31"/>
    <w:bookmarkEnd w:id="32"/>
    <w:bookmarkStart w:id="46" w:name="Xe7a2decde24d9a652250fb5d9f78f22dc65179b"/>
    <w:p>
      <w:pPr>
        <w:pStyle w:val="Heading2"/>
      </w:pPr>
      <w:r>
        <w:t xml:space="preserve">Main analyses predefined complete OLR analyses</w:t>
      </w:r>
    </w:p>
    <w:p>
      <w:pPr>
        <w:pStyle w:val="FirstParagraph"/>
      </w:pPr>
      <w:r>
        <w:t xml:space="preserve">..with and without adjustments for all considered variables.</w:t>
      </w:r>
    </w:p>
    <w:p>
      <w:pPr>
        <w:pStyle w:val="BodyText"/>
      </w:pPr>
      <w:r>
        <w:t xml:space="preserve">Stacked regression table of all analyses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preserve">No PA adjustment</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preserve">With PA adjustment</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bottom w:val="single" w:sz="16" w:space="0" w:color="D3D3D3"/>
            </w:tcBorders>
          </w:tcPr>
          <w:p>
            <w:pPr>
              <w:spacing w:before="0" w:after="60"/>
              <w:keepNext/>
              <w:jc w:val="center"/>
            </w:pPr>
            <w:r>
              <w:rPr>
                <w:b w:val="true"/>
                <w:rFonts w:ascii="Calibri" w:hAnsi="Calibri"/>
                <w:sz w:val="20"/>
              </w:rPr>
              <w:t xml:space="preserve">OR</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OR</w:t>
            </w:r>
            <w:r>
              <w:rPr>
                <w:vertAlign w:val="superscript"/>
                <w:i/>
                <w:rFonts w:ascii="Calibri" w:hAnsi="Calibri"/>
                <w:sz w:val="20"/>
              </w:rPr>
              <w:t xml:space="default">1</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Simplified 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current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1.14, 2.34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1.08, 2.23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prior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1.04, 2.00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1.43, 2.54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1.41, 2.50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0.92, 2.13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ischemic event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1.52, 3.41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1.48, 3.31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Complete 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current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1.00, 1.92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prior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0.87, 1.60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0.86, 1.59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1.57, 2.68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1.55, 2.65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1.19, 2.63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1.14, 2.53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ischemic event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1.67, 3.64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1.62, 3.53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Microbleeds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current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0.71, 1.81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0.70, 1.80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prior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0.60, 1.44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0.61, 1.45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1.29, 2.84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1.31, 2.90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0.64, 1.94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ischemic event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0.96, 2.58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0.93, 2.50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Lacunes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current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1.02, 2.29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0.99, 2.25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prior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0.85, 1.78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0.85, 1.77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1.32, 2.53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1.15, 2.83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1.12, 2.79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ischemic event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1.97, 4.49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1.94, 4.44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WMH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current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0.91, 1.90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prior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1.19, 2.14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1.19, 2.15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0.74, 1.77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0.72, 1.75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ischemic event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0.93, 2.14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0.91, 2.12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b w:val="true"/>
              </w:rPr>
              <w:t xml:space="default">Atrophy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current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0.82, 1.76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0.73, 1.58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prior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0.70, 1.42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1.29, 2.36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1.26, 2.32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1.13, 2.86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1.03, 2.64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ischemic event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1.58, 3.69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1.51, 3.53</w:t>
            </w:r>
          </w:p>
        </w:tc>
      </w:tr>
      <w:tr>
        <w:trPr>
          <w:cantSplit/>
        </w:trPr>
        <w:tc>
          <w:tcPr>
            <w:gridSpan w:val="5"/>
          </w:tcPr>
          <w:p>
            <w:pPr>
              <w:spacing w:before="0" w:after="60"/>
              <w:keepNext/>
            </w:pPr>
            <w:r>
              <w:rPr>
                <w:vertAlign w:val="superscript"/>
                <w:i/>
                <w:rFonts w:ascii="Calibri" w:hAnsi="Calibri"/>
                <w:sz w:val="20"/>
              </w:rPr>
              <w:t xml:space="default">1</w:t>
            </w:r>
            <w:r>
              <w:rPr>
                <w:rFonts w:ascii="Calibri" w:hAnsi="Calibri"/>
                <w:sz w:val="20"/>
              </w:rPr>
              <w:t xml:space="default">OR = Odds Ratio, CI = Confidence Interval</w:t>
            </w:r>
          </w:p>
        </w:tc>
      </w:tr>
    </w:tbl>
    <w:bookmarkStart w:id="45" w:name="collinearity"/>
    <w:p>
      <w:pPr>
        <w:pStyle w:val="Heading3"/>
      </w:pPr>
      <w:r>
        <w:t xml:space="preserve">Collinearity</w:t>
      </w:r>
    </w:p>
    <w:p>
      <w:pPr>
        <w:pStyle w:val="FirstParagraph"/>
      </w:pPr>
      <w:r>
        <w:t xml:space="preserve">Checking assumptions for each minimal model shows a serious issue with multi collinearity. Other meassures are fine.</w:t>
      </w:r>
    </w:p>
    <w:p>
      <w:pPr>
        <w:pStyle w:val="CaptionedFigure"/>
      </w:pPr>
      <w:r>
        <w:drawing>
          <wp:inline>
            <wp:extent cx="5334000" cy="5334000"/>
            <wp:effectExtent b="0" l="0" r="0" t="0"/>
            <wp:docPr descr="Collinearity check plots" title="" id="34" name="Picture"/>
            <a:graphic>
              <a:graphicData uri="http://schemas.openxmlformats.org/drawingml/2006/picture">
                <pic:pic>
                  <pic:nvPicPr>
                    <pic:cNvPr descr="analyses_files/figure-docx/unnamed-chunk-9-1.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Collinearity check plots</w:t>
      </w:r>
    </w:p>
    <w:p>
      <w:pPr>
        <w:pStyle w:val="CaptionedFigure"/>
      </w:pPr>
      <w:r>
        <w:drawing>
          <wp:inline>
            <wp:extent cx="5334000" cy="5334000"/>
            <wp:effectExtent b="0" l="0" r="0" t="0"/>
            <wp:docPr descr="Collinearity check plots" title="" id="37" name="Picture"/>
            <a:graphic>
              <a:graphicData uri="http://schemas.openxmlformats.org/drawingml/2006/picture">
                <pic:pic>
                  <pic:nvPicPr>
                    <pic:cNvPr descr="analyses_files/figure-docx/unnamed-chunk-9-2.png" id="38"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Collinearity check plots</w:t>
      </w:r>
    </w:p>
    <w:p>
      <w:pPr>
        <w:pStyle w:val="BodyText"/>
      </w:pPr>
      <w:r>
        <w:t xml:space="preserve">This can be solved by feature/variable reduction and exclude age and sex as variables in the model, as these are independently correlated to PASE.</w:t>
      </w:r>
    </w:p>
    <w:p>
      <w:pPr>
        <w:pStyle w:val="BodyText"/>
      </w:pPr>
      <w:r>
        <w:t xml:space="preserve">Comparing these plot panels, smoking shows to be affected by age/sex adjustments.</w:t>
      </w:r>
    </w:p>
    <w:p>
      <w:pPr>
        <w:pStyle w:val="BodyText"/>
      </w:pPr>
      <w:r>
        <w:drawing>
          <wp:inline>
            <wp:extent cx="5334000" cy="5334000"/>
            <wp:effectExtent b="0" l="0" r="0" t="0"/>
            <wp:docPr descr="" title="" id="40" name="Picture"/>
            <a:graphic>
              <a:graphicData uri="http://schemas.openxmlformats.org/drawingml/2006/picture">
                <pic:pic>
                  <pic:nvPicPr>
                    <pic:cNvPr descr="analyses_files/figure-docx/unnamed-chunk-11-1.png" id="41"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43" name="Picture"/>
            <a:graphic>
              <a:graphicData uri="http://schemas.openxmlformats.org/drawingml/2006/picture">
                <pic:pic>
                  <pic:nvPicPr>
                    <pic:cNvPr descr="analyses_files/figure-docx/unnamed-chunk-11-2.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Apparently, this is due to a biased inclusion. Participants smoking are significantly younger, as the older smokers either stopped (prior) or died.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never</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269</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current</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211</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prior</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262</w:t>
            </w:r>
            <w:r>
              <w:rPr>
                <w:vertAlign w:val="superscript"/>
                <w:i/>
                <w:rFonts w:ascii="Calibri" w:hAnsi="Calibri"/>
                <w:sz w:val="20"/>
              </w:rPr>
              <w:t xml:space="default">1</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p-value</w:t>
            </w:r>
            <w:r>
              <w:rPr>
                <w:vertAlign w:val="superscript"/>
                <w:i/>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Simplified 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 (47%)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 (34%)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 (25%)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 (17%)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 (19%)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 (23%)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 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 (42%)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 (32%)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 (63, 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(57, 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 (67, 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 (52%)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 (50%)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 (61%)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w:t>
            </w:r>
          </w:p>
        </w:tc>
      </w:tr>
      <w:tr>
        <w:trPr>
          <w:cantSplit/>
        </w:trPr>
        <w:tc>
          <w:tcPr>
            <w:gridSpan w:val="5"/>
          </w:tcPr>
          <w:p>
            <w:pPr>
              <w:spacing w:before="0" w:after="60"/>
              <w:keepNext/>
            </w:pPr>
            <w:r>
              <w:rPr>
                <w:vertAlign w:val="superscript"/>
                <w:i/>
                <w:rFonts w:ascii="Calibri" w:hAnsi="Calibri"/>
                <w:sz w:val="20"/>
              </w:rPr>
              <w:t xml:space="default">1</w:t>
            </w:r>
            <w:r>
              <w:rPr>
                <w:rFonts w:ascii="Calibri" w:hAnsi="Calibri"/>
                <w:sz w:val="20"/>
              </w:rPr>
              <w:t xml:space="default">n (%); Median (Q1, Q3)</w:t>
            </w:r>
          </w:p>
        </w:tc>
      </w:tr>
      <w:tr>
        <w:trPr>
          <w:cantSplit/>
        </w:trPr>
        <w:tc>
          <w:tcPr>
            <w:gridSpan w:val="5"/>
          </w:tcPr>
          <w:p>
            <w:pPr>
              <w:spacing w:before="0" w:after="60"/>
              <w:keepNext/>
            </w:pPr>
            <w:r>
              <w:rPr>
                <w:vertAlign w:val="superscript"/>
                <w:i/>
                <w:rFonts w:ascii="Calibri" w:hAnsi="Calibri"/>
                <w:sz w:val="20"/>
              </w:rPr>
              <w:t xml:space="default">2</w:t>
            </w:r>
            <w:r>
              <w:rPr>
                <w:rFonts w:ascii="Calibri" w:hAnsi="Calibri"/>
                <w:sz w:val="20"/>
              </w:rPr>
              <w:t xml:space="default">Pearson's Chi-squared test; Kruskal-Wallis rank sum test</w:t>
            </w:r>
          </w:p>
        </w:tc>
      </w:tr>
    </w:tbl>
    <w:bookmarkEnd w:id="45"/>
    <w:bookmarkEnd w:id="46"/>
    <w:bookmarkStart w:id="59" w:name="data-evaluation"/>
    <w:p>
      <w:pPr>
        <w:pStyle w:val="Heading2"/>
      </w:pPr>
      <w:r>
        <w:t xml:space="preserve">Data evaluation</w:t>
      </w:r>
    </w:p>
    <w:p>
      <w:pPr>
        <w:pStyle w:val="FirstParagraph"/>
      </w:pPr>
      <w:r>
        <w:t xml:space="preserve">Ordinal logistic regression with PASE quartile as outcome indicates a strong correlation</w:t>
      </w:r>
    </w:p>
    <w:p>
      <w:pPr>
        <w:pStyle w:val="BodyText"/>
      </w:pPr>
      <w:r>
        <w:t xml:space="preserve">Assumptions evaluation of a multivariable OLR model</w:t>
      </w:r>
      <w:r>
        <w:t xml:space="preserve"> </w:t>
      </w:r>
      <w:r>
        <w:t xml:space="preserve">PASE stands out with high VIF indicating severe collinarity.</w:t>
      </w:r>
    </w:p>
    <w:p>
      <w:pPr>
        <w:pStyle w:val="BodyText"/>
      </w:pPr>
      <w:r>
        <w:drawing>
          <wp:inline>
            <wp:extent cx="5334000" cy="5334000"/>
            <wp:effectExtent b="0" l="0" r="0" t="0"/>
            <wp:docPr descr="" title="" id="48" name="Picture"/>
            <a:graphic>
              <a:graphicData uri="http://schemas.openxmlformats.org/drawingml/2006/picture">
                <pic:pic>
                  <pic:nvPicPr>
                    <pic:cNvPr descr="analyses_files/figure-docx/unnamed-chunk-14-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needs further investigation</w:t>
      </w:r>
    </w:p>
    <w:p>
      <w:pPr>
        <w:pStyle w:val="BodyText"/>
      </w:pPr>
      <w:r>
        <w:t xml:space="preserve">First step is a simple table overview</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Q4</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191</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Q3</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189</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Q2</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191</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Q1</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191</w:t>
            </w:r>
            <w:r>
              <w:rPr>
                <w:vertAlign w:val="superscript"/>
                <w:i/>
                <w:rFonts w:ascii="Calibri" w:hAnsi="Calibri"/>
                <w:sz w:val="20"/>
              </w:rPr>
              <w:t xml:space="default">1</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p-value</w:t>
            </w:r>
            <w:r>
              <w:rPr>
                <w:vertAlign w:val="superscript"/>
                <w:i/>
                <w:rFonts w:ascii="Calibri" w:hAnsi="Calibri"/>
                <w:sz w:val="20"/>
              </w:rPr>
              <w:t xml:space="default">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(55, 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(63, 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 (65, 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 (67, 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 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 (25%)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 (31%)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 (47%)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 (45%)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 (45%)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 (60%)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 (65%)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 (6.3%)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 (36%)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 (38%)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 (40%)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 (31%)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current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 (30%)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 (31%)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prior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 (34%)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 (34%)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 (35%)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 (38%)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ischemic event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 (8.4%)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Simplified 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 (57%)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 (43%)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 (38%)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 (22%)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 (25%)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 (22%)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 (7.3%)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Complete score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 (1.00, 3.00)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 (1.00, 5.00)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 (2.00, 4.00)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 (2.00, 5.00)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Median (Q1, Q3); n (%)</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Kruskal-Wallis rank sum test; Pearson's Chi-squared test</w:t>
            </w:r>
          </w:p>
        </w:tc>
      </w:tr>
    </w:tbl>
    <w:p>
      <w:pPr>
        <w:pStyle w:val="BodyText"/>
      </w:pPr>
      <w:r>
        <w:t xml:space="preserve">Second step is univariable regression analyses with PASE as outcome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N</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OR</w:t>
            </w:r>
            <w:r>
              <w:rPr>
                <w:vertAlign w:val="superscript"/>
                <w:i/>
                <w:rFonts w:ascii="Calibri" w:hAnsi="Calibri"/>
                <w:sz w:val="20"/>
              </w:rPr>
              <w:t xml:space="default">1</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 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1.48, 2.51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current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0.75, 1.43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prior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0.85, 1.57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1.36, 2.29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1.16, 2.58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ischemic event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1.00, 2.13</w:t>
            </w:r>
          </w:p>
        </w:tc>
      </w:tr>
      <w:tr>
        <w:trPr>
          <w:cantSplit/>
        </w:trPr>
        <w:tc>
          <w:tcPr>
            <w:gridSpan w:val="4"/>
          </w:tcPr>
          <w:p>
            <w:pPr>
              <w:spacing w:before="0" w:after="60"/>
              <w:keepNext/>
            </w:pPr>
            <w:r>
              <w:rPr>
                <w:vertAlign w:val="superscript"/>
                <w:i/>
                <w:rFonts w:ascii="Calibri" w:hAnsi="Calibri"/>
                <w:sz w:val="20"/>
              </w:rPr>
              <w:t xml:space="default">1</w:t>
            </w:r>
            <w:r>
              <w:rPr>
                <w:rFonts w:ascii="Calibri" w:hAnsi="Calibri"/>
                <w:sz w:val="20"/>
              </w:rPr>
              <w:t xml:space="default">OR = Odds Ratio, CI = Confidence Interval</w:t>
            </w:r>
          </w:p>
        </w:tc>
      </w:tr>
    </w:tbl>
    <w:p>
      <w:pPr>
        <w:pStyle w:val="BodyText"/>
      </w:pPr>
      <w:r>
        <w:t xml:space="preserve">Univariable regression analyses</w:t>
      </w:r>
    </w:p>
    <w:p>
      <w:pPr>
        <w:pStyle w:val="BodyText"/>
      </w:pPr>
      <w:r>
        <w:t xml:space="preserve">Age correlates strongly to PASE.</w:t>
      </w:r>
    </w:p>
    <w:p>
      <w:pPr>
        <w:pStyle w:val="BodyText"/>
      </w:pPr>
      <w:r>
        <w:t xml:space="preserve">Third and last step is trying to take out age and sex.</w:t>
      </w:r>
    </w:p>
    <w:p>
      <w:pPr>
        <w:pStyle w:val="BodyText"/>
      </w:pPr>
      <w:r>
        <w:drawing>
          <wp:inline>
            <wp:extent cx="5334000" cy="4267200"/>
            <wp:effectExtent b="0" l="0" r="0" t="0"/>
            <wp:docPr descr="" title="" id="51" name="Picture"/>
            <a:graphic>
              <a:graphicData uri="http://schemas.openxmlformats.org/drawingml/2006/picture">
                <pic:pic>
                  <pic:nvPicPr>
                    <pic:cNvPr descr="analyses_files/figure-docx/unnamed-chunk-17-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Comparing models shows the first is the better performing. Bum bum…</w:t>
      </w:r>
    </w:p>
    <w:p>
      <w:pPr>
        <w:pStyle w:val="SourceCode"/>
      </w:pPr>
      <w:r>
        <w:rPr>
          <w:rStyle w:val="VerbatimChar"/>
        </w:rPr>
        <w:t xml:space="preserve"># Comparison of Model Performance Indices</w:t>
      </w:r>
      <w:r>
        <w:br/>
      </w:r>
      <w:r>
        <w:br/>
      </w:r>
      <w:r>
        <w:rPr>
          <w:rStyle w:val="VerbatimChar"/>
        </w:rPr>
        <w:t xml:space="preserve">Name | Model |   RMSE | Sigma | AIC weights | AICc weights | BIC weights | Performance-Score</w:t>
      </w:r>
      <w:r>
        <w:br/>
      </w:r>
      <w:r>
        <w:rPr>
          <w:rStyle w:val="VerbatimChar"/>
        </w:rPr>
        <w:t xml:space="preserve">--------------------------------------------------------------------------------------------</w:t>
      </w:r>
      <w:r>
        <w:br/>
      </w:r>
      <w:r>
        <w:rPr>
          <w:rStyle w:val="VerbatimChar"/>
        </w:rPr>
        <w:t xml:space="preserve">m1   |  polr | 11.011 | 1.986 |        1.00 |         1.00 |        1.00 |            80.00%</w:t>
      </w:r>
      <w:r>
        <w:br/>
      </w:r>
      <w:r>
        <w:rPr>
          <w:rStyle w:val="VerbatimChar"/>
        </w:rPr>
        <w:t xml:space="preserve">m2   |  polr | 11.011 | 2.061 |    1.87e-49 |     2.13e-49 |    1.87e-47 |            20.00%</w:t>
      </w:r>
    </w:p>
    <w:p>
      <w:pPr>
        <w:pStyle w:val="FirstParagraph"/>
      </w:pPr>
      <w:r>
        <w:t xml:space="preserve">OLR with full SVD-score as outcome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3"/>
          </w:tcPr>
          <w:p>
            <w:pPr>
              <w:spacing w:before="0" w:after="60"/>
              <w:keepNext/>
              <w:jc w:val="center"/>
            </w:pPr>
            <w:r>
              <w:rPr>
                <w:rFonts w:ascii="Calibri" w:hAnsi="Calibri"/>
                <w:sz w:val="20"/>
              </w:rPr>
              <w:t xml:space="preserve">Univariable</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preserve">Multivariable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bottom w:val="single" w:sz="16" w:space="0" w:color="D3D3D3"/>
            </w:tcBorders>
          </w:tcPr>
          <w:p>
            <w:pPr>
              <w:spacing w:before="0" w:after="60"/>
              <w:keepNext/>
              <w:jc w:val="center"/>
            </w:pPr>
            <w:r>
              <w:rPr>
                <w:b w:val="true"/>
                <w:rFonts w:ascii="Calibri" w:hAnsi="Calibri"/>
                <w:sz w:val="20"/>
              </w:rPr>
              <w:t xml:space="preserve">N</w:t>
            </w:r>
          </w:p>
        </w:tc>
        <w:tc>
          <w:tcPr>
            <w:tcBorders>
              <w:bottom w:val="single" w:sz="16" w:space="0" w:color="D3D3D3"/>
            </w:tcBorders>
          </w:tcPr>
          <w:p>
            <w:pPr>
              <w:spacing w:before="0" w:after="60"/>
              <w:keepNext/>
              <w:jc w:val="center"/>
            </w:pPr>
            <w:r>
              <w:rPr>
                <w:b w:val="true"/>
                <w:rFonts w:ascii="Calibri" w:hAnsi="Calibri"/>
                <w:sz w:val="20"/>
              </w:rPr>
              <w:t xml:space="preserve">OR</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OR</w:t>
            </w:r>
            <w:r>
              <w:rPr>
                <w:vertAlign w:val="superscript"/>
                <w:i/>
                <w:rFonts w:ascii="Calibri" w:hAnsi="Calibri"/>
                <w:sz w:val="20"/>
              </w:rPr>
              <w:t xml:space="default">1</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current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0.65, 1.24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prior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1.13, 2.06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0.99, 1.80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2.55, 4.31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2.16, 3.70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1.17, 2.56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0.88, 1.95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ischemic event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1.90, 4.11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1.54, 3.40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Pre-stroke PA quartile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Q4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Q3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1.46, 2.99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1.36, 2.84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Q2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1.58, 3.19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1.31, 2.69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Q1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2.54, 5.24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2.05, 4.31</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OR = Odds Ratio, CI = Confidence Interval</w:t>
            </w:r>
          </w:p>
        </w:tc>
      </w:tr>
    </w:tbl>
    <w:p>
      <w:pPr>
        <w:pStyle w:val="BodyText"/>
      </w:pPr>
      <w:r>
        <w:t xml:space="preserve">Old model for reference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3"/>
          </w:tcPr>
          <w:p>
            <w:pPr>
              <w:spacing w:before="0" w:after="60"/>
              <w:keepNext/>
              <w:jc w:val="center"/>
            </w:pPr>
            <w:r>
              <w:rPr>
                <w:rFonts w:ascii="Calibri" w:hAnsi="Calibri"/>
                <w:sz w:val="20"/>
              </w:rPr>
              <w:t xml:space="preserve">Univariable</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preserve">Multivariable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bottom w:val="single" w:sz="16" w:space="0" w:color="D3D3D3"/>
            </w:tcBorders>
          </w:tcPr>
          <w:p>
            <w:pPr>
              <w:spacing w:before="0" w:after="60"/>
              <w:keepNext/>
              <w:jc w:val="center"/>
            </w:pPr>
            <w:r>
              <w:rPr>
                <w:b w:val="true"/>
                <w:rFonts w:ascii="Calibri" w:hAnsi="Calibri"/>
                <w:sz w:val="20"/>
              </w:rPr>
              <w:t xml:space="preserve">N</w:t>
            </w:r>
          </w:p>
        </w:tc>
        <w:tc>
          <w:tcPr>
            <w:tcBorders>
              <w:bottom w:val="single" w:sz="16" w:space="0" w:color="D3D3D3"/>
            </w:tcBorders>
          </w:tcPr>
          <w:p>
            <w:pPr>
              <w:spacing w:before="0" w:after="60"/>
              <w:keepNext/>
              <w:jc w:val="center"/>
            </w:pPr>
            <w:r>
              <w:rPr>
                <w:b w:val="true"/>
                <w:rFonts w:ascii="Calibri" w:hAnsi="Calibri"/>
                <w:sz w:val="20"/>
              </w:rPr>
              <w:t xml:space="preserve">OR</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OR</w:t>
            </w:r>
            <w:r>
              <w:rPr>
                <w:vertAlign w:val="superscript"/>
                <w:i/>
                <w:rFonts w:ascii="Calibri" w:hAnsi="Calibri"/>
                <w:sz w:val="20"/>
              </w:rPr>
              <w:t xml:space="default">1</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1.10, 1.12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1.09, 1.12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 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0.80, 1.34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0.56, 0.96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Smoking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never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current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0.99, 1.92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prior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1.13, 2.06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0.82, 1.51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Hypertension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2.55, 4.31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1.42, 2.46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Diabetes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1.17, 2.56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1.05, 2.38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Previous ischemic event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1.90, 4.11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1.47, 3.26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Pre-stroke PA quartile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Q4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Q3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1.46, 2.99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1.03, 2.18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Q2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1.58, 3.19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0.78, 1.66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Q1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2.54, 5.24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1.07, 2.33</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OR = Odds Ratio, CI = Confidence Interval</w:t>
            </w:r>
          </w:p>
        </w:tc>
      </w:tr>
    </w:tbl>
    <w:p>
      <w:pPr>
        <w:pStyle w:val="BodyText"/>
      </w:pPr>
      <w:r>
        <w:t xml:space="preserve">Further investigations of the relation between PASE and age.</w:t>
      </w:r>
    </w:p>
    <w:p>
      <w:pPr>
        <w:pStyle w:val="BodyText"/>
      </w:pPr>
      <w:r>
        <w:drawing>
          <wp:inline>
            <wp:extent cx="5334000" cy="4267200"/>
            <wp:effectExtent b="0" l="0" r="0" t="0"/>
            <wp:docPr descr="" title="" id="54" name="Picture"/>
            <a:graphic>
              <a:graphicData uri="http://schemas.openxmlformats.org/drawingml/2006/picture">
                <pic:pic>
                  <pic:nvPicPr>
                    <pic:cNvPr descr="analyses_files/figure-docx/unnamed-chunk-21-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Test of polynomial fit shows 2. degree functions has best fit (lowest AIC)…</w:t>
      </w:r>
    </w:p>
    <w:p>
      <w:pPr>
        <w:pStyle w:val="SourceCode"/>
      </w:pPr>
      <w:r>
        <w:rPr>
          <w:rStyle w:val="VerbatimChar"/>
        </w:rPr>
        <w:t xml:space="preserve">[1] 8673.765 8654.574 8655.426 8657.399 8659.127 8661.107</w:t>
      </w:r>
    </w:p>
    <w:p>
      <w:pPr>
        <w:pStyle w:val="FirstParagraph"/>
      </w:pPr>
      <w:r>
        <w:t xml:space="preserve">.. though both linear (1. degree) and 2. degree have significant p-value.</w:t>
      </w:r>
    </w:p>
    <w:tbl>
      <w:tblPr>
        <w:tblStyle w:val="Table"/>
        <w:tblW w:type="auto" w:w="0"/>
        <w:tblLook w:firstRow="0" w:lastRow="0" w:firstColumn="0" w:lastColumn="0" w:noHBand="0" w:noVBand="0" w:val="0000"/>
      </w:tblPr>
      <w:tblGrid>
        <w:gridCol w:w="1980"/>
        <w:gridCol w:w="1980"/>
        <w:gridCol w:w="1980"/>
        <w:gridCol w:w="1980"/>
      </w:tblGrid>
      <w:tr>
        <w:tc>
          <w:tcPr/>
          <w:p>
            <w:pPr>
              <w:pStyle w:val="Compact"/>
              <w:jc w:val="center"/>
            </w:pPr>
            <w:r>
              <w:t xml:space="preserve"> </w:t>
            </w:r>
          </w:p>
        </w:tc>
        <w:tc>
          <w:tcPr>
            <w:gridSpan w:val="3"/>
          </w:tcPr>
          <w:p>
            <w:pPr>
              <w:pStyle w:val="Compact"/>
              <w:jc w:val="center"/>
            </w:pPr>
            <w:r>
              <w:t xml:space="preserve">pase 0</w:t>
            </w:r>
          </w:p>
        </w:tc>
      </w:tr>
      <w:tr>
        <w:tc>
          <w:tcPr/>
          <w:p>
            <w:pPr>
              <w:pStyle w:val="Compact"/>
              <w:jc w:val="center"/>
            </w:pPr>
            <w:r>
              <w:t xml:space="preserve">Predictors</w:t>
            </w:r>
          </w:p>
        </w:tc>
        <w:tc>
          <w:tcPr/>
          <w:p>
            <w:pPr>
              <w:pStyle w:val="Compact"/>
              <w:jc w:val="center"/>
            </w:pPr>
            <w:r>
              <w:t xml:space="preserve">Estimates</w:t>
            </w:r>
          </w:p>
        </w:tc>
        <w:tc>
          <w:tcPr/>
          <w:p>
            <w:pPr>
              <w:pStyle w:val="Compact"/>
              <w:jc w:val="center"/>
            </w:pPr>
            <w:r>
              <w:t xml:space="preserve">CI</w:t>
            </w:r>
          </w:p>
        </w:tc>
        <w:tc>
          <w:tcPr/>
          <w:p>
            <w:pPr>
              <w:pStyle w:val="Compact"/>
              <w:jc w:val="center"/>
            </w:pPr>
            <w:r>
              <w:t xml:space="preserve">p</w:t>
            </w:r>
          </w:p>
        </w:tc>
      </w:tr>
      <w:tr>
        <w:tc>
          <w:tcPr/>
          <w:p>
            <w:pPr>
              <w:pStyle w:val="Compact"/>
              <w:jc w:val="left"/>
            </w:pPr>
            <w:r>
              <w:t xml:space="preserve">(Intercept)</w:t>
            </w:r>
          </w:p>
        </w:tc>
        <w:tc>
          <w:tcPr/>
          <w:p>
            <w:pPr>
              <w:pStyle w:val="Compact"/>
              <w:jc w:val="left"/>
            </w:pPr>
            <w:r>
              <w:t xml:space="preserve">117.65</w:t>
            </w:r>
          </w:p>
        </w:tc>
        <w:tc>
          <w:tcPr/>
          <w:p>
            <w:pPr>
              <w:pStyle w:val="Compact"/>
              <w:jc w:val="left"/>
            </w:pPr>
            <w:r>
              <w:t xml:space="preserve">112.63 – 122.66</w:t>
            </w:r>
          </w:p>
        </w:tc>
        <w:tc>
          <w:tcPr/>
          <w:p>
            <w:pPr>
              <w:pStyle w:val="Compact"/>
              <w:jc w:val="left"/>
            </w:pPr>
            <w:r>
              <w:rPr>
                <w:b/>
                <w:bCs/>
              </w:rPr>
              <w:t xml:space="preserve">&lt;0.001</w:t>
            </w:r>
          </w:p>
        </w:tc>
      </w:tr>
      <w:tr>
        <w:tc>
          <w:tcPr/>
          <w:p>
            <w:pPr>
              <w:pStyle w:val="Compact"/>
              <w:jc w:val="left"/>
            </w:pPr>
            <w:r>
              <w:t xml:space="preserve">age [1st degree]</w:t>
            </w:r>
          </w:p>
        </w:tc>
        <w:tc>
          <w:tcPr/>
          <w:p>
            <w:pPr>
              <w:pStyle w:val="Compact"/>
              <w:jc w:val="left"/>
            </w:pPr>
            <w:r>
              <w:t xml:space="preserve">-683.62</w:t>
            </w:r>
          </w:p>
        </w:tc>
        <w:tc>
          <w:tcPr/>
          <w:p>
            <w:pPr>
              <w:pStyle w:val="Compact"/>
              <w:jc w:val="left"/>
            </w:pPr>
            <w:r>
              <w:t xml:space="preserve">-822.01 – -545.22</w:t>
            </w:r>
          </w:p>
        </w:tc>
        <w:tc>
          <w:tcPr/>
          <w:p>
            <w:pPr>
              <w:pStyle w:val="Compact"/>
              <w:jc w:val="left"/>
            </w:pPr>
            <w:r>
              <w:rPr>
                <w:b/>
                <w:bCs/>
              </w:rPr>
              <w:t xml:space="preserve">&lt;0.001</w:t>
            </w:r>
          </w:p>
        </w:tc>
      </w:tr>
      <w:tr>
        <w:tc>
          <w:tcPr/>
          <w:p>
            <w:pPr>
              <w:pStyle w:val="Compact"/>
              <w:jc w:val="left"/>
            </w:pPr>
            <w:r>
              <w:t xml:space="preserve">age [2nd degree]</w:t>
            </w:r>
          </w:p>
        </w:tc>
        <w:tc>
          <w:tcPr/>
          <w:p>
            <w:pPr>
              <w:pStyle w:val="Compact"/>
              <w:jc w:val="left"/>
            </w:pPr>
            <w:r>
              <w:t xml:space="preserve">-326.49</w:t>
            </w:r>
          </w:p>
        </w:tc>
        <w:tc>
          <w:tcPr/>
          <w:p>
            <w:pPr>
              <w:pStyle w:val="Compact"/>
              <w:jc w:val="left"/>
            </w:pPr>
            <w:r>
              <w:t xml:space="preserve">-464.89 – -188.10</w:t>
            </w:r>
          </w:p>
        </w:tc>
        <w:tc>
          <w:tcPr/>
          <w:p>
            <w:pPr>
              <w:pStyle w:val="Compact"/>
              <w:jc w:val="left"/>
            </w:pPr>
            <w:r>
              <w:rPr>
                <w:b/>
                <w:bCs/>
              </w:rPr>
              <w:t xml:space="preserve">&lt;0.001</w:t>
            </w:r>
          </w:p>
        </w:tc>
      </w:tr>
      <w:tr>
        <w:tc>
          <w:tcPr/>
          <w:p>
            <w:pPr>
              <w:pStyle w:val="Compact"/>
              <w:jc w:val="left"/>
            </w:pPr>
            <w:r>
              <w:t xml:space="preserve">age [3rd degree]</w:t>
            </w:r>
          </w:p>
        </w:tc>
        <w:tc>
          <w:tcPr/>
          <w:p>
            <w:pPr>
              <w:pStyle w:val="Compact"/>
              <w:jc w:val="left"/>
            </w:pPr>
            <w:r>
              <w:t xml:space="preserve">75.44</w:t>
            </w:r>
          </w:p>
        </w:tc>
        <w:tc>
          <w:tcPr/>
          <w:p>
            <w:pPr>
              <w:pStyle w:val="Compact"/>
              <w:jc w:val="left"/>
            </w:pPr>
            <w:r>
              <w:t xml:space="preserve">-62.96 – 213.83</w:t>
            </w:r>
          </w:p>
        </w:tc>
        <w:tc>
          <w:tcPr/>
          <w:p>
            <w:pPr>
              <w:pStyle w:val="Compact"/>
              <w:jc w:val="left"/>
            </w:pPr>
            <w:r>
              <w:t xml:space="preserve">0.285</w:t>
            </w:r>
          </w:p>
        </w:tc>
      </w:tr>
      <w:tr>
        <w:tc>
          <w:tcPr/>
          <w:p>
            <w:pPr>
              <w:pStyle w:val="Compact"/>
              <w:jc w:val="left"/>
            </w:pPr>
            <w:r>
              <w:t xml:space="preserve">age [4th degree]</w:t>
            </w:r>
          </w:p>
        </w:tc>
        <w:tc>
          <w:tcPr/>
          <w:p>
            <w:pPr>
              <w:pStyle w:val="Compact"/>
              <w:jc w:val="left"/>
            </w:pPr>
            <w:r>
              <w:t xml:space="preserve">-11.68</w:t>
            </w:r>
          </w:p>
        </w:tc>
        <w:tc>
          <w:tcPr/>
          <w:p>
            <w:pPr>
              <w:pStyle w:val="Compact"/>
              <w:jc w:val="left"/>
            </w:pPr>
            <w:r>
              <w:t xml:space="preserve">-150.08 – 126.71</w:t>
            </w:r>
          </w:p>
        </w:tc>
        <w:tc>
          <w:tcPr/>
          <w:p>
            <w:pPr>
              <w:pStyle w:val="Compact"/>
              <w:jc w:val="left"/>
            </w:pPr>
            <w:r>
              <w:t xml:space="preserve">0.869</w:t>
            </w:r>
          </w:p>
        </w:tc>
      </w:tr>
      <w:tr>
        <w:tc>
          <w:tcPr/>
          <w:p>
            <w:pPr>
              <w:pStyle w:val="Compact"/>
              <w:jc w:val="left"/>
            </w:pPr>
            <w:r>
              <w:t xml:space="preserve">Observations</w:t>
            </w:r>
          </w:p>
        </w:tc>
        <w:tc>
          <w:tcPr>
            <w:gridSpan w:val="3"/>
          </w:tcPr>
          <w:p>
            <w:pPr>
              <w:pStyle w:val="Compact"/>
              <w:jc w:val="left"/>
            </w:pPr>
            <w:r>
              <w:t xml:space="preserve">762</w:t>
            </w:r>
          </w:p>
        </w:tc>
      </w:tr>
      <w:tr>
        <w:tc>
          <w:tcPr/>
          <w:p>
            <w:pPr>
              <w:pStyle w:val="Compact"/>
              <w:jc w:val="left"/>
            </w:pPr>
            <w:r>
              <w:t xml:space="preserve">R</w:t>
            </w:r>
            <w:r>
              <w:rPr>
                <w:vertAlign w:val="superscript"/>
              </w:rPr>
              <w:t xml:space="preserve">2</w:t>
            </w:r>
          </w:p>
        </w:tc>
        <w:tc>
          <w:tcPr>
            <w:gridSpan w:val="3"/>
          </w:tcPr>
          <w:p>
            <w:pPr>
              <w:pStyle w:val="Compact"/>
              <w:jc w:val="left"/>
            </w:pPr>
            <w:r>
              <w:t xml:space="preserve">0.133</w:t>
            </w:r>
          </w:p>
        </w:tc>
      </w:tr>
    </w:tbl>
    <w:p>
      <w:pPr>
        <w:pStyle w:val="BodyText"/>
      </w:pPr>
      <w:r>
        <w:t xml:space="preserve">Linear and 2. degree polynomial function visualised.</w:t>
      </w:r>
    </w:p>
    <w:p>
      <w:pPr>
        <w:pStyle w:val="BodyText"/>
      </w:pPr>
      <w:r>
        <w:drawing>
          <wp:inline>
            <wp:extent cx="5334000" cy="4267200"/>
            <wp:effectExtent b="0" l="0" r="0" t="0"/>
            <wp:docPr descr="" title="" id="57" name="Picture"/>
            <a:graphic>
              <a:graphicData uri="http://schemas.openxmlformats.org/drawingml/2006/picture">
                <pic:pic>
                  <pic:nvPicPr>
                    <pic:cNvPr descr="analyses_files/figure-docx/unnamed-chunk-24-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9"/>
    <w:bookmarkStart w:id="63" w:name="subscore-steps"/>
    <w:p>
      <w:pPr>
        <w:pStyle w:val="Heading2"/>
      </w:pPr>
      <w:r>
        <w:t xml:space="preserve">Subscore steps</w:t>
      </w:r>
    </w:p>
    <w:p>
      <w:pPr>
        <w:numPr>
          <w:ilvl w:val="0"/>
          <w:numId w:val="1001"/>
        </w:numPr>
      </w:pPr>
      <w:r>
        <w:t xml:space="preserve">Idea: evaluate different steps for all sub-scores to evaluate best correlation to clinical predictors for relevant cuts</w:t>
      </w:r>
    </w:p>
    <w:p>
      <w:pPr>
        <w:numPr>
          <w:ilvl w:val="0"/>
          <w:numId w:val="1001"/>
        </w:numPr>
      </w:pPr>
      <w:r>
        <w:t xml:space="preserve">Same approach as the one employed to illustrate different scoring systems</w:t>
      </w:r>
    </w:p>
    <w:p>
      <w:pPr>
        <w:pStyle w:val="FirstParagraph"/>
      </w:pPr>
      <w:r>
        <w:t xml:space="preserve">Different cuts are pre-defined. For each predictor and each sub-score cut, a logistic or ordinal logistic model is created. For each predictor, the model performances are compared to yield the cut, with the best model fit. For each subscore, the cut ranking highest in most predictors is the</w:t>
      </w:r>
      <w:r>
        <w:t xml:space="preserve"> </w:t>
      </w:r>
      <w:r>
        <w:t xml:space="preserve">“</w:t>
      </w:r>
      <w:r>
        <w:t xml:space="preserve">Best fit subscores</w:t>
      </w:r>
      <w:r>
        <w:t xml:space="preserve">”</w:t>
      </w:r>
      <w:r>
        <w:t xml:space="preserve">-scoring system.</w:t>
      </w:r>
    </w:p>
    <w:p>
      <w:pPr>
        <w:pStyle w:val="BodyText"/>
      </w:pPr>
      <w:r>
        <w:t xml:space="preserve">Below an overview of the different scoring suggestions for microbleeds as an example: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Annotation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mic_0_some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mic_0_1_more_many</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mic_0_1_more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mic_few_more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mic_some_lots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bl>
    <w:p>
      <w:pPr>
        <w:pStyle w:val="BodyText"/>
      </w:pPr>
      <w:r>
        <w:t xml:space="preserve">Comparisons for all subscore analyses</w:t>
      </w:r>
    </w:p>
    <w:p>
      <w:pPr>
        <w:pStyle w:val="SourceCode"/>
      </w:pPr>
      <w:r>
        <w:rPr>
          <w:rStyle w:val="VerbatimChar"/>
        </w:rPr>
        <w:t xml:space="preserve">[1] "olama_simple_svd"       "by_individual_best_fit" "olama_simple_ext_svd"  </w:t>
      </w:r>
      <w:r>
        <w:br/>
      </w:r>
      <w:r>
        <w:rPr>
          <w:rStyle w:val="VerbatimChar"/>
        </w:rPr>
        <w:t xml:space="preserve">[4] "huijts_simple_ext_svd"  "clinical_assumption"    "olama_amended_svd"     </w:t>
      </w:r>
      <w:r>
        <w:br/>
      </w:r>
      <w:r>
        <w:rPr>
          <w:rStyle w:val="VerbatimChar"/>
        </w:rPr>
        <w:t xml:space="preserve">[7] "olama_amended_ext_svd"  "full_score_svd"        </w:t>
      </w:r>
    </w:p>
    <w:p>
      <w:pPr>
        <w:pStyle w:val="FirstParagraph"/>
      </w:pPr>
      <w:r>
        <w:t xml:space="preserve">Highest ranked scoring systems in order of association to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Annotation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simple Olama et al 2020</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Best fit subscores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extended simple Olama et al 2020</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modified Huijts et al 2013</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Microbleeds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Lacunes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WMH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 Absent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 Punctate foci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 Beginning confluence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 Large confluent areas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Atrophy subscore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 No atrophy</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 Mild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 Moderate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 Severe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r>
    </w:tbl>
    <w:p>
      <w:pPr>
        <w:pStyle w:val="BodyText"/>
      </w:pPr>
      <w:r>
        <w:drawing>
          <wp:inline>
            <wp:extent cx="5334000" cy="4267200"/>
            <wp:effectExtent b="0" l="0" r="0" t="0"/>
            <wp:docPr descr="" title="" id="61" name="Picture"/>
            <a:graphic>
              <a:graphicData uri="http://schemas.openxmlformats.org/drawingml/2006/picture">
                <pic:pic>
                  <pic:nvPicPr>
                    <pic:cNvPr descr="analyses_files/figure-docx/unnamed-chunk-30-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Based on the previous extensive testing, the</w:t>
      </w:r>
    </w:p>
    <w:bookmarkEnd w:id="63"/>
    <w:bookmarkStart w:id="64" w:name="conclusion"/>
    <w:p>
      <w:pPr>
        <w:pStyle w:val="Heading2"/>
      </w:pPr>
      <w:r>
        <w:t xml:space="preserve">Conclusion</w:t>
      </w:r>
    </w:p>
    <w:p>
      <w:pPr>
        <w:numPr>
          <w:ilvl w:val="0"/>
          <w:numId w:val="1002"/>
        </w:numPr>
      </w:pPr>
      <w:r>
        <w:t xml:space="preserve">Due to collinearity, we should modify the analysis plan to take out age and sex from minimal analysis, as these are highly correlated to PASE score. Univariable/bivariable analysis should be included.</w:t>
      </w:r>
    </w:p>
    <w:p>
      <w:pPr>
        <w:numPr>
          <w:ilvl w:val="0"/>
          <w:numId w:val="1002"/>
        </w:numPr>
      </w:pPr>
      <w:r>
        <w:t xml:space="preserve">A table with univariable and multivariable analyses could be included, though this poses a risk for multicollinearity as well.</w:t>
      </w:r>
    </w:p>
    <w:p>
      <w:pPr>
        <w:numPr>
          <w:ilvl w:val="0"/>
          <w:numId w:val="1002"/>
        </w:numPr>
      </w:pPr>
      <w:r>
        <w:t xml:space="preserve">The issue around collinearity is a result on its own.</w:t>
      </w:r>
    </w:p>
    <w:p>
      <w:pPr>
        <w:numPr>
          <w:ilvl w:val="0"/>
          <w:numId w:val="1002"/>
        </w:numPr>
      </w:pPr>
      <w:r>
        <w:t xml:space="preserve">Smoking patterns needs to be addressed on its own, and should be excluded from analyses due to a severe inclusion bias.</w:t>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SVD analyses and data exploration</dc:title>
  <dc:creator/>
  <cp:keywords/>
  <dcterms:created xsi:type="dcterms:W3CDTF">2024-09-12T07:22:50Z</dcterms:created>
  <dcterms:modified xsi:type="dcterms:W3CDTF">2024-09-12T07:22:50Z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