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SVD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FirstParagraph"/>
      </w:pPr>
      <w:r>
        <w:t xml:space="preserve">These are the planned analyses, tables and figures for the main article.</w:t>
      </w:r>
    </w:p>
    <w:p>
      <w:pPr>
        <w:pStyle w:val="BodyText"/>
      </w:pPr>
      <w:r>
        <w:t xml:space="preserve">Drop all the questions and save them for a later specific publication.</w:t>
      </w:r>
    </w:p>
    <w:p>
      <w:pPr>
        <w:pStyle w:val="BodyText"/>
      </w:pPr>
      <w:r>
        <w:t xml:space="preserve">Agreed upon scoring overview: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Annotation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modified Huijts et al 2013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Microbleeds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Lacunes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WMH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Absent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Punctate foci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Beginning confluence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Large confluent areas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Atrophy subscore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0: No atrophy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Mild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2: Moderate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3: Severe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Start w:id="23" w:name="baseline-table"/>
    <w:p>
      <w:pPr>
        <w:pStyle w:val="Heading3"/>
      </w:pPr>
      <w:r>
        <w:t xml:space="preserve">Baseline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79)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(37%)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(9.2%)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(36%)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(28%)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(35%)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(55%)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(13%)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(15%)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(7.6%)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vd_pa_mod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planned-analyses"/>
    <w:p>
      <w:pPr>
        <w:pStyle w:val="Heading3"/>
      </w:pPr>
      <w:r>
        <w:t xml:space="preserve">Planned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adjustment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0.72, 1.37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0.90, 2.19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1.08, 2.23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1.02, 1.97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1.43, 2.54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1.41, 2.50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1.48, 3.31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0.36, 0.77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X65de23fafb642fbdb8a4f28b55c4250180ea6c2"/>
    <w:p>
      <w:pPr>
        <w:pStyle w:val="Heading3"/>
      </w:pPr>
      <w:r>
        <w:t xml:space="preserve">Independent correlations in multivariable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Univariable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Multivariable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1.17, 2.07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0.94, 2.24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0.79, 1.98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1.06, 2.26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1.24, 2.32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0.99, 1.94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2.21, 3.79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1.30, 2.37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1.73, 3.81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1.38, 3.16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0.38, 0.84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0.53, 1.42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0.30, 0.89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1.39, 3.00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1.00, 2.32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0.73, 1.70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2.69, 5.73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1.10, 2.60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complete-simple-interaction-analyses"/>
    <w:p>
      <w:pPr>
        <w:pStyle w:val="Heading3"/>
      </w:pPr>
      <w:r>
        <w:t xml:space="preserve">Complete simple interaction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0.04, 11.3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0.07, 19.6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0.14, 21.3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sex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0.48, 1.94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0.94, 2.40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1.26, 3.35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0.43, 2.70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0.28, 1.62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0.36, 2.04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Living alone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0.91, 2.28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0.77, 1.94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1.24, 3.20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0.52, 3.67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0.46, 3.01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0.44, 2.74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alcohol consumption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1.02, 2.40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0.83, 1.97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1.25, 2.99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0.18, 2.91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0.30, 4.60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0.30, 4.22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Smoking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0.62, 2.69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0.86, 3.64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0.49, 1.96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1.11, 4.83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0.29, 2.24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0.26, 1.86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0.76, 5.93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0.44, 2.90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0.47, 3.52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0.99, 3.20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0.71, 2.47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1.09, 3.88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0.36, 1.81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0.40, 1.98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0.56, 5.38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0.83, 1.96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1.29, 3.06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0.19, 3.23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0.19, 2.84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Previous ischemic event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0.56, 3.73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0.91, 2.16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0.78, 1.86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1.18, 2.85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0.63, 7.42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0.49, 5.88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0.42, 4.41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Atrial fibrillation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0.83, 1.99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1.36, 3.30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0.33, 3.25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0.26, 2.60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0.25, 2.14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Previous MI minimal interaction analysis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0.07, 0.74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0.96, 2.24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0.75, 1.75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1.11, 2.61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 * Pre-stroke PA quartile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0.57, 11.9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0.75, 18.0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Q1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1.22, 30.7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analyses adjusted for age and sex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merged-table-of-adjustments-and-interact"/>
    <w:p>
      <w:pPr>
        <w:pStyle w:val="Heading3"/>
      </w:pPr>
      <w:r>
        <w:t xml:space="preserve">Merged table of adjustments and interact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adjustment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With PA interaction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0.72, 1.37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0.90, 2.19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0.86, 2.10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0.46, 3.88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1.14, 2.34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1.08, 2.23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0.62, 2.69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prior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1.04, 2.00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1.02, 1.97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0.86, 3.64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1.43, 2.54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1.41, 2.50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1.18, 3.83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0.96, 2.22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0.56, 5.38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ischemic event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1.52, 3.41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1.48, 3.31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0.56, 3.73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0.37, 0.78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0.36, 0.77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0.25, 1.42</w:t>
            </w:r>
          </w:p>
        </w:tc>
      </w:tr>
      <w:tr>
        <w:trPr>
          <w:cantSplit/>
        </w:trPr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0.38, 1.07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F6F7F7"/>
              <w:bottom w:val="single" w:space="0" w:color="F6F7F7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0.07, 0.74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analyses adjusted for age and sex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SVD analyses and data exploration</dc:title>
  <dc:creator/>
  <cp:keywords/>
  <dcterms:created xsi:type="dcterms:W3CDTF">2024-09-06T12:05:03Z</dcterms:created>
  <dcterms:modified xsi:type="dcterms:W3CDTF">2024-09-06T12:05:03Z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