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BB0C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Yes. I have reviewed the reproduction report critically, and the result is </w:t>
      </w:r>
      <w:r w:rsidRPr="008B36B6">
        <w:rPr>
          <w:rFonts w:ascii="Times New Roman" w:eastAsia="Times New Roman" w:hAnsi="Times New Roman" w:cs="Times New Roman"/>
          <w:b/>
          <w:bCs/>
          <w:kern w:val="0"/>
          <w14:ligatures w14:val="none"/>
        </w:rPr>
        <w:t>scientifically useful and potentially publishable</w:t>
      </w:r>
      <w:r w:rsidRPr="008B36B6">
        <w:rPr>
          <w:rFonts w:ascii="Times New Roman" w:eastAsia="Times New Roman" w:hAnsi="Times New Roman" w:cs="Times New Roman"/>
          <w:kern w:val="0"/>
          <w14:ligatures w14:val="none"/>
        </w:rPr>
        <w:t xml:space="preserve">, but I would </w:t>
      </w:r>
      <w:r w:rsidRPr="008B36B6">
        <w:rPr>
          <w:rFonts w:ascii="Times New Roman" w:eastAsia="Times New Roman" w:hAnsi="Times New Roman" w:cs="Times New Roman"/>
          <w:b/>
          <w:bCs/>
          <w:kern w:val="0"/>
          <w14:ligatures w14:val="none"/>
        </w:rPr>
        <w:t>not submit the present OCSI paper to a serious Q1 computer-vision journal in its current empirical state</w:t>
      </w:r>
      <w:r w:rsidRPr="008B36B6">
        <w:rPr>
          <w:rFonts w:ascii="Times New Roman" w:eastAsia="Times New Roman" w:hAnsi="Times New Roman" w:cs="Times New Roman"/>
          <w:kern w:val="0"/>
          <w14:ligatures w14:val="none"/>
        </w:rPr>
        <w:t>.</w:t>
      </w:r>
    </w:p>
    <w:p w14:paraId="2348AEF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The important point is that the new experiment has not destroyed the OCSI idea. It has done something valuable: it has identified </w:t>
      </w:r>
      <w:r w:rsidRPr="008B36B6">
        <w:rPr>
          <w:rFonts w:ascii="Times New Roman" w:eastAsia="Times New Roman" w:hAnsi="Times New Roman" w:cs="Times New Roman"/>
          <w:b/>
          <w:bCs/>
          <w:kern w:val="0"/>
          <w14:ligatures w14:val="none"/>
        </w:rPr>
        <w:t>where the claimed improvement actually depends on assumptions that were previously untested</w:t>
      </w:r>
      <w:r w:rsidRPr="008B36B6">
        <w:rPr>
          <w:rFonts w:ascii="Times New Roman" w:eastAsia="Times New Roman" w:hAnsi="Times New Roman" w:cs="Times New Roman"/>
          <w:kern w:val="0"/>
          <w14:ligatures w14:val="none"/>
        </w:rPr>
        <w:t>. The report demonstrates that the architecture is implementable, but the Object Memory Bank presently produces essentially neutral average IDF1 performance, while reducing identity switches modestly; meanwhile, the behaviour-feedback component was never really activated.</w:t>
      </w:r>
    </w:p>
    <w:p w14:paraId="366DCF7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My assessment would therefore be approximately </w:t>
      </w:r>
      <w:r w:rsidRPr="008B36B6">
        <w:rPr>
          <w:rFonts w:ascii="Times New Roman" w:eastAsia="Times New Roman" w:hAnsi="Times New Roman" w:cs="Times New Roman"/>
          <w:b/>
          <w:bCs/>
          <w:kern w:val="0"/>
          <w14:ligatures w14:val="none"/>
        </w:rPr>
        <w:t>55–60% Q1-ready as a research concept</w:t>
      </w:r>
      <w:r w:rsidRPr="008B36B6">
        <w:rPr>
          <w:rFonts w:ascii="Times New Roman" w:eastAsia="Times New Roman" w:hAnsi="Times New Roman" w:cs="Times New Roman"/>
          <w:kern w:val="0"/>
          <w14:ligatures w14:val="none"/>
        </w:rPr>
        <w:t xml:space="preserve">, but only around </w:t>
      </w:r>
      <w:r w:rsidRPr="008B36B6">
        <w:rPr>
          <w:rFonts w:ascii="Times New Roman" w:eastAsia="Times New Roman" w:hAnsi="Times New Roman" w:cs="Times New Roman"/>
          <w:b/>
          <w:bCs/>
          <w:kern w:val="0"/>
          <w14:ligatures w14:val="none"/>
        </w:rPr>
        <w:t>35–45% Q1-ready experimentally in its present form</w:t>
      </w:r>
      <w:r w:rsidRPr="008B36B6">
        <w:rPr>
          <w:rFonts w:ascii="Times New Roman" w:eastAsia="Times New Roman" w:hAnsi="Times New Roman" w:cs="Times New Roman"/>
          <w:kern w:val="0"/>
          <w14:ligatures w14:val="none"/>
        </w:rPr>
        <w:t>. With another rigorous experimental cycle, however, I believe the work could become a credible Q1 submission.</w:t>
      </w:r>
    </w:p>
    <w:p w14:paraId="2DBDD55D" w14:textId="77777777" w:rsidR="008B36B6" w:rsidRPr="008B36B6" w:rsidRDefault="008B36B6" w:rsidP="008B36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6B6">
        <w:rPr>
          <w:rFonts w:ascii="Times New Roman" w:eastAsia="Times New Roman" w:hAnsi="Times New Roman" w:cs="Times New Roman"/>
          <w:b/>
          <w:bCs/>
          <w:kern w:val="0"/>
          <w:sz w:val="36"/>
          <w:szCs w:val="36"/>
          <w14:ligatures w14:val="none"/>
        </w:rPr>
        <w:t>1. The most important result from this experiment</w:t>
      </w:r>
    </w:p>
    <w:p w14:paraId="66AF1A4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central finding is:</w:t>
      </w:r>
    </w:p>
    <w:p w14:paraId="669069F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OCSI appears architecturally plausible, but its claimed performance advantage has not yet been experimentally established.</w:t>
      </w:r>
    </w:p>
    <w:p w14:paraId="4D3EF85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distinction is extremely important.</w:t>
      </w:r>
    </w:p>
    <w:p w14:paraId="03C9C48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tested all seven MOT17 training sequences with FRCNN public detections and compared a baseline with an Object Memory Bank configuration.</w:t>
      </w:r>
    </w:p>
    <w:p w14:paraId="6E8514E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main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4"/>
        <w:gridCol w:w="914"/>
        <w:gridCol w:w="1587"/>
        <w:gridCol w:w="1302"/>
      </w:tblGrid>
      <w:tr w:rsidR="008B36B6" w:rsidRPr="008B36B6" w14:paraId="3A1B7D75" w14:textId="77777777">
        <w:trPr>
          <w:tblHeader/>
          <w:tblCellSpacing w:w="15" w:type="dxa"/>
        </w:trPr>
        <w:tc>
          <w:tcPr>
            <w:tcW w:w="0" w:type="auto"/>
            <w:vAlign w:val="center"/>
            <w:hideMark/>
          </w:tcPr>
          <w:p w14:paraId="027EF188"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Measure</w:t>
            </w:r>
          </w:p>
        </w:tc>
        <w:tc>
          <w:tcPr>
            <w:tcW w:w="0" w:type="auto"/>
            <w:vAlign w:val="center"/>
            <w:hideMark/>
          </w:tcPr>
          <w:p w14:paraId="5B049033"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Baseline</w:t>
            </w:r>
          </w:p>
        </w:tc>
        <w:tc>
          <w:tcPr>
            <w:tcW w:w="0" w:type="auto"/>
            <w:vAlign w:val="center"/>
            <w:hideMark/>
          </w:tcPr>
          <w:p w14:paraId="591CCB4C"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OCSI Memory</w:t>
            </w:r>
          </w:p>
        </w:tc>
        <w:tc>
          <w:tcPr>
            <w:tcW w:w="0" w:type="auto"/>
            <w:vAlign w:val="center"/>
            <w:hideMark/>
          </w:tcPr>
          <w:p w14:paraId="40AFFA20"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Effect</w:t>
            </w:r>
          </w:p>
        </w:tc>
      </w:tr>
      <w:tr w:rsidR="008B36B6" w:rsidRPr="008B36B6" w14:paraId="5E5BDAB0" w14:textId="77777777">
        <w:trPr>
          <w:tblCellSpacing w:w="15" w:type="dxa"/>
        </w:trPr>
        <w:tc>
          <w:tcPr>
            <w:tcW w:w="0" w:type="auto"/>
            <w:vAlign w:val="center"/>
            <w:hideMark/>
          </w:tcPr>
          <w:p w14:paraId="4BA8D78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Mean IDF1</w:t>
            </w:r>
          </w:p>
        </w:tc>
        <w:tc>
          <w:tcPr>
            <w:tcW w:w="0" w:type="auto"/>
            <w:vAlign w:val="center"/>
            <w:hideMark/>
          </w:tcPr>
          <w:p w14:paraId="27624B90"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0.514</w:t>
            </w:r>
          </w:p>
        </w:tc>
        <w:tc>
          <w:tcPr>
            <w:tcW w:w="0" w:type="auto"/>
            <w:vAlign w:val="center"/>
            <w:hideMark/>
          </w:tcPr>
          <w:p w14:paraId="00F99926"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0.514</w:t>
            </w:r>
          </w:p>
        </w:tc>
        <w:tc>
          <w:tcPr>
            <w:tcW w:w="0" w:type="auto"/>
            <w:vAlign w:val="center"/>
            <w:hideMark/>
          </w:tcPr>
          <w:p w14:paraId="02750560"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0</w:t>
            </w:r>
          </w:p>
        </w:tc>
      </w:tr>
      <w:tr w:rsidR="008B36B6" w:rsidRPr="008B36B6" w14:paraId="4A942D21" w14:textId="77777777">
        <w:trPr>
          <w:tblCellSpacing w:w="15" w:type="dxa"/>
        </w:trPr>
        <w:tc>
          <w:tcPr>
            <w:tcW w:w="0" w:type="auto"/>
            <w:vAlign w:val="center"/>
            <w:hideMark/>
          </w:tcPr>
          <w:p w14:paraId="04E17AB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Mean ID switches</w:t>
            </w:r>
          </w:p>
        </w:tc>
        <w:tc>
          <w:tcPr>
            <w:tcW w:w="0" w:type="auto"/>
            <w:vAlign w:val="center"/>
            <w:hideMark/>
          </w:tcPr>
          <w:p w14:paraId="592DE233"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110.7</w:t>
            </w:r>
          </w:p>
        </w:tc>
        <w:tc>
          <w:tcPr>
            <w:tcW w:w="0" w:type="auto"/>
            <w:vAlign w:val="center"/>
            <w:hideMark/>
          </w:tcPr>
          <w:p w14:paraId="504B93F2"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105.3</w:t>
            </w:r>
          </w:p>
        </w:tc>
        <w:tc>
          <w:tcPr>
            <w:tcW w:w="0" w:type="auto"/>
            <w:vAlign w:val="center"/>
            <w:hideMark/>
          </w:tcPr>
          <w:p w14:paraId="7E778772"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5.4</w:t>
            </w:r>
          </w:p>
        </w:tc>
      </w:tr>
      <w:tr w:rsidR="008B36B6" w:rsidRPr="008B36B6" w14:paraId="41CD8364" w14:textId="77777777">
        <w:trPr>
          <w:tblCellSpacing w:w="15" w:type="dxa"/>
        </w:trPr>
        <w:tc>
          <w:tcPr>
            <w:tcW w:w="0" w:type="auto"/>
            <w:vAlign w:val="center"/>
            <w:hideMark/>
          </w:tcPr>
          <w:p w14:paraId="319429A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Sequences with improved IDF1</w:t>
            </w:r>
          </w:p>
        </w:tc>
        <w:tc>
          <w:tcPr>
            <w:tcW w:w="0" w:type="auto"/>
            <w:vAlign w:val="center"/>
            <w:hideMark/>
          </w:tcPr>
          <w:p w14:paraId="1C0DA26A"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521C7454"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3/7</w:t>
            </w:r>
          </w:p>
        </w:tc>
        <w:tc>
          <w:tcPr>
            <w:tcW w:w="0" w:type="auto"/>
            <w:vAlign w:val="center"/>
            <w:hideMark/>
          </w:tcPr>
          <w:p w14:paraId="28A7A0B8"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Mixed</w:t>
            </w:r>
          </w:p>
        </w:tc>
      </w:tr>
      <w:tr w:rsidR="008B36B6" w:rsidRPr="008B36B6" w14:paraId="38614E9E" w14:textId="77777777">
        <w:trPr>
          <w:tblCellSpacing w:w="15" w:type="dxa"/>
        </w:trPr>
        <w:tc>
          <w:tcPr>
            <w:tcW w:w="0" w:type="auto"/>
            <w:vAlign w:val="center"/>
            <w:hideMark/>
          </w:tcPr>
          <w:p w14:paraId="0436774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Unchanged IDF1</w:t>
            </w:r>
          </w:p>
        </w:tc>
        <w:tc>
          <w:tcPr>
            <w:tcW w:w="0" w:type="auto"/>
            <w:vAlign w:val="center"/>
            <w:hideMark/>
          </w:tcPr>
          <w:p w14:paraId="388AEAD6"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445FD9E0"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1/7</w:t>
            </w:r>
          </w:p>
        </w:tc>
        <w:tc>
          <w:tcPr>
            <w:tcW w:w="0" w:type="auto"/>
            <w:vAlign w:val="center"/>
            <w:hideMark/>
          </w:tcPr>
          <w:p w14:paraId="2C3640D1"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Neutral</w:t>
            </w:r>
          </w:p>
        </w:tc>
      </w:tr>
      <w:tr w:rsidR="008B36B6" w:rsidRPr="008B36B6" w14:paraId="1A84FEDB" w14:textId="77777777">
        <w:trPr>
          <w:tblCellSpacing w:w="15" w:type="dxa"/>
        </w:trPr>
        <w:tc>
          <w:tcPr>
            <w:tcW w:w="0" w:type="auto"/>
            <w:vAlign w:val="center"/>
            <w:hideMark/>
          </w:tcPr>
          <w:p w14:paraId="0811E23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Reduced IDF1</w:t>
            </w:r>
          </w:p>
        </w:tc>
        <w:tc>
          <w:tcPr>
            <w:tcW w:w="0" w:type="auto"/>
            <w:vAlign w:val="center"/>
            <w:hideMark/>
          </w:tcPr>
          <w:p w14:paraId="311EF64C"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0BDB978E"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3/7</w:t>
            </w:r>
          </w:p>
        </w:tc>
        <w:tc>
          <w:tcPr>
            <w:tcW w:w="0" w:type="auto"/>
            <w:vAlign w:val="center"/>
            <w:hideMark/>
          </w:tcPr>
          <w:p w14:paraId="0251E32E"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Mixed</w:t>
            </w:r>
          </w:p>
        </w:tc>
      </w:tr>
      <w:tr w:rsidR="008B36B6" w:rsidRPr="008B36B6" w14:paraId="4E4E4CDE" w14:textId="77777777">
        <w:trPr>
          <w:tblCellSpacing w:w="15" w:type="dxa"/>
        </w:trPr>
        <w:tc>
          <w:tcPr>
            <w:tcW w:w="0" w:type="auto"/>
            <w:vAlign w:val="center"/>
            <w:hideMark/>
          </w:tcPr>
          <w:p w14:paraId="7B31D24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Sequences with reduced ID switches</w:t>
            </w:r>
          </w:p>
        </w:tc>
        <w:tc>
          <w:tcPr>
            <w:tcW w:w="0" w:type="auto"/>
            <w:vAlign w:val="center"/>
            <w:hideMark/>
          </w:tcPr>
          <w:p w14:paraId="415DD466"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47AA33C8"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5/7</w:t>
            </w:r>
          </w:p>
        </w:tc>
        <w:tc>
          <w:tcPr>
            <w:tcW w:w="0" w:type="auto"/>
            <w:vAlign w:val="center"/>
            <w:hideMark/>
          </w:tcPr>
          <w:p w14:paraId="67915A9E"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Encouraging</w:t>
            </w:r>
          </w:p>
        </w:tc>
      </w:tr>
    </w:tbl>
    <w:p w14:paraId="2CE7C8F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This is not a failed experiment. It is a </w:t>
      </w:r>
      <w:r w:rsidRPr="008B36B6">
        <w:rPr>
          <w:rFonts w:ascii="Times New Roman" w:eastAsia="Times New Roman" w:hAnsi="Times New Roman" w:cs="Times New Roman"/>
          <w:b/>
          <w:bCs/>
          <w:kern w:val="0"/>
          <w14:ligatures w14:val="none"/>
        </w:rPr>
        <w:t>diagnostic experiment</w:t>
      </w:r>
      <w:r w:rsidRPr="008B36B6">
        <w:rPr>
          <w:rFonts w:ascii="Times New Roman" w:eastAsia="Times New Roman" w:hAnsi="Times New Roman" w:cs="Times New Roman"/>
          <w:kern w:val="0"/>
          <w14:ligatures w14:val="none"/>
        </w:rPr>
        <w:t>.</w:t>
      </w:r>
    </w:p>
    <w:p w14:paraId="5314E61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It tells us that OCSI's long-term memory concept is not inherently destructive, because adding memory does not substantially reduce tracking quality. At the same time, it shows that memory by itself is not enough to generate the magnitude of improvement previously claimed.</w:t>
      </w:r>
    </w:p>
    <w:p w14:paraId="63CD16E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an important discovery.</w:t>
      </w:r>
    </w:p>
    <w:p w14:paraId="4DF4FF2D"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lastRenderedPageBreak/>
        <w:pict w14:anchorId="47A6C353">
          <v:rect id="_x0000_i1051" style="width:0;height:1.5pt" o:hralign="center" o:hrstd="t" o:hr="t" fillcolor="#a0a0a0" stroked="f"/>
        </w:pict>
      </w:r>
    </w:p>
    <w:p w14:paraId="4AEE37F7"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 What I consider the strongest finding</w:t>
      </w:r>
    </w:p>
    <w:p w14:paraId="2FE5D7A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Interestingly, I do </w:t>
      </w:r>
      <w:r w:rsidRPr="008B36B6">
        <w:rPr>
          <w:rFonts w:ascii="Times New Roman" w:eastAsia="Times New Roman" w:hAnsi="Times New Roman" w:cs="Times New Roman"/>
          <w:b/>
          <w:bCs/>
          <w:kern w:val="0"/>
          <w14:ligatures w14:val="none"/>
        </w:rPr>
        <w:t>not</w:t>
      </w:r>
      <w:r w:rsidRPr="008B36B6">
        <w:rPr>
          <w:rFonts w:ascii="Times New Roman" w:eastAsia="Times New Roman" w:hAnsi="Times New Roman" w:cs="Times New Roman"/>
          <w:kern w:val="0"/>
          <w14:ligatures w14:val="none"/>
        </w:rPr>
        <w:t xml:space="preserve"> think mean IDF1 is presently the most interesting result.</w:t>
      </w:r>
    </w:p>
    <w:p w14:paraId="1F8FAC4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The stronger signal is the reduction in </w:t>
      </w:r>
      <w:r w:rsidRPr="008B36B6">
        <w:rPr>
          <w:rFonts w:ascii="Times New Roman" w:eastAsia="Times New Roman" w:hAnsi="Times New Roman" w:cs="Times New Roman"/>
          <w:b/>
          <w:bCs/>
          <w:kern w:val="0"/>
          <w14:ligatures w14:val="none"/>
        </w:rPr>
        <w:t>identity switches</w:t>
      </w:r>
      <w:r w:rsidRPr="008B36B6">
        <w:rPr>
          <w:rFonts w:ascii="Times New Roman" w:eastAsia="Times New Roman" w:hAnsi="Times New Roman" w:cs="Times New Roman"/>
          <w:kern w:val="0"/>
          <w14:ligatures w14:val="none"/>
        </w:rPr>
        <w:t>.</w:t>
      </w:r>
    </w:p>
    <w:p w14:paraId="65D06AD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Five of seven sequences showed fewer ID switches. MOT17-02 dropped from </w:t>
      </w:r>
      <w:r w:rsidRPr="008B36B6">
        <w:rPr>
          <w:rFonts w:ascii="Times New Roman" w:eastAsia="Times New Roman" w:hAnsi="Times New Roman" w:cs="Times New Roman"/>
          <w:b/>
          <w:bCs/>
          <w:kern w:val="0"/>
          <w14:ligatures w14:val="none"/>
        </w:rPr>
        <w:t>112 to 88</w:t>
      </w:r>
      <w:r w:rsidRPr="008B36B6">
        <w:rPr>
          <w:rFonts w:ascii="Times New Roman" w:eastAsia="Times New Roman" w:hAnsi="Times New Roman" w:cs="Times New Roman"/>
          <w:kern w:val="0"/>
          <w14:ligatures w14:val="none"/>
        </w:rPr>
        <w:t>, a reduction of 24 switches. MOT17-05 dropped from 52 to 44, MOT17-09 from 24 to 22, MOT17-11 from 52 to 49, and MOT17-13 from 245 to 239.</w:t>
      </w:r>
    </w:p>
    <w:p w14:paraId="079EC40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suggests something important:</w:t>
      </w:r>
    </w:p>
    <w:p w14:paraId="70D2C37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The memory mechanism may be helping exactly where it was designed to help, but this improvement is being diluted when evaluated through whole-sequence IDF1.</w:t>
      </w:r>
    </w:p>
    <w:p w14:paraId="60A1894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a potentially valuable direction for a Q1 paper.</w:t>
      </w:r>
    </w:p>
    <w:p w14:paraId="301CCCC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Instead of asking merely:</w:t>
      </w:r>
    </w:p>
    <w:p w14:paraId="5BE9A40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Does OCSI improve IDF1?</w:t>
      </w:r>
    </w:p>
    <w:p w14:paraId="2D47367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stronger scientific question may become:</w:t>
      </w:r>
    </w:p>
    <w:p w14:paraId="2000CEA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Under what occlusion, disappearance and re-entry conditions does object-centric memory improve identity preservation?</w:t>
      </w:r>
    </w:p>
    <w:p w14:paraId="5A05376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question is considerably more sophisticated.</w:t>
      </w:r>
    </w:p>
    <w:p w14:paraId="152A8C76"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3308852D">
          <v:rect id="_x0000_i1050" style="width:0;height:1.5pt" o:hralign="center" o:hrstd="t" o:hr="t" fillcolor="#a0a0a0" stroked="f"/>
        </w:pict>
      </w:r>
    </w:p>
    <w:p w14:paraId="1C5B46E3"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3. Your embedding analysis is one of the best parts of the work</w:t>
      </w:r>
    </w:p>
    <w:p w14:paraId="74BB38E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measured same-person versus different-person cosine similarity before choosing the reactivation threshold.</w:t>
      </w:r>
    </w:p>
    <w:p w14:paraId="4D829F8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Across sequences:</w:t>
      </w:r>
    </w:p>
    <w:p w14:paraId="272DEA83" w14:textId="77777777" w:rsidR="008B36B6" w:rsidRPr="008B36B6" w:rsidRDefault="008B36B6" w:rsidP="008B36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Same-ID similarity ≈ 0.882–0.923</w:t>
      </w:r>
    </w:p>
    <w:p w14:paraId="278A647B" w14:textId="77777777" w:rsidR="008B36B6" w:rsidRPr="008B36B6" w:rsidRDefault="008B36B6" w:rsidP="008B36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Different-ID similarity ≈ 0.693–0.802</w:t>
      </w:r>
    </w:p>
    <w:p w14:paraId="033D81B4" w14:textId="77777777" w:rsidR="008B36B6" w:rsidRPr="008B36B6" w:rsidRDefault="008B36B6" w:rsidP="008B36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Separation ≈ 0.116–0.228</w:t>
      </w:r>
    </w:p>
    <w:p w14:paraId="69A580A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This is a valuable finding.</w:t>
      </w:r>
    </w:p>
    <w:p w14:paraId="0D454B3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It tells us that the appearance embeddings contain an identity signal, but that signal is </w:t>
      </w:r>
      <w:r w:rsidRPr="008B36B6">
        <w:rPr>
          <w:rFonts w:ascii="Times New Roman" w:eastAsia="Times New Roman" w:hAnsi="Times New Roman" w:cs="Times New Roman"/>
          <w:b/>
          <w:bCs/>
          <w:kern w:val="0"/>
          <w14:ligatures w14:val="none"/>
        </w:rPr>
        <w:t>not strongly discriminative</w:t>
      </w:r>
      <w:r w:rsidRPr="008B36B6">
        <w:rPr>
          <w:rFonts w:ascii="Times New Roman" w:eastAsia="Times New Roman" w:hAnsi="Times New Roman" w:cs="Times New Roman"/>
          <w:kern w:val="0"/>
          <w14:ligatures w14:val="none"/>
        </w:rPr>
        <w:t>.</w:t>
      </w:r>
    </w:p>
    <w:p w14:paraId="3663E8A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example, MOT17-09 has:</w:t>
      </w:r>
    </w:p>
    <w:p w14:paraId="31E04C4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same</m:t>
              </m:r>
            </m:sub>
          </m:sSub>
          <m:r>
            <w:rPr>
              <w:rFonts w:ascii="Cambria Math" w:eastAsia="Times New Roman" w:hAnsi="Cambria Math" w:cs="Times New Roman"/>
              <w:kern w:val="0"/>
              <w14:ligatures w14:val="none"/>
            </w:rPr>
            <m:t>=0.918</m:t>
          </m:r>
        </m:oMath>
      </m:oMathPara>
    </w:p>
    <w:p w14:paraId="04DBB0F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and</w:t>
      </w:r>
    </w:p>
    <w:p w14:paraId="7B21A84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different</m:t>
              </m:r>
            </m:sub>
          </m:sSub>
          <m:r>
            <w:rPr>
              <w:rFonts w:ascii="Cambria Math" w:eastAsia="Times New Roman" w:hAnsi="Cambria Math" w:cs="Times New Roman"/>
              <w:kern w:val="0"/>
              <w14:ligatures w14:val="none"/>
            </w:rPr>
            <m:t>=0.802</m:t>
          </m:r>
        </m:oMath>
      </m:oMathPara>
    </w:p>
    <w:p w14:paraId="5541D23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giving only:</w:t>
      </w:r>
    </w:p>
    <w:p w14:paraId="592A256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S=0.116</m:t>
          </m:r>
        </m:oMath>
      </m:oMathPara>
    </w:p>
    <w:p w14:paraId="40EAAF3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problematic for long-term re-identification.</w:t>
      </w:r>
    </w:p>
    <w:p w14:paraId="065000E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memory bank cannot reliably recover identity if embeddings from different individuals are already highly similar.</w:t>
      </w:r>
    </w:p>
    <w:p w14:paraId="463EB14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Therefore, the experiment has uncovered what I would describe as an </w:t>
      </w:r>
      <w:r w:rsidRPr="008B36B6">
        <w:rPr>
          <w:rFonts w:ascii="Times New Roman" w:eastAsia="Times New Roman" w:hAnsi="Times New Roman" w:cs="Times New Roman"/>
          <w:b/>
          <w:bCs/>
          <w:kern w:val="0"/>
          <w14:ligatures w14:val="none"/>
        </w:rPr>
        <w:t>appearance-memory bottleneck</w:t>
      </w:r>
      <w:r w:rsidRPr="008B36B6">
        <w:rPr>
          <w:rFonts w:ascii="Times New Roman" w:eastAsia="Times New Roman" w:hAnsi="Times New Roman" w:cs="Times New Roman"/>
          <w:kern w:val="0"/>
          <w14:ligatures w14:val="none"/>
        </w:rPr>
        <w:t>:</w:t>
      </w:r>
    </w:p>
    <w:p w14:paraId="6E2395B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OCSI effectiveness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ReID discriminability</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reliable memory retrieval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identity recovery</m:t>
          </m:r>
        </m:oMath>
      </m:oMathPara>
    </w:p>
    <w:p w14:paraId="663415D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If ReID discriminability is poor, increasingly sophisticated memory cannot compensate reliably.</w:t>
      </w:r>
    </w:p>
    <w:p w14:paraId="7736394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potentially a publishable theoretical/empirical observation.</w:t>
      </w:r>
    </w:p>
    <w:p w14:paraId="763F919C"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7C97F8A4">
          <v:rect id="_x0000_i1049" style="width:0;height:1.5pt" o:hralign="center" o:hrstd="t" o:hr="t" fillcolor="#a0a0a0" stroked="f"/>
        </w:pict>
      </w:r>
    </w:p>
    <w:p w14:paraId="7FC1F897"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4. But there is an important methodological weakness in the threshold experiment</w:t>
      </w:r>
    </w:p>
    <w:p w14:paraId="4F6AC0D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needs attention before Q1 submission.</w:t>
      </w:r>
    </w:p>
    <w:p w14:paraId="4D7538B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uses ground-truth identity information to examine same-ID and different-ID similarities and then selects 0.85 as the reactivation threshold.</w:t>
      </w:r>
    </w:p>
    <w:p w14:paraId="250ED12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acceptable for exploratory analysis.</w:t>
      </w:r>
    </w:p>
    <w:p w14:paraId="447A8FD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However, for a final Q1 experiment, reviewers may ask:</w:t>
      </w:r>
    </w:p>
    <w:p w14:paraId="2CEE3B8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lastRenderedPageBreak/>
        <w:t>Was the threshold calibrated using the same sequences subsequently used for evaluation?</w:t>
      </w:r>
    </w:p>
    <w:p w14:paraId="4A6E518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If yes, there is a potential validation leakage issue.</w:t>
      </w:r>
    </w:p>
    <w:p w14:paraId="053A9DA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Not catastrophic, but reviewers can legitimately argue that threshold selection was informed by the evaluation distribution.</w:t>
      </w:r>
    </w:p>
    <w:p w14:paraId="34BFFCC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final experiment should instead use something like:</w:t>
      </w:r>
    </w:p>
    <w:p w14:paraId="4451D6C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train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m:t>
              </m:r>
            </m:sup>
          </m:sSup>
        </m:oMath>
      </m:oMathPara>
    </w:p>
    <w:p w14:paraId="12A8903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then evaluate:</w:t>
      </w:r>
    </w:p>
    <w:p w14:paraId="67B2641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validation/test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performance</m:t>
          </m:r>
        </m:oMath>
      </m:oMathPara>
    </w:p>
    <w:p w14:paraId="41B7218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rather than:</w:t>
      </w:r>
    </w:p>
    <w:p w14:paraId="298DD09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evaluation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evaluation</m:t>
              </m:r>
            </m:sub>
          </m:sSub>
          <m:r>
            <w:rPr>
              <w:rFonts w:ascii="Cambria Math" w:eastAsia="Times New Roman" w:hAnsi="Cambria Math" w:cs="Times New Roman"/>
              <w:kern w:val="0"/>
              <w14:ligatures w14:val="none"/>
            </w:rPr>
            <m:t>.</m:t>
          </m:r>
        </m:oMath>
      </m:oMathPara>
    </w:p>
    <w:p w14:paraId="40892D6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strongly recommend fixing this.</w:t>
      </w:r>
    </w:p>
    <w:p w14:paraId="69A02A8D"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60FE548D">
          <v:rect id="_x0000_i1048" style="width:0;height:1.5pt" o:hralign="center" o:hrstd="t" o:hr="t" fillcolor="#a0a0a0" stroked="f"/>
        </w:pict>
      </w:r>
    </w:p>
    <w:p w14:paraId="408D4468"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5. The biggest weakness: behaviour feedback has not yet been tested</w:t>
      </w:r>
    </w:p>
    <w:p w14:paraId="068613D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is currently the most serious issue for the full OCSI claim.</w:t>
      </w:r>
    </w:p>
    <w:p w14:paraId="60B2D7B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OCSI architecture contains two major innovations:</w:t>
      </w:r>
    </w:p>
    <w:p w14:paraId="480AA0C9" w14:textId="77777777" w:rsidR="008B36B6" w:rsidRPr="008B36B6" w:rsidRDefault="008B36B6" w:rsidP="008B36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Object Memory Bank</w:t>
      </w:r>
    </w:p>
    <w:p w14:paraId="5AC70AEC" w14:textId="77777777" w:rsidR="008B36B6" w:rsidRPr="008B36B6" w:rsidRDefault="008B36B6" w:rsidP="008B36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Behaviour-guided identity feedback</w:t>
      </w:r>
    </w:p>
    <w:p w14:paraId="20FAD9A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But the report states that behaviour feedback produced results </w:t>
      </w:r>
      <w:r w:rsidRPr="008B36B6">
        <w:rPr>
          <w:rFonts w:ascii="Times New Roman" w:eastAsia="Times New Roman" w:hAnsi="Times New Roman" w:cs="Times New Roman"/>
          <w:b/>
          <w:bCs/>
          <w:kern w:val="0"/>
          <w14:ligatures w14:val="none"/>
        </w:rPr>
        <w:t>identical to the memory model for every sequence</w:t>
      </w:r>
      <w:r w:rsidRPr="008B36B6">
        <w:rPr>
          <w:rFonts w:ascii="Times New Roman" w:eastAsia="Times New Roman" w:hAnsi="Times New Roman" w:cs="Times New Roman"/>
          <w:kern w:val="0"/>
          <w14:ligatures w14:val="none"/>
        </w:rPr>
        <w:t xml:space="preserve"> because its confidence gate apparently never opened.</w:t>
      </w:r>
    </w:p>
    <w:p w14:paraId="527C8DF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Therefore:</w:t>
      </w:r>
    </w:p>
    <w:p w14:paraId="0F5E523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OCSI as a complete architecture has not actually been experimentally evaluated yet.</w:t>
      </w:r>
    </w:p>
    <w:p w14:paraId="3083A3A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Only the memory component has.</w:t>
      </w:r>
    </w:p>
    <w:p w14:paraId="452AEC1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The report correctly says that this mechanism should be considered </w:t>
      </w:r>
      <w:r w:rsidRPr="008B36B6">
        <w:rPr>
          <w:rFonts w:ascii="Times New Roman" w:eastAsia="Times New Roman" w:hAnsi="Times New Roman" w:cs="Times New Roman"/>
          <w:b/>
          <w:bCs/>
          <w:kern w:val="0"/>
          <w14:ligatures w14:val="none"/>
        </w:rPr>
        <w:t>untested, not disproved</w:t>
      </w:r>
      <w:r w:rsidRPr="008B36B6">
        <w:rPr>
          <w:rFonts w:ascii="Times New Roman" w:eastAsia="Times New Roman" w:hAnsi="Times New Roman" w:cs="Times New Roman"/>
          <w:kern w:val="0"/>
          <w14:ligatures w14:val="none"/>
        </w:rPr>
        <w:t>.</w:t>
      </w:r>
    </w:p>
    <w:p w14:paraId="1AAF990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That distinction is academically correct.</w:t>
      </w:r>
    </w:p>
    <w:p w14:paraId="5D8D77C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But a Q1 reviewer is likely to say:</w:t>
      </w:r>
    </w:p>
    <w:p w14:paraId="1738106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One of the manuscript's primary contributions is behaviour-aware identity reasoning, yet no experimental evidence demonstrates that it operates.</w:t>
      </w:r>
    </w:p>
    <w:p w14:paraId="5CD987A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would probably prevent acceptance.</w:t>
      </w:r>
    </w:p>
    <w:p w14:paraId="2036A5EE"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463510ED">
          <v:rect id="_x0000_i1047" style="width:0;height:1.5pt" o:hralign="center" o:hrstd="t" o:hr="t" fillcolor="#a0a0a0" stroked="f"/>
        </w:pict>
      </w:r>
    </w:p>
    <w:p w14:paraId="6B886A22"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6. This is exactly where our temporal behaviour module becomes important</w:t>
      </w:r>
    </w:p>
    <w:p w14:paraId="6B5C8FE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nearest-centroid activity recognizer is too weak for the scientific claim being made.</w:t>
      </w:r>
    </w:p>
    <w:p w14:paraId="5909DDB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OCSI's original philosophy requires temporal reasoning:</w:t>
      </w:r>
    </w:p>
    <w:p w14:paraId="6A8ADFD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Past observations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current movement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activity history</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identity consistency</m:t>
          </m:r>
          <m:r>
            <w:rPr>
              <w:rFonts w:ascii="Cambria Math" w:eastAsia="Times New Roman" w:hAnsi="Cambria Math" w:cs="Times New Roman"/>
              <w:kern w:val="0"/>
              <w14:ligatures w14:val="none"/>
            </w:rPr>
            <m:t>.</m:t>
          </m:r>
        </m:oMath>
      </m:oMathPara>
    </w:p>
    <w:p w14:paraId="6CB9FD5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Behaviour is inherently temporal.</w:t>
      </w:r>
    </w:p>
    <w:p w14:paraId="3638E25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Therefore, the next experiment should replace the current lightweight classifier with a genuine temporal model, for example:</w:t>
      </w:r>
    </w:p>
    <w:p w14:paraId="3F4F5D6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Tracked features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Temporal Encoder</m:t>
          </m:r>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e>
          </m: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Behaviour confidence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Identity association</m:t>
          </m:r>
          <m:r>
            <w:rPr>
              <w:rFonts w:ascii="Cambria Math" w:eastAsia="Times New Roman" w:hAnsi="Cambria Math" w:cs="Times New Roman"/>
              <w:kern w:val="0"/>
              <w14:ligatures w14:val="none"/>
            </w:rPr>
            <m:t>.</m:t>
          </m:r>
        </m:oMath>
      </m:oMathPara>
    </w:p>
    <w:p w14:paraId="62BEE45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directly supports the temporal activity-classification direction we have already developed.</w:t>
      </w:r>
    </w:p>
    <w:p w14:paraId="504A2EE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crucial question then becomes:</w:t>
      </w:r>
    </w:p>
    <w:p w14:paraId="48F70DB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Does temporal behavioural evidence provide complementary identity information when appearance and motion become ambiguous?</w:t>
      </w:r>
    </w:p>
    <w:p w14:paraId="48D61A9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would elevate the research considerably.</w:t>
      </w:r>
    </w:p>
    <w:p w14:paraId="58C70F63"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3CE76B81">
          <v:rect id="_x0000_i1046" style="width:0;height:1.5pt" o:hralign="center" o:hrstd="t" o:hr="t" fillcolor="#a0a0a0" stroked="f"/>
        </w:pict>
      </w:r>
    </w:p>
    <w:p w14:paraId="67A61E75"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7. Current Q1 literature makes the experimental gap obvious</w:t>
      </w:r>
    </w:p>
    <w:p w14:paraId="6AEB520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 xml:space="preserve">Recent tracking papers are routinely reporting </w:t>
      </w:r>
      <w:r w:rsidRPr="008B36B6">
        <w:rPr>
          <w:rFonts w:ascii="Times New Roman" w:eastAsia="Times New Roman" w:hAnsi="Times New Roman" w:cs="Times New Roman"/>
          <w:b/>
          <w:bCs/>
          <w:kern w:val="0"/>
          <w14:ligatures w14:val="none"/>
        </w:rPr>
        <w:t>HOTA, MOTA, IDF1 and IDSW</w:t>
      </w:r>
      <w:r w:rsidRPr="008B36B6">
        <w:rPr>
          <w:rFonts w:ascii="Times New Roman" w:eastAsia="Times New Roman" w:hAnsi="Times New Roman" w:cs="Times New Roman"/>
          <w:kern w:val="0"/>
          <w14:ligatures w14:val="none"/>
        </w:rPr>
        <w:t>, with controlled ablations on MOT17/MOT20 validation sets. Recent work explicitly treats HOTA as a central balanced measure of detection and association performance. (</w:t>
      </w:r>
      <w:hyperlink r:id="rId5" w:tooltip="Multi-Object Tracking with Confidence-Based Trajectory Prediction Scheme - PMC" w:history="1">
        <w:r w:rsidRPr="008B36B6">
          <w:rPr>
            <w:rFonts w:ascii="Times New Roman" w:eastAsia="Times New Roman" w:hAnsi="Times New Roman" w:cs="Times New Roman"/>
            <w:color w:val="0000FF"/>
            <w:kern w:val="0"/>
            <w:u w:val="single"/>
            <w14:ligatures w14:val="none"/>
          </w:rPr>
          <w:t>PubMed Central (PMC)</w:t>
        </w:r>
      </w:hyperlink>
      <w:r w:rsidRPr="008B36B6">
        <w:rPr>
          <w:rFonts w:ascii="Times New Roman" w:eastAsia="Times New Roman" w:hAnsi="Times New Roman" w:cs="Times New Roman"/>
          <w:kern w:val="0"/>
          <w14:ligatures w14:val="none"/>
        </w:rPr>
        <w:t>)</w:t>
      </w:r>
    </w:p>
    <w:p w14:paraId="60B5F8F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example, recent occlusion-aware work reports component-by-component ablations on MOT17 and MOT20 using HOTA, MOTA and IDF1, and analyzes performance specifically under different levels of occlusion. (</w:t>
      </w:r>
      <w:hyperlink r:id="rId6" w:tooltip="OcclusionTrack: Multi-Object Tracking in Dense Scenes" w:history="1">
        <w:r w:rsidRPr="008B36B6">
          <w:rPr>
            <w:rFonts w:ascii="Times New Roman" w:eastAsia="Times New Roman" w:hAnsi="Times New Roman" w:cs="Times New Roman"/>
            <w:color w:val="0000FF"/>
            <w:kern w:val="0"/>
            <w:u w:val="single"/>
            <w14:ligatures w14:val="none"/>
          </w:rPr>
          <w:t>MDPI</w:t>
        </w:r>
      </w:hyperlink>
      <w:r w:rsidRPr="008B36B6">
        <w:rPr>
          <w:rFonts w:ascii="Times New Roman" w:eastAsia="Times New Roman" w:hAnsi="Times New Roman" w:cs="Times New Roman"/>
          <w:kern w:val="0"/>
          <w14:ligatures w14:val="none"/>
        </w:rPr>
        <w:t>)</w:t>
      </w:r>
    </w:p>
    <w:p w14:paraId="401CADF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means OCSI's current absence of official HOTA evaluation is important.</w:t>
      </w:r>
    </w:p>
    <w:p w14:paraId="2749AF5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itself acknowledges this limitation: evaluation used a local implementation rather than official TrackEval, results were not cross-checked against the official scorer, and no MOT17 test submission was made.</w:t>
      </w:r>
    </w:p>
    <w:p w14:paraId="50D8B70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For Q1, I would regard </w:t>
      </w:r>
      <w:r w:rsidRPr="008B36B6">
        <w:rPr>
          <w:rFonts w:ascii="Times New Roman" w:eastAsia="Times New Roman" w:hAnsi="Times New Roman" w:cs="Times New Roman"/>
          <w:b/>
          <w:bCs/>
          <w:kern w:val="0"/>
          <w14:ligatures w14:val="none"/>
        </w:rPr>
        <w:t>official TrackEval evaluation as mandatory</w:t>
      </w:r>
      <w:r w:rsidRPr="008B36B6">
        <w:rPr>
          <w:rFonts w:ascii="Times New Roman" w:eastAsia="Times New Roman" w:hAnsi="Times New Roman" w:cs="Times New Roman"/>
          <w:kern w:val="0"/>
          <w14:ligatures w14:val="none"/>
        </w:rPr>
        <w:t>.</w:t>
      </w:r>
    </w:p>
    <w:p w14:paraId="24F2959C"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4046C80D">
          <v:rect id="_x0000_i1045" style="width:0;height:1.5pt" o:hralign="center" o:hrstd="t" o:hr="t" fillcolor="#a0a0a0" stroked="f"/>
        </w:pict>
      </w:r>
    </w:p>
    <w:p w14:paraId="09624423"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8. Another serious issue: the comparison with ByteTrack, OC-SORT etc. is not yet experimentally valid</w:t>
      </w:r>
    </w:p>
    <w:p w14:paraId="19DCAA9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handles this correctly.</w:t>
      </w:r>
    </w:p>
    <w:p w14:paraId="418A0FD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It explicitly says that its comparison with ByteTrack, OC-SORT and FairMOT is </w:t>
      </w:r>
      <w:r w:rsidRPr="008B36B6">
        <w:rPr>
          <w:rFonts w:ascii="Times New Roman" w:eastAsia="Times New Roman" w:hAnsi="Times New Roman" w:cs="Times New Roman"/>
          <w:b/>
          <w:bCs/>
          <w:kern w:val="0"/>
          <w14:ligatures w14:val="none"/>
        </w:rPr>
        <w:t>contextual only</w:t>
      </w:r>
      <w:r w:rsidRPr="008B36B6">
        <w:rPr>
          <w:rFonts w:ascii="Times New Roman" w:eastAsia="Times New Roman" w:hAnsi="Times New Roman" w:cs="Times New Roman"/>
          <w:kern w:val="0"/>
          <w14:ligatures w14:val="none"/>
        </w:rPr>
        <w:t>, because these methods used private detections on the MOT17 test set, while this experiment uses FRCNN public detections on the training set.</w:t>
      </w:r>
    </w:p>
    <w:p w14:paraId="688E9DE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Excellent scientific honesty.</w:t>
      </w:r>
    </w:p>
    <w:p w14:paraId="424C3E8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But that also means the current experiment cannot support a statement such as:</w:t>
      </w:r>
    </w:p>
    <w:p w14:paraId="0207567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outperforms ByteTrack.</w:t>
      </w:r>
    </w:p>
    <w:p w14:paraId="6E8D37D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or:</w:t>
      </w:r>
    </w:p>
    <w:p w14:paraId="3AA45C2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outperforms OC-SORT.</w:t>
      </w:r>
    </w:p>
    <w:p w14:paraId="4E6FDFF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Those claims would currently be invalid.</w:t>
      </w:r>
    </w:p>
    <w:p w14:paraId="34EFEF7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Q1, you need:</w:t>
      </w:r>
    </w:p>
    <w:p w14:paraId="73C318F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Same detector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same split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same metrics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same evaluation toolkit</m:t>
          </m:r>
          <m:r>
            <w:rPr>
              <w:rFonts w:ascii="Cambria Math" w:eastAsia="Times New Roman" w:hAnsi="Cambria Math" w:cs="Times New Roman"/>
              <w:kern w:val="0"/>
              <w14:ligatures w14:val="none"/>
            </w:rPr>
            <m:t>.</m:t>
          </m:r>
        </m:oMath>
      </m:oMathPara>
    </w:p>
    <w:p w14:paraId="1EA1F9C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Then compare:</w:t>
      </w:r>
    </w:p>
    <w:p w14:paraId="46F706CD"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DeepSORT</w:t>
      </w:r>
    </w:p>
    <w:p w14:paraId="0DCCCE54"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ByteTrack</w:t>
      </w:r>
    </w:p>
    <w:p w14:paraId="0514168E"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OC-SORT</w:t>
      </w:r>
    </w:p>
    <w:p w14:paraId="6EB1F53D"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BoT-SORT</w:t>
      </w:r>
    </w:p>
    <w:p w14:paraId="3C1A1315"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StrongSORT</w:t>
      </w:r>
    </w:p>
    <w:p w14:paraId="4F5AD216"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w:t>
      </w:r>
    </w:p>
    <w:p w14:paraId="6A3A7E71" w14:textId="77777777" w:rsidR="008B36B6" w:rsidRPr="008B36B6" w:rsidRDefault="008B36B6" w:rsidP="008B3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variants</w:t>
      </w:r>
    </w:p>
    <w:p w14:paraId="611196D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Ideally with identical detector outputs wherever possible.</w:t>
      </w:r>
    </w:p>
    <w:p w14:paraId="7AD444CA"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2BCA0708">
          <v:rect id="_x0000_i1044" style="width:0;height:1.5pt" o:hralign="center" o:hrstd="t" o:hr="t" fillcolor="#a0a0a0" stroked="f"/>
        </w:pict>
      </w:r>
    </w:p>
    <w:p w14:paraId="3C5FEA4D"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9. Another major weakness: only MOT17</w:t>
      </w:r>
    </w:p>
    <w:p w14:paraId="46AC5B9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MOT17 is important, but one benchmark is unlikely to establish the generality of the framework.</w:t>
      </w:r>
    </w:p>
    <w:p w14:paraId="5D43BFD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the revised paper I recommend at minimum:</w:t>
      </w:r>
    </w:p>
    <w:p w14:paraId="0B22CC0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MOT17 + MOT20</m:t>
              </m:r>
            </m:e>
          </m:borderBox>
        </m:oMath>
      </m:oMathPara>
    </w:p>
    <w:p w14:paraId="50FB1D1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and preferably:</w:t>
      </w:r>
    </w:p>
    <w:p w14:paraId="4C97B35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MOT17 + MOT20 + DanceTrack</m:t>
              </m:r>
            </m:e>
          </m:borderBox>
        </m:oMath>
      </m:oMathPara>
    </w:p>
    <w:p w14:paraId="72C76B4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Why DanceTrack?</w:t>
      </w:r>
    </w:p>
    <w:p w14:paraId="676BE48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Because it stresses association under similar appearance and complex movement, which is directly relevant to the claimed strengths of memory and behaviour.</w:t>
      </w:r>
    </w:p>
    <w:p w14:paraId="312BDA0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architecture should demonstrate that it works across:</w:t>
      </w:r>
    </w:p>
    <w:p w14:paraId="7A571799" w14:textId="77777777" w:rsidR="008B36B6" w:rsidRPr="008B36B6" w:rsidRDefault="008B36B6" w:rsidP="008B3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moderate crowds;</w:t>
      </w:r>
    </w:p>
    <w:p w14:paraId="7A315478" w14:textId="77777777" w:rsidR="008B36B6" w:rsidRPr="008B36B6" w:rsidRDefault="008B36B6" w:rsidP="008B3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highly crowded scenes;</w:t>
      </w:r>
    </w:p>
    <w:p w14:paraId="51828497" w14:textId="77777777" w:rsidR="008B36B6" w:rsidRPr="008B36B6" w:rsidRDefault="008B36B6" w:rsidP="008B3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long occlusions;</w:t>
      </w:r>
    </w:p>
    <w:p w14:paraId="17257E95" w14:textId="77777777" w:rsidR="008B36B6" w:rsidRPr="008B36B6" w:rsidRDefault="008B36B6" w:rsidP="008B3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appearance ambiguity;</w:t>
      </w:r>
    </w:p>
    <w:p w14:paraId="1475D8EC" w14:textId="77777777" w:rsidR="008B36B6" w:rsidRPr="008B36B6" w:rsidRDefault="008B36B6" w:rsidP="008B3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irregular motion.</w:t>
      </w:r>
    </w:p>
    <w:p w14:paraId="080F917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would materially increase publication strength.</w:t>
      </w:r>
    </w:p>
    <w:p w14:paraId="584BE010"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317956FD">
          <v:rect id="_x0000_i1043" style="width:0;height:1.5pt" o:hralign="center" o:hrstd="t" o:hr="t" fillcolor="#a0a0a0" stroked="f"/>
        </w:pict>
      </w:r>
    </w:p>
    <w:p w14:paraId="71DFA63E"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lastRenderedPageBreak/>
        <w:t>10. The appearance backbone must be upgraded</w:t>
      </w:r>
    </w:p>
    <w:p w14:paraId="2BF98FF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acknowledges that its embeddings come from an ImageNet-pretrained ResNet-18 rather than a person-ReID model.</w:t>
      </w:r>
    </w:p>
    <w:p w14:paraId="2014988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is a major limitation.</w:t>
      </w:r>
    </w:p>
    <w:p w14:paraId="512C237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Modern MOT association should not be judged using a generic image-classification representation if the principal innovation depends upon long-term appearance memory.</w:t>
      </w:r>
    </w:p>
    <w:p w14:paraId="2558B34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next experiment should test several levels:</w:t>
      </w:r>
    </w:p>
    <w:p w14:paraId="56E306C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ImageNet ResNet18</m:t>
          </m:r>
        </m:oMath>
      </m:oMathPara>
    </w:p>
    <w:p w14:paraId="5E880BE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versus</w:t>
      </w:r>
    </w:p>
    <w:p w14:paraId="243CC62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Person-ReID backbone</m:t>
          </m:r>
        </m:oMath>
      </m:oMathPara>
    </w:p>
    <w:p w14:paraId="4A8A92F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versus</w:t>
      </w:r>
    </w:p>
    <w:p w14:paraId="413514E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Person-ReID + OCSI Memory</m:t>
          </m:r>
          <m:r>
            <w:rPr>
              <w:rFonts w:ascii="Cambria Math" w:eastAsia="Times New Roman" w:hAnsi="Cambria Math" w:cs="Times New Roman"/>
              <w:kern w:val="0"/>
              <w14:ligatures w14:val="none"/>
            </w:rPr>
            <m:t>.</m:t>
          </m:r>
        </m:oMath>
      </m:oMathPara>
    </w:p>
    <w:p w14:paraId="2C6FAF7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gives you a very strong ablation: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1100"/>
        <w:gridCol w:w="1434"/>
        <w:gridCol w:w="1127"/>
        <w:gridCol w:w="1948"/>
      </w:tblGrid>
      <w:tr w:rsidR="008B36B6" w:rsidRPr="008B36B6" w14:paraId="15C8E4DD" w14:textId="77777777">
        <w:trPr>
          <w:tblHeader/>
          <w:tblCellSpacing w:w="15" w:type="dxa"/>
        </w:trPr>
        <w:tc>
          <w:tcPr>
            <w:tcW w:w="0" w:type="auto"/>
            <w:vAlign w:val="center"/>
            <w:hideMark/>
          </w:tcPr>
          <w:p w14:paraId="53AB685B"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Model</w:t>
            </w:r>
          </w:p>
        </w:tc>
        <w:tc>
          <w:tcPr>
            <w:tcW w:w="0" w:type="auto"/>
            <w:vAlign w:val="center"/>
            <w:hideMark/>
          </w:tcPr>
          <w:p w14:paraId="71CF5C1F"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Memory</w:t>
            </w:r>
          </w:p>
        </w:tc>
        <w:tc>
          <w:tcPr>
            <w:tcW w:w="0" w:type="auto"/>
            <w:vAlign w:val="center"/>
            <w:hideMark/>
          </w:tcPr>
          <w:p w14:paraId="3B0E1523"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ReID-trained</w:t>
            </w:r>
          </w:p>
        </w:tc>
        <w:tc>
          <w:tcPr>
            <w:tcW w:w="0" w:type="auto"/>
            <w:vAlign w:val="center"/>
            <w:hideMark/>
          </w:tcPr>
          <w:p w14:paraId="264DAD91"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Behaviour</w:t>
            </w:r>
          </w:p>
        </w:tc>
        <w:tc>
          <w:tcPr>
            <w:tcW w:w="0" w:type="auto"/>
            <w:vAlign w:val="center"/>
            <w:hideMark/>
          </w:tcPr>
          <w:p w14:paraId="0D0862F4"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Expected purpose</w:t>
            </w:r>
          </w:p>
        </w:tc>
      </w:tr>
      <w:tr w:rsidR="008B36B6" w:rsidRPr="008B36B6" w14:paraId="13CAA714" w14:textId="77777777">
        <w:trPr>
          <w:tblCellSpacing w:w="15" w:type="dxa"/>
        </w:trPr>
        <w:tc>
          <w:tcPr>
            <w:tcW w:w="0" w:type="auto"/>
            <w:vAlign w:val="center"/>
            <w:hideMark/>
          </w:tcPr>
          <w:p w14:paraId="5700AAE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Baseline</w:t>
            </w:r>
          </w:p>
        </w:tc>
        <w:tc>
          <w:tcPr>
            <w:tcW w:w="0" w:type="auto"/>
            <w:vAlign w:val="center"/>
            <w:hideMark/>
          </w:tcPr>
          <w:p w14:paraId="4FAA529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542F346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31FB6E6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15C7245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Control</w:t>
            </w:r>
          </w:p>
        </w:tc>
      </w:tr>
      <w:tr w:rsidR="008B36B6" w:rsidRPr="008B36B6" w14:paraId="0FD24ACC" w14:textId="77777777">
        <w:trPr>
          <w:tblCellSpacing w:w="15" w:type="dxa"/>
        </w:trPr>
        <w:tc>
          <w:tcPr>
            <w:tcW w:w="0" w:type="auto"/>
            <w:vAlign w:val="center"/>
            <w:hideMark/>
          </w:tcPr>
          <w:p w14:paraId="607872F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 + Memory</w:t>
            </w:r>
          </w:p>
        </w:tc>
        <w:tc>
          <w:tcPr>
            <w:tcW w:w="0" w:type="auto"/>
            <w:vAlign w:val="center"/>
            <w:hideMark/>
          </w:tcPr>
          <w:p w14:paraId="07DE8F1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00247C1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12BA29B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0ADE5E3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Current experiment</w:t>
            </w:r>
          </w:p>
        </w:tc>
      </w:tr>
      <w:tr w:rsidR="008B36B6" w:rsidRPr="008B36B6" w14:paraId="3161C6B1" w14:textId="77777777">
        <w:trPr>
          <w:tblCellSpacing w:w="15" w:type="dxa"/>
        </w:trPr>
        <w:tc>
          <w:tcPr>
            <w:tcW w:w="0" w:type="auto"/>
            <w:vAlign w:val="center"/>
            <w:hideMark/>
          </w:tcPr>
          <w:p w14:paraId="118C2AB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 + ReID</w:t>
            </w:r>
          </w:p>
        </w:tc>
        <w:tc>
          <w:tcPr>
            <w:tcW w:w="0" w:type="auto"/>
            <w:vAlign w:val="center"/>
            <w:hideMark/>
          </w:tcPr>
          <w:p w14:paraId="494F79C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08FF249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3F2B460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7A29D1C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Appearance effect</w:t>
            </w:r>
          </w:p>
        </w:tc>
      </w:tr>
      <w:tr w:rsidR="008B36B6" w:rsidRPr="008B36B6" w14:paraId="7965A745" w14:textId="77777777">
        <w:trPr>
          <w:tblCellSpacing w:w="15" w:type="dxa"/>
        </w:trPr>
        <w:tc>
          <w:tcPr>
            <w:tcW w:w="0" w:type="auto"/>
            <w:vAlign w:val="center"/>
            <w:hideMark/>
          </w:tcPr>
          <w:p w14:paraId="0F10307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 + ReID + Memory</w:t>
            </w:r>
          </w:p>
        </w:tc>
        <w:tc>
          <w:tcPr>
            <w:tcW w:w="0" w:type="auto"/>
            <w:vAlign w:val="center"/>
            <w:hideMark/>
          </w:tcPr>
          <w:p w14:paraId="7B203FF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1F42AE7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5C2AD215"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w:t>
            </w:r>
          </w:p>
        </w:tc>
        <w:tc>
          <w:tcPr>
            <w:tcW w:w="0" w:type="auto"/>
            <w:vAlign w:val="center"/>
            <w:hideMark/>
          </w:tcPr>
          <w:p w14:paraId="71CA4FD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Memory effect</w:t>
            </w:r>
          </w:p>
        </w:tc>
      </w:tr>
      <w:tr w:rsidR="008B36B6" w:rsidRPr="008B36B6" w14:paraId="4B6FC0FD" w14:textId="77777777">
        <w:trPr>
          <w:tblCellSpacing w:w="15" w:type="dxa"/>
        </w:trPr>
        <w:tc>
          <w:tcPr>
            <w:tcW w:w="0" w:type="auto"/>
            <w:vAlign w:val="center"/>
            <w:hideMark/>
          </w:tcPr>
          <w:p w14:paraId="4BCEFCE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 + ReID + Behaviour</w:t>
            </w:r>
          </w:p>
        </w:tc>
        <w:tc>
          <w:tcPr>
            <w:tcW w:w="0" w:type="auto"/>
            <w:vAlign w:val="center"/>
            <w:hideMark/>
          </w:tcPr>
          <w:p w14:paraId="5EC7EC2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No/limited</w:t>
            </w:r>
          </w:p>
        </w:tc>
        <w:tc>
          <w:tcPr>
            <w:tcW w:w="0" w:type="auto"/>
            <w:vAlign w:val="center"/>
            <w:hideMark/>
          </w:tcPr>
          <w:p w14:paraId="36BA5DC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26AD0A3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576EA9A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Behaviour effect</w:t>
            </w:r>
          </w:p>
        </w:tc>
      </w:tr>
      <w:tr w:rsidR="008B36B6" w:rsidRPr="008B36B6" w14:paraId="7FBBE8C8" w14:textId="77777777">
        <w:trPr>
          <w:tblCellSpacing w:w="15" w:type="dxa"/>
        </w:trPr>
        <w:tc>
          <w:tcPr>
            <w:tcW w:w="0" w:type="auto"/>
            <w:vAlign w:val="center"/>
            <w:hideMark/>
          </w:tcPr>
          <w:p w14:paraId="194B88C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Full OCSI</w:t>
            </w:r>
          </w:p>
        </w:tc>
        <w:tc>
          <w:tcPr>
            <w:tcW w:w="0" w:type="auto"/>
            <w:vAlign w:val="center"/>
            <w:hideMark/>
          </w:tcPr>
          <w:p w14:paraId="01CAC5C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5B11754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47CDCBF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Yes</w:t>
            </w:r>
          </w:p>
        </w:tc>
        <w:tc>
          <w:tcPr>
            <w:tcW w:w="0" w:type="auto"/>
            <w:vAlign w:val="center"/>
            <w:hideMark/>
          </w:tcPr>
          <w:p w14:paraId="3D15932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Proposed model</w:t>
            </w:r>
          </w:p>
        </w:tc>
      </w:tr>
    </w:tbl>
    <w:p w14:paraId="66DE2CC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would answer the scientific question properly.</w:t>
      </w:r>
    </w:p>
    <w:p w14:paraId="7468AC53"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28BEC84C">
          <v:rect id="_x0000_i1042" style="width:0;height:1.5pt" o:hralign="center" o:hrstd="t" o:hr="t" fillcolor="#a0a0a0" stroked="f"/>
        </w:pict>
      </w:r>
    </w:p>
    <w:p w14:paraId="6EA7EAC7"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11. Do not simply replace ResNet-18 and report a better result</w:t>
      </w:r>
    </w:p>
    <w:p w14:paraId="3AE6D39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is important.</w:t>
      </w:r>
    </w:p>
    <w:p w14:paraId="44505F6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A Q1 paper should not merely say:</w:t>
      </w:r>
    </w:p>
    <w:p w14:paraId="5A6A10C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Better ReID network → higher score.</w:t>
      </w:r>
    </w:p>
    <w:p w14:paraId="3212418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predictable.</w:t>
      </w:r>
    </w:p>
    <w:p w14:paraId="01691B2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Instead, investigate </w:t>
      </w:r>
      <w:r w:rsidRPr="008B36B6">
        <w:rPr>
          <w:rFonts w:ascii="Times New Roman" w:eastAsia="Times New Roman" w:hAnsi="Times New Roman" w:cs="Times New Roman"/>
          <w:b/>
          <w:bCs/>
          <w:kern w:val="0"/>
          <w14:ligatures w14:val="none"/>
        </w:rPr>
        <w:t>why memory becomes effective</w:t>
      </w:r>
      <w:r w:rsidRPr="008B36B6">
        <w:rPr>
          <w:rFonts w:ascii="Times New Roman" w:eastAsia="Times New Roman" w:hAnsi="Times New Roman" w:cs="Times New Roman"/>
          <w:kern w:val="0"/>
          <w14:ligatures w14:val="none"/>
        </w:rPr>
        <w:t>.</w:t>
      </w:r>
    </w:p>
    <w:p w14:paraId="3843A71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example, calculate a separability statistic:</w:t>
      </w:r>
    </w:p>
    <w:p w14:paraId="166D39B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ReID</m:t>
              </m:r>
            </m:sub>
          </m:sSub>
          <m: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same</m:t>
                  </m:r>
                </m:sub>
              </m:sSub>
            </m:e>
          </m:d>
          <m: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different</m:t>
                  </m:r>
                </m:sub>
              </m:sSub>
            </m:e>
          </m:d>
          <m:r>
            <w:rPr>
              <w:rFonts w:ascii="Cambria Math" w:eastAsia="Times New Roman" w:hAnsi="Cambria Math" w:cs="Times New Roman"/>
              <w:kern w:val="0"/>
              <w14:ligatures w14:val="none"/>
            </w:rPr>
            <m:t>.</m:t>
          </m:r>
        </m:oMath>
      </m:oMathPara>
    </w:p>
    <w:p w14:paraId="774B7D5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Then examine whether:</w:t>
      </w:r>
    </w:p>
    <w:p w14:paraId="261543D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ReID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IDF1↑</m:t>
          </m:r>
        </m:oMath>
      </m:oMathPara>
    </w:p>
    <w:p w14:paraId="18D9182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and whether:</w:t>
      </w:r>
    </w:p>
    <w:p w14:paraId="5B7F6F3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ReID</m:t>
              </m:r>
            </m:sub>
          </m:sSub>
          <m:r>
            <w:rPr>
              <w:rFonts w:ascii="Cambria Math" w:eastAsia="Times New Roman" w:hAnsi="Cambria Math" w:cs="Times New Roman"/>
              <w:kern w:val="0"/>
              <w14:ligatures w14:val="none"/>
            </w:rPr>
            <m:t>↑⇒IDSW↓.</m:t>
          </m:r>
        </m:oMath>
      </m:oMathPara>
    </w:p>
    <w:p w14:paraId="42DAB14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If you can show a statistically meaningful relationship between embedding discriminability and memory usefulness, you have produced something far more interesting:</w:t>
      </w:r>
    </w:p>
    <w:p w14:paraId="5ACED26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A quantitative condition governing when long-term object memory benefits multi-object tracking.</w:t>
      </w:r>
    </w:p>
    <w:p w14:paraId="4B6A46F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sounds much more like a Q1 contribution.</w:t>
      </w:r>
    </w:p>
    <w:p w14:paraId="4731E04D"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0F93CBF4">
          <v:rect id="_x0000_i1041" style="width:0;height:1.5pt" o:hralign="center" o:hrstd="t" o:hr="t" fillcolor="#a0a0a0" stroked="f"/>
        </w:pict>
      </w:r>
    </w:p>
    <w:p w14:paraId="5F76D0FF"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12. I would introduce an adaptive memory gate</w:t>
      </w:r>
    </w:p>
    <w:p w14:paraId="6C3CBD7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current system uses:</w:t>
      </w:r>
    </w:p>
    <w:p w14:paraId="713DA7F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reactivation</m:t>
              </m:r>
            </m:sub>
          </m:sSub>
          <m:r>
            <w:rPr>
              <w:rFonts w:ascii="Cambria Math" w:eastAsia="Times New Roman" w:hAnsi="Cambria Math" w:cs="Times New Roman"/>
              <w:kern w:val="0"/>
              <w14:ligatures w14:val="none"/>
            </w:rPr>
            <m:t>=0.85</m:t>
          </m:r>
        </m:oMath>
      </m:oMathPara>
    </w:p>
    <w:p w14:paraId="6560B26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every sequence.</w:t>
      </w:r>
    </w:p>
    <w:p w14:paraId="49A9CC6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But the different-person similarity varies considerably across sequences.</w:t>
      </w:r>
    </w:p>
    <w:p w14:paraId="121345D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Why should MOT17-09, with diff-ID similarity around 0.802, use the same threshold as MOT17-11 at approximately 0.693?</w:t>
      </w:r>
    </w:p>
    <w:p w14:paraId="086BFCD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A better OCSI could estimate the identity distributions dynamically:</w:t>
      </w:r>
    </w:p>
    <w:p w14:paraId="31CF778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s</m:t>
              </m:r>
            </m:sub>
          </m:sSub>
        </m:oMath>
      </m:oMathPara>
    </w:p>
    <w:p w14:paraId="7F2880E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same-track similarity and</w:t>
      </w:r>
    </w:p>
    <w:p w14:paraId="4FE707F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d</m:t>
              </m:r>
            </m:sub>
          </m:sSub>
        </m:oMath>
      </m:oMathPara>
    </w:p>
    <w:p w14:paraId="6D29A94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competing identities.</w:t>
      </w:r>
    </w:p>
    <w:p w14:paraId="72510AF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Then define something like:</w:t>
      </w:r>
    </w:p>
    <w:p w14:paraId="2A1ED33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=f</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d</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d</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s</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e>
          </m:d>
        </m:oMath>
      </m:oMathPara>
    </w:p>
    <w:p w14:paraId="7B98C57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w:r w:rsidRPr="008B36B6">
        <w:rPr>
          <w:rFonts w:ascii="Times New Roman" w:eastAsia="Times New Roman" w:hAnsi="Times New Roman" w:cs="Times New Roman"/>
          <w:kern w:val="0"/>
          <w14:ligatures w14:val="none"/>
        </w:rPr>
        <w:t>represents contextual confidence.</w:t>
      </w:r>
    </w:p>
    <w:p w14:paraId="2EDBFE5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That turns a weakness identified by the reproduction into a </w:t>
      </w:r>
      <w:r w:rsidRPr="008B36B6">
        <w:rPr>
          <w:rFonts w:ascii="Times New Roman" w:eastAsia="Times New Roman" w:hAnsi="Times New Roman" w:cs="Times New Roman"/>
          <w:b/>
          <w:bCs/>
          <w:kern w:val="0"/>
          <w14:ligatures w14:val="none"/>
        </w:rPr>
        <w:t>new methodological contribution</w:t>
      </w:r>
      <w:r w:rsidRPr="008B36B6">
        <w:rPr>
          <w:rFonts w:ascii="Times New Roman" w:eastAsia="Times New Roman" w:hAnsi="Times New Roman" w:cs="Times New Roman"/>
          <w:kern w:val="0"/>
          <w14:ligatures w14:val="none"/>
        </w:rPr>
        <w:t>.</w:t>
      </w:r>
    </w:p>
    <w:p w14:paraId="48B9D5C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strongly favour this direction.</w:t>
      </w:r>
    </w:p>
    <w:p w14:paraId="1C4B22A4"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4D5CDC2C">
          <v:rect id="_x0000_i1040" style="width:0;height:1.5pt" o:hralign="center" o:hrstd="t" o:hr="t" fillcolor="#a0a0a0" stroked="f"/>
        </w:pict>
      </w:r>
    </w:p>
    <w:p w14:paraId="097C9DE9"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13. Long-term occlusion needs its own experiment</w:t>
      </w:r>
    </w:p>
    <w:p w14:paraId="0CC2AD3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present whole-sequence IDF1 obscures the precise mechanism OCSI is supposed to improve.</w:t>
      </w:r>
    </w:p>
    <w:p w14:paraId="237AF77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recommend dividing lost-and-return events into:</w:t>
      </w:r>
    </w:p>
    <w:p w14:paraId="3F74285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t&lt;1s</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1s≤</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t&lt;3s</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3s≤</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t&lt;5s</m:t>
          </m:r>
          <m:r>
            <w:rPr>
              <w:rFonts w:ascii="Cambria Math" w:eastAsia="Times New Roman" w:hAnsi="Cambria Math" w:cs="Times New Roman"/>
              <w:i/>
              <w:kern w:val="0"/>
              <w14:ligatures w14:val="none"/>
            </w:rPr>
            <w:br/>
          </m:r>
        </m:oMath>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t≥5s</m:t>
          </m:r>
        </m:oMath>
      </m:oMathPara>
    </w:p>
    <w:p w14:paraId="663D17A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and then reporting </w:t>
      </w:r>
      <w:r w:rsidRPr="008B36B6">
        <w:rPr>
          <w:rFonts w:ascii="Times New Roman" w:eastAsia="Times New Roman" w:hAnsi="Times New Roman" w:cs="Times New Roman"/>
          <w:b/>
          <w:bCs/>
          <w:kern w:val="0"/>
          <w14:ligatures w14:val="none"/>
        </w:rPr>
        <w:t>re-entry recovery accuracy</w:t>
      </w:r>
      <w:r w:rsidRPr="008B36B6">
        <w:rPr>
          <w:rFonts w:ascii="Times New Roman" w:eastAsia="Times New Roman" w:hAnsi="Times New Roman" w:cs="Times New Roman"/>
          <w:kern w:val="0"/>
          <w14:ligatures w14:val="none"/>
        </w:rPr>
        <w:t>.</w:t>
      </w:r>
    </w:p>
    <w:p w14:paraId="50C05CE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866"/>
        <w:gridCol w:w="1600"/>
        <w:gridCol w:w="315"/>
      </w:tblGrid>
      <w:tr w:rsidR="008B36B6" w:rsidRPr="008B36B6" w14:paraId="1E11DD1B" w14:textId="77777777">
        <w:trPr>
          <w:tblHeader/>
          <w:tblCellSpacing w:w="15" w:type="dxa"/>
        </w:trPr>
        <w:tc>
          <w:tcPr>
            <w:tcW w:w="0" w:type="auto"/>
            <w:vAlign w:val="center"/>
            <w:hideMark/>
          </w:tcPr>
          <w:p w14:paraId="7EB89C1F"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Occlusion duration</w:t>
            </w:r>
          </w:p>
        </w:tc>
        <w:tc>
          <w:tcPr>
            <w:tcW w:w="0" w:type="auto"/>
            <w:vAlign w:val="center"/>
            <w:hideMark/>
          </w:tcPr>
          <w:p w14:paraId="0B4A56CA"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Baseline recovery</w:t>
            </w:r>
          </w:p>
        </w:tc>
        <w:tc>
          <w:tcPr>
            <w:tcW w:w="0" w:type="auto"/>
            <w:vAlign w:val="center"/>
            <w:hideMark/>
          </w:tcPr>
          <w:p w14:paraId="3DF02ADF"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OCSI recovery</w:t>
            </w:r>
          </w:p>
        </w:tc>
        <w:tc>
          <w:tcPr>
            <w:tcW w:w="0" w:type="auto"/>
            <w:vAlign w:val="center"/>
            <w:hideMark/>
          </w:tcPr>
          <w:p w14:paraId="41A97C49"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Δ</w:t>
            </w:r>
          </w:p>
        </w:tc>
      </w:tr>
      <w:tr w:rsidR="008B36B6" w:rsidRPr="008B36B6" w14:paraId="4FC67DC2" w14:textId="77777777">
        <w:trPr>
          <w:tblCellSpacing w:w="15" w:type="dxa"/>
        </w:trPr>
        <w:tc>
          <w:tcPr>
            <w:tcW w:w="0" w:type="auto"/>
            <w:vAlign w:val="center"/>
            <w:hideMark/>
          </w:tcPr>
          <w:p w14:paraId="2E5C0D75"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&lt;1 sec</w:t>
            </w:r>
          </w:p>
        </w:tc>
        <w:tc>
          <w:tcPr>
            <w:tcW w:w="0" w:type="auto"/>
            <w:vAlign w:val="center"/>
            <w:hideMark/>
          </w:tcPr>
          <w:p w14:paraId="1C7D0145"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02A67DA6"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482F0B04"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r>
      <w:tr w:rsidR="008B36B6" w:rsidRPr="008B36B6" w14:paraId="65FD1B67" w14:textId="77777777">
        <w:trPr>
          <w:tblCellSpacing w:w="15" w:type="dxa"/>
        </w:trPr>
        <w:tc>
          <w:tcPr>
            <w:tcW w:w="0" w:type="auto"/>
            <w:vAlign w:val="center"/>
            <w:hideMark/>
          </w:tcPr>
          <w:p w14:paraId="0CD35C2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1–3 sec</w:t>
            </w:r>
          </w:p>
        </w:tc>
        <w:tc>
          <w:tcPr>
            <w:tcW w:w="0" w:type="auto"/>
            <w:vAlign w:val="center"/>
            <w:hideMark/>
          </w:tcPr>
          <w:p w14:paraId="23826A55"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5D35FA85"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7AD8B0A1"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r>
      <w:tr w:rsidR="008B36B6" w:rsidRPr="008B36B6" w14:paraId="6895733A" w14:textId="77777777">
        <w:trPr>
          <w:tblCellSpacing w:w="15" w:type="dxa"/>
        </w:trPr>
        <w:tc>
          <w:tcPr>
            <w:tcW w:w="0" w:type="auto"/>
            <w:vAlign w:val="center"/>
            <w:hideMark/>
          </w:tcPr>
          <w:p w14:paraId="3A1135A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3–5 sec</w:t>
            </w:r>
          </w:p>
        </w:tc>
        <w:tc>
          <w:tcPr>
            <w:tcW w:w="0" w:type="auto"/>
            <w:vAlign w:val="center"/>
            <w:hideMark/>
          </w:tcPr>
          <w:p w14:paraId="41433AF4"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4B3977D5"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76B7145F"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r>
      <w:tr w:rsidR="008B36B6" w:rsidRPr="008B36B6" w14:paraId="0C664EA3" w14:textId="77777777">
        <w:trPr>
          <w:tblCellSpacing w:w="15" w:type="dxa"/>
        </w:trPr>
        <w:tc>
          <w:tcPr>
            <w:tcW w:w="0" w:type="auto"/>
            <w:vAlign w:val="center"/>
            <w:hideMark/>
          </w:tcPr>
          <w:p w14:paraId="4872558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&gt;5 sec</w:t>
            </w:r>
          </w:p>
        </w:tc>
        <w:tc>
          <w:tcPr>
            <w:tcW w:w="0" w:type="auto"/>
            <w:vAlign w:val="center"/>
            <w:hideMark/>
          </w:tcPr>
          <w:p w14:paraId="6547231B"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751ABC90"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c>
          <w:tcPr>
            <w:tcW w:w="0" w:type="auto"/>
            <w:vAlign w:val="center"/>
            <w:hideMark/>
          </w:tcPr>
          <w:p w14:paraId="1DC0E6E3"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tc>
      </w:tr>
    </w:tbl>
    <w:p w14:paraId="4BE3713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could become one of the strongest results in the manuscript.</w:t>
      </w:r>
    </w:p>
    <w:p w14:paraId="6F7B5F6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is not primarily claiming better detection.</w:t>
      </w:r>
    </w:p>
    <w:p w14:paraId="6B0838D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Its central claim is </w:t>
      </w:r>
      <w:r w:rsidRPr="008B36B6">
        <w:rPr>
          <w:rFonts w:ascii="Times New Roman" w:eastAsia="Times New Roman" w:hAnsi="Times New Roman" w:cs="Times New Roman"/>
          <w:b/>
          <w:bCs/>
          <w:kern w:val="0"/>
          <w14:ligatures w14:val="none"/>
        </w:rPr>
        <w:t>identity persistence</w:t>
      </w:r>
      <w:r w:rsidRPr="008B36B6">
        <w:rPr>
          <w:rFonts w:ascii="Times New Roman" w:eastAsia="Times New Roman" w:hAnsi="Times New Roman" w:cs="Times New Roman"/>
          <w:kern w:val="0"/>
          <w14:ligatures w14:val="none"/>
        </w:rPr>
        <w:t>.</w:t>
      </w:r>
    </w:p>
    <w:p w14:paraId="3578F64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Therefore evaluate the thing the architecture was designed to solve.</w:t>
      </w:r>
    </w:p>
    <w:p w14:paraId="7C8C0256"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21673006">
          <v:rect id="_x0000_i1039" style="width:0;height:1.5pt" o:hralign="center" o:hrstd="t" o:hr="t" fillcolor="#a0a0a0" stroked="f"/>
        </w:pict>
      </w:r>
    </w:p>
    <w:p w14:paraId="22429E92"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14. We also need identity-corruption analysis</w:t>
      </w:r>
    </w:p>
    <w:p w14:paraId="70CA0E4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memory bank has a particular danger.</w:t>
      </w:r>
    </w:p>
    <w:p w14:paraId="1293497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If it assigns the wrong identity once, it may store corrupted features and then reinforce the mistake.</w:t>
      </w:r>
    </w:p>
    <w:p w14:paraId="3776E5C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creates:</w:t>
      </w:r>
    </w:p>
    <w:p w14:paraId="675AB57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wrong match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memory contamination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future wrong matches</m:t>
          </m:r>
          <m:r>
            <w:rPr>
              <w:rFonts w:ascii="Cambria Math" w:eastAsia="Times New Roman" w:hAnsi="Cambria Math" w:cs="Times New Roman"/>
              <w:kern w:val="0"/>
              <w14:ligatures w14:val="none"/>
            </w:rPr>
            <m:t>.</m:t>
          </m:r>
        </m:oMath>
      </m:oMathPara>
    </w:p>
    <w:p w14:paraId="1DEFDDA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should be explicitly measured.</w:t>
      </w:r>
    </w:p>
    <w:p w14:paraId="161770E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You could introduce:</w:t>
      </w:r>
    </w:p>
    <w:p w14:paraId="1C5396A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Identity Memory Corruption Rate (IMCR)</w:t>
      </w:r>
    </w:p>
    <w:p w14:paraId="4DC74FB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or a similar diagnostic metric.</w:t>
      </w:r>
    </w:p>
    <w:p w14:paraId="724B2C5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Then compare:</w:t>
      </w:r>
    </w:p>
    <w:p w14:paraId="48F23E7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without confidence control</m:t>
          </m:r>
        </m:oMath>
      </m:oMathPara>
    </w:p>
    <w:p w14:paraId="1053EC3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versus</w:t>
      </w:r>
    </w:p>
    <w:p w14:paraId="7E99092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confidence-gated memory</m:t>
          </m:r>
          <m:r>
            <w:rPr>
              <w:rFonts w:ascii="Cambria Math" w:eastAsia="Times New Roman" w:hAnsi="Cambria Math" w:cs="Times New Roman"/>
              <w:kern w:val="0"/>
              <w14:ligatures w14:val="none"/>
            </w:rPr>
            <m:t>.</m:t>
          </m:r>
        </m:oMath>
      </m:oMathPara>
    </w:p>
    <w:p w14:paraId="50006EC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would be highly relevant to the contribution.</w:t>
      </w:r>
    </w:p>
    <w:p w14:paraId="3BA70497"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22A569E5">
          <v:rect id="_x0000_i1038" style="width:0;height:1.5pt" o:hralign="center" o:hrstd="t" o:hr="t" fillcolor="#a0a0a0" stroked="f"/>
        </w:pict>
      </w:r>
    </w:p>
    <w:p w14:paraId="1167DA18"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lastRenderedPageBreak/>
        <w:t>15. Statistical analysis is currently insufficient</w:t>
      </w:r>
    </w:p>
    <w:p w14:paraId="582677E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At the moment you have seven sequence-level observations.</w:t>
      </w:r>
    </w:p>
    <w:p w14:paraId="56D2A0B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Saying that IDF1 improved in three, decreased in three and remained unchanged in one is informative, but not statistically strong enough.</w:t>
      </w:r>
    </w:p>
    <w:p w14:paraId="696BCD5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itself recommends multiple seeds and confidence intervals.</w:t>
      </w:r>
    </w:p>
    <w:p w14:paraId="67B0718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agree strongly.</w:t>
      </w:r>
    </w:p>
    <w:p w14:paraId="7700C88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the next stage report:</w:t>
      </w:r>
    </w:p>
    <w:p w14:paraId="74198D2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Mean</m:t>
          </m:r>
          <m:r>
            <w:rPr>
              <w:rFonts w:ascii="Cambria Math" w:eastAsia="Times New Roman" w:hAnsi="Cambria Math" w:cs="Times New Roman"/>
              <w:kern w:val="0"/>
              <w14:ligatures w14:val="none"/>
            </w:rPr>
            <m:t>±SD</m:t>
          </m:r>
        </m:oMath>
      </m:oMathPara>
    </w:p>
    <w:p w14:paraId="1348EE4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and preferably:</w:t>
      </w:r>
    </w:p>
    <w:p w14:paraId="6FEAF7C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95%CI.</m:t>
          </m:r>
        </m:oMath>
      </m:oMathPara>
    </w:p>
    <w:p w14:paraId="24309E8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Where applicable use paired analysis between baseline and OCSI.</w:t>
      </w:r>
    </w:p>
    <w:p w14:paraId="783D959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Q1 reviewer should be able to distinguish:</w:t>
      </w:r>
    </w:p>
    <w:p w14:paraId="6DA10D8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real improvement</m:t>
          </m:r>
        </m:oMath>
      </m:oMathPara>
    </w:p>
    <w:p w14:paraId="5690290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from</w:t>
      </w:r>
    </w:p>
    <w:p w14:paraId="7383455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experimental fluctuation</m:t>
          </m:r>
          <m:r>
            <w:rPr>
              <w:rFonts w:ascii="Cambria Math" w:eastAsia="Times New Roman" w:hAnsi="Cambria Math" w:cs="Times New Roman"/>
              <w:kern w:val="0"/>
              <w14:ligatures w14:val="none"/>
            </w:rPr>
            <m:t>.</m:t>
          </m:r>
        </m:oMath>
      </m:oMathPara>
    </w:p>
    <w:p w14:paraId="0E08EDBC"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0D15DDE9">
          <v:rect id="_x0000_i1037" style="width:0;height:1.5pt" o:hralign="center" o:hrstd="t" o:hr="t" fillcolor="#a0a0a0" stroked="f"/>
        </w:pict>
      </w:r>
    </w:p>
    <w:p w14:paraId="0794FCF9"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16. One issue with the current ID-switch mean</w:t>
      </w:r>
    </w:p>
    <w:p w14:paraId="79B98E5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would also reconsider using the unweighted mean:</w:t>
      </w:r>
    </w:p>
    <w:p w14:paraId="5E97383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110.7→105.3.</m:t>
          </m:r>
        </m:oMath>
      </m:oMathPara>
    </w:p>
    <w:p w14:paraId="6A5452E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Different MOT17 sequences contain very different numbers of frames, persons and tracking opportunities.</w:t>
      </w:r>
    </w:p>
    <w:p w14:paraId="3FFD0EE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 xml:space="preserve">Therefore the average number of switches </w:t>
      </w:r>
      <w:r w:rsidRPr="008B36B6">
        <w:rPr>
          <w:rFonts w:ascii="Times New Roman" w:eastAsia="Times New Roman" w:hAnsi="Times New Roman" w:cs="Times New Roman"/>
          <w:b/>
          <w:bCs/>
          <w:kern w:val="0"/>
          <w14:ligatures w14:val="none"/>
        </w:rPr>
        <w:t>per sequence</w:t>
      </w:r>
      <w:r w:rsidRPr="008B36B6">
        <w:rPr>
          <w:rFonts w:ascii="Times New Roman" w:eastAsia="Times New Roman" w:hAnsi="Times New Roman" w:cs="Times New Roman"/>
          <w:kern w:val="0"/>
          <w14:ligatures w14:val="none"/>
        </w:rPr>
        <w:t xml:space="preserve"> is not necessarily the most informative aggregate.</w:t>
      </w:r>
    </w:p>
    <w:p w14:paraId="6A30B8F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Report at least:</w:t>
      </w:r>
    </w:p>
    <w:p w14:paraId="6A348C6E" w14:textId="77777777" w:rsidR="008B36B6" w:rsidRPr="008B36B6" w:rsidRDefault="008B36B6" w:rsidP="008B3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total IDSW;</w:t>
      </w:r>
    </w:p>
    <w:p w14:paraId="7CFC5AB5" w14:textId="77777777" w:rsidR="008B36B6" w:rsidRPr="008B36B6" w:rsidRDefault="008B36B6" w:rsidP="008B3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IDSW per trajectory;</w:t>
      </w:r>
    </w:p>
    <w:p w14:paraId="7830D088" w14:textId="77777777" w:rsidR="008B36B6" w:rsidRPr="008B36B6" w:rsidRDefault="008B36B6" w:rsidP="008B3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IDSW per 1,000 frames;</w:t>
      </w:r>
    </w:p>
    <w:p w14:paraId="03BCD823" w14:textId="77777777" w:rsidR="008B36B6" w:rsidRPr="008B36B6" w:rsidRDefault="008B36B6" w:rsidP="008B3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official aggregate TrackEval IDSW;</w:t>
      </w:r>
    </w:p>
    <w:p w14:paraId="7EBC6B63" w14:textId="77777777" w:rsidR="008B36B6" w:rsidRPr="008B36B6" w:rsidRDefault="008B36B6" w:rsidP="008B3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sequence-level IDSW.</w:t>
      </w:r>
    </w:p>
    <w:p w14:paraId="1D70A96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would make the result more defensible.</w:t>
      </w:r>
    </w:p>
    <w:p w14:paraId="061FB8C0"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4596CC36">
          <v:rect id="_x0000_i1036" style="width:0;height:1.5pt" o:hralign="center" o:hrstd="t" o:hr="t" fillcolor="#a0a0a0" stroked="f"/>
        </w:pict>
      </w:r>
    </w:p>
    <w:p w14:paraId="09FF598C"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17. Efficiency must be included</w:t>
      </w:r>
    </w:p>
    <w:p w14:paraId="241B016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current report does not establish computational cost.</w:t>
      </w:r>
    </w:p>
    <w:p w14:paraId="3B110F4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reviewer will ask:</w:t>
      </w:r>
    </w:p>
    <w:p w14:paraId="1883E83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What does Object Memory Bank cost?</w:t>
      </w:r>
    </w:p>
    <w:p w14:paraId="1771570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You need:</w:t>
      </w:r>
    </w:p>
    <w:p w14:paraId="7223C250"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FPS;</w:t>
      </w:r>
    </w:p>
    <w:p w14:paraId="60E2680D"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latency/frame;</w:t>
      </w:r>
    </w:p>
    <w:p w14:paraId="68BEB7A0"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GPU memory;</w:t>
      </w:r>
    </w:p>
    <w:p w14:paraId="77976D75"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model parameters;</w:t>
      </w:r>
    </w:p>
    <w:p w14:paraId="074F16C5"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memory-bank size;</w:t>
      </w:r>
    </w:p>
    <w:p w14:paraId="00294163"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memory update cost;</w:t>
      </w:r>
    </w:p>
    <w:p w14:paraId="49BE20D2" w14:textId="77777777" w:rsidR="008B36B6" w:rsidRPr="008B36B6" w:rsidRDefault="008B36B6" w:rsidP="008B3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behaviour-module cost.</w:t>
      </w:r>
    </w:p>
    <w:p w14:paraId="1DFDF86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Recent MOT research commonly discusses performance together with computational efficiency; for example, contemporary work reports FPS alongside HOTA, MOTA and IDF1 in its ablations. (</w:t>
      </w:r>
      <w:hyperlink r:id="rId7" w:tooltip="BoostTrack: boosting the similarity measure and detection confidence for improved multiple object tracking | Machine Vision and Applications | Springer Nature Link" w:history="1">
        <w:r w:rsidRPr="008B36B6">
          <w:rPr>
            <w:rFonts w:ascii="Times New Roman" w:eastAsia="Times New Roman" w:hAnsi="Times New Roman" w:cs="Times New Roman"/>
            <w:color w:val="0000FF"/>
            <w:kern w:val="0"/>
            <w:u w:val="single"/>
            <w14:ligatures w14:val="none"/>
          </w:rPr>
          <w:t>Springer</w:t>
        </w:r>
      </w:hyperlink>
      <w:r w:rsidRPr="008B36B6">
        <w:rPr>
          <w:rFonts w:ascii="Times New Roman" w:eastAsia="Times New Roman" w:hAnsi="Times New Roman" w:cs="Times New Roman"/>
          <w:kern w:val="0"/>
          <w14:ligatures w14:val="none"/>
        </w:rPr>
        <w:t>)</w:t>
      </w:r>
    </w:p>
    <w:p w14:paraId="3330312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should do the same.</w:t>
      </w:r>
    </w:p>
    <w:p w14:paraId="5ADBABC5"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4BCEAEBA">
          <v:rect id="_x0000_i1035" style="width:0;height:1.5pt" o:hralign="center" o:hrstd="t" o:hr="t" fillcolor="#a0a0a0" stroked="f"/>
        </w:pict>
      </w:r>
    </w:p>
    <w:p w14:paraId="38597A49"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18. The current literature base is nowhere near enough for a Q1 article</w:t>
      </w:r>
    </w:p>
    <w:p w14:paraId="5BB5149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The report contains only four references.</w:t>
      </w:r>
    </w:p>
    <w:p w14:paraId="4CE2D48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entirely adequate for an internal reproduction report.</w:t>
      </w:r>
    </w:p>
    <w:p w14:paraId="3500B87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It is nowhere near adequate for the eventual journal paper.</w:t>
      </w:r>
    </w:p>
    <w:p w14:paraId="77B2144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full manuscript needs deep treatment of:</w:t>
      </w:r>
    </w:p>
    <w:p w14:paraId="05C1FB6F"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SORT/DeepSORT family;</w:t>
      </w:r>
    </w:p>
    <w:p w14:paraId="7DD797FA"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ByteTrack;</w:t>
      </w:r>
    </w:p>
    <w:p w14:paraId="52EE5D09"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OC-SORT;</w:t>
      </w:r>
    </w:p>
    <w:p w14:paraId="1D740EFE"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BoT-SORT;</w:t>
      </w:r>
    </w:p>
    <w:p w14:paraId="086FEF42"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StrongSORT;</w:t>
      </w:r>
    </w:p>
    <w:p w14:paraId="493A674E"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FairMOT/JDE-style tracking;</w:t>
      </w:r>
    </w:p>
    <w:p w14:paraId="6099FB3E"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transformer MOT;</w:t>
      </w:r>
    </w:p>
    <w:p w14:paraId="0E48668C"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ReID;</w:t>
      </w:r>
    </w:p>
    <w:p w14:paraId="0A92C75A"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occlusion handling;</w:t>
      </w:r>
    </w:p>
    <w:p w14:paraId="3BF68DE7"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long-term tracking;</w:t>
      </w:r>
    </w:p>
    <w:p w14:paraId="7CAEB852"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memory-based tracking;</w:t>
      </w:r>
    </w:p>
    <w:p w14:paraId="55E22716"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behaviour/action recognition;</w:t>
      </w:r>
    </w:p>
    <w:p w14:paraId="60025639"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temporal modelling;</w:t>
      </w:r>
    </w:p>
    <w:p w14:paraId="54B2C3BD"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trajectory modelling;</w:t>
      </w:r>
    </w:p>
    <w:p w14:paraId="690C0D3D"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identity association;</w:t>
      </w:r>
    </w:p>
    <w:p w14:paraId="0E64C65D" w14:textId="77777777" w:rsidR="008B36B6" w:rsidRPr="008B36B6" w:rsidRDefault="008B36B6" w:rsidP="008B3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HOTA and MOT evaluation.</w:t>
      </w:r>
    </w:p>
    <w:p w14:paraId="4B1A922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literature must make it absolutely clear:</w:t>
      </w:r>
    </w:p>
    <w:p w14:paraId="5566077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What capability exists today that OCSI uniquely adds?</w:t>
      </w:r>
    </w:p>
    <w:p w14:paraId="4639082B"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3717A161">
          <v:rect id="_x0000_i1034" style="width:0;height:1.5pt" o:hralign="center" o:hrstd="t" o:hr="t" fillcolor="#a0a0a0" stroked="f"/>
        </w:pict>
      </w:r>
    </w:p>
    <w:p w14:paraId="14FB2C58"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19. The Q1 novelty must be sharpened</w:t>
      </w:r>
    </w:p>
    <w:p w14:paraId="02E0F3D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Currently, "Object Memory Bank" alone may not be sufficient novelty.</w:t>
      </w:r>
    </w:p>
    <w:p w14:paraId="0AF6C6E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Memory, feature galleries, trajectory histories and long-term appearance representations already exist in related forms throughout tracking literature.</w:t>
      </w:r>
    </w:p>
    <w:p w14:paraId="3839A9A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Therefore, the paper's novelty should be positioned more precisely.</w:t>
      </w:r>
    </w:p>
    <w:p w14:paraId="172DF6F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would frame OCSI as:</w:t>
      </w:r>
    </w:p>
    <w:p w14:paraId="5968896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Persistent object-centric intelligence in which appearance, temporal motion, contextual memory and behavioural evidence jointly maintain an evolving identity representation beyond frame-level tracking.</w:t>
      </w:r>
    </w:p>
    <w:p w14:paraId="1A6CBB5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Then show mathematically that:</w:t>
      </w:r>
    </w:p>
    <w:p w14:paraId="585BE0E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t>
          </m:r>
          <m:d>
            <m:dPr>
              <m:begChr m:val="{"/>
              <m:sep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e>
          </m:d>
        </m:oMath>
      </m:oMathPara>
    </w:p>
    <w:p w14:paraId="57CFF82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where identity </w:t>
      </w:r>
      <m:oMath>
        <m:r>
          <w:rPr>
            <w:rFonts w:ascii="Cambria Math" w:eastAsia="Times New Roman" w:hAnsi="Cambria Math" w:cs="Times New Roman"/>
            <w:kern w:val="0"/>
            <w14:ligatures w14:val="none"/>
          </w:rPr>
          <m:t>i</m:t>
        </m:r>
      </m:oMath>
      <w:r w:rsidRPr="008B36B6">
        <w:rPr>
          <w:rFonts w:ascii="Times New Roman" w:eastAsia="Times New Roman" w:hAnsi="Times New Roman" w:cs="Times New Roman"/>
          <w:kern w:val="0"/>
          <w14:ligatures w14:val="none"/>
        </w:rPr>
        <w:t>possesses a persistent state incorporating:</w:t>
      </w:r>
    </w:p>
    <w:p w14:paraId="606EC747" w14:textId="77777777" w:rsidR="008B36B6" w:rsidRPr="008B36B6" w:rsidRDefault="008B36B6" w:rsidP="008B36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appearance </w:t>
      </w:r>
      <m:oMath>
        <m:r>
          <w:rPr>
            <w:rFonts w:ascii="Cambria Math" w:eastAsia="Times New Roman" w:hAnsi="Cambria Math" w:cs="Times New Roman"/>
            <w:kern w:val="0"/>
            <w14:ligatures w14:val="none"/>
          </w:rPr>
          <m:t>A</m:t>
        </m:r>
      </m:oMath>
      <w:r w:rsidRPr="008B36B6">
        <w:rPr>
          <w:rFonts w:ascii="Times New Roman" w:eastAsia="Times New Roman" w:hAnsi="Times New Roman" w:cs="Times New Roman"/>
          <w:kern w:val="0"/>
          <w14:ligatures w14:val="none"/>
        </w:rPr>
        <w:t>,</w:t>
      </w:r>
    </w:p>
    <w:p w14:paraId="14DFDEF7" w14:textId="77777777" w:rsidR="008B36B6" w:rsidRPr="008B36B6" w:rsidRDefault="008B36B6" w:rsidP="008B36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trajectory </w:t>
      </w:r>
      <m:oMath>
        <m:r>
          <w:rPr>
            <w:rFonts w:ascii="Cambria Math" w:eastAsia="Times New Roman" w:hAnsi="Cambria Math" w:cs="Times New Roman"/>
            <w:kern w:val="0"/>
            <w14:ligatures w14:val="none"/>
          </w:rPr>
          <m:t>T</m:t>
        </m:r>
      </m:oMath>
      <w:r w:rsidRPr="008B36B6">
        <w:rPr>
          <w:rFonts w:ascii="Times New Roman" w:eastAsia="Times New Roman" w:hAnsi="Times New Roman" w:cs="Times New Roman"/>
          <w:kern w:val="0"/>
          <w14:ligatures w14:val="none"/>
        </w:rPr>
        <w:t>,</w:t>
      </w:r>
    </w:p>
    <w:p w14:paraId="6B7959FB" w14:textId="77777777" w:rsidR="008B36B6" w:rsidRPr="008B36B6" w:rsidRDefault="008B36B6" w:rsidP="008B36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velocity/motion </w:t>
      </w:r>
      <m:oMath>
        <m:r>
          <w:rPr>
            <w:rFonts w:ascii="Cambria Math" w:eastAsia="Times New Roman" w:hAnsi="Cambria Math" w:cs="Times New Roman"/>
            <w:kern w:val="0"/>
            <w14:ligatures w14:val="none"/>
          </w:rPr>
          <m:t>V</m:t>
        </m:r>
      </m:oMath>
      <w:r w:rsidRPr="008B36B6">
        <w:rPr>
          <w:rFonts w:ascii="Times New Roman" w:eastAsia="Times New Roman" w:hAnsi="Times New Roman" w:cs="Times New Roman"/>
          <w:kern w:val="0"/>
          <w14:ligatures w14:val="none"/>
        </w:rPr>
        <w:t>,</w:t>
      </w:r>
    </w:p>
    <w:p w14:paraId="297DF17D" w14:textId="77777777" w:rsidR="008B36B6" w:rsidRPr="008B36B6" w:rsidRDefault="008B36B6" w:rsidP="008B36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behaviour </w:t>
      </w:r>
      <m:oMath>
        <m:r>
          <w:rPr>
            <w:rFonts w:ascii="Cambria Math" w:eastAsia="Times New Roman" w:hAnsi="Cambria Math" w:cs="Times New Roman"/>
            <w:kern w:val="0"/>
            <w14:ligatures w14:val="none"/>
          </w:rPr>
          <m:t>B</m:t>
        </m:r>
      </m:oMath>
      <w:r w:rsidRPr="008B36B6">
        <w:rPr>
          <w:rFonts w:ascii="Times New Roman" w:eastAsia="Times New Roman" w:hAnsi="Times New Roman" w:cs="Times New Roman"/>
          <w:kern w:val="0"/>
          <w14:ligatures w14:val="none"/>
        </w:rPr>
        <w:t>,</w:t>
      </w:r>
    </w:p>
    <w:p w14:paraId="5FA61343" w14:textId="77777777" w:rsidR="008B36B6" w:rsidRPr="008B36B6" w:rsidRDefault="008B36B6" w:rsidP="008B36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context </w:t>
      </w:r>
      <m:oMath>
        <m:r>
          <w:rPr>
            <w:rFonts w:ascii="Cambria Math" w:eastAsia="Times New Roman" w:hAnsi="Cambria Math" w:cs="Times New Roman"/>
            <w:kern w:val="0"/>
            <w14:ligatures w14:val="none"/>
          </w:rPr>
          <m:t>C</m:t>
        </m:r>
      </m:oMath>
      <w:r w:rsidRPr="008B36B6">
        <w:rPr>
          <w:rFonts w:ascii="Times New Roman" w:eastAsia="Times New Roman" w:hAnsi="Times New Roman" w:cs="Times New Roman"/>
          <w:kern w:val="0"/>
          <w14:ligatures w14:val="none"/>
        </w:rPr>
        <w:t>,</w:t>
      </w:r>
    </w:p>
    <w:p w14:paraId="013DDCCB" w14:textId="77777777" w:rsidR="008B36B6" w:rsidRPr="008B36B6" w:rsidRDefault="008B36B6" w:rsidP="008B36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reliability </w:t>
      </w:r>
      <m:oMath>
        <m:r>
          <w:rPr>
            <w:rFonts w:ascii="Cambria Math" w:eastAsia="Times New Roman" w:hAnsi="Cambria Math" w:cs="Times New Roman"/>
            <w:kern w:val="0"/>
            <w14:ligatures w14:val="none"/>
          </w:rPr>
          <m:t>R</m:t>
        </m:r>
      </m:oMath>
      <w:r w:rsidRPr="008B36B6">
        <w:rPr>
          <w:rFonts w:ascii="Times New Roman" w:eastAsia="Times New Roman" w:hAnsi="Times New Roman" w:cs="Times New Roman"/>
          <w:kern w:val="0"/>
          <w14:ligatures w14:val="none"/>
        </w:rPr>
        <w:t>.</w:t>
      </w:r>
    </w:p>
    <w:p w14:paraId="3D4BF6F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considerably stronger than presenting OCSI as simply another tracker.</w:t>
      </w:r>
    </w:p>
    <w:p w14:paraId="264F3E4D"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6C82658F">
          <v:rect id="_x0000_i1033" style="width:0;height:1.5pt" o:hralign="center" o:hrstd="t" o:hr="t" fillcolor="#a0a0a0" stroked="f"/>
        </w:pict>
      </w:r>
    </w:p>
    <w:p w14:paraId="4915CE9D"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20. A very important opportunity produced by this negative result</w:t>
      </w:r>
    </w:p>
    <w:p w14:paraId="64A4312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is perhaps my strongest recommendation.</w:t>
      </w:r>
    </w:p>
    <w:p w14:paraId="09FF8AE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Do not hide this reproduction result.</w:t>
      </w:r>
    </w:p>
    <w:p w14:paraId="2B7F930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Use it.</w:t>
      </w:r>
    </w:p>
    <w:p w14:paraId="58397E9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strong Q1 paper could say:</w:t>
      </w:r>
    </w:p>
    <w:p w14:paraId="30B94B8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Preliminary OCSI experiments suggested substantial benefits from persistent memory. However, independent reproduction on MOT17 revealed that naïve memory yielded essentially neutral average IDF1 despite reducing identity switches. Diagnostic analysis traced this behaviour to insufficient appearance separability and inactive behaviour confidence gates. These findings motivated an adaptive, reliability-aware object-centric memory architecture.</w:t>
      </w:r>
    </w:p>
    <w:p w14:paraId="4F93657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excellent scientific progression.</w:t>
      </w:r>
    </w:p>
    <w:p w14:paraId="64A9586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You now have:</w:t>
      </w:r>
    </w:p>
    <w:p w14:paraId="4FB077A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Hypothesis</m:t>
          </m:r>
        </m:oMath>
      </m:oMathPara>
    </w:p>
    <w:p w14:paraId="3FEA0EA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p w14:paraId="11416BE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Reproduction</m:t>
          </m:r>
        </m:oMath>
      </m:oMathPara>
    </w:p>
    <w:p w14:paraId="15D6003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w:t>
      </w:r>
    </w:p>
    <w:p w14:paraId="4DD43D9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Failure analysis</m:t>
          </m:r>
        </m:oMath>
      </m:oMathPara>
    </w:p>
    <w:p w14:paraId="624C89D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p w14:paraId="2D52280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Mechanism diagnosis</m:t>
          </m:r>
        </m:oMath>
      </m:oMathPara>
    </w:p>
    <w:p w14:paraId="43D72DC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p w14:paraId="3102ECF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Improved method</m:t>
          </m:r>
        </m:oMath>
      </m:oMathPara>
    </w:p>
    <w:p w14:paraId="5849FE9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t>
      </w:r>
    </w:p>
    <w:p w14:paraId="29B8196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Validation</m:t>
          </m:r>
          <m:r>
            <w:rPr>
              <w:rFonts w:ascii="Cambria Math" w:eastAsia="Times New Roman" w:hAnsi="Cambria Math" w:cs="Times New Roman"/>
              <w:kern w:val="0"/>
              <w14:ligatures w14:val="none"/>
            </w:rPr>
            <m:t>.</m:t>
          </m:r>
        </m:oMath>
      </m:oMathPara>
    </w:p>
    <w:p w14:paraId="16B27F2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is often considerably more compelling than presenting only successful numbers.</w:t>
      </w:r>
    </w:p>
    <w:p w14:paraId="58C39CC8"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01E95736">
          <v:rect id="_x0000_i1032" style="width:0;height:1.5pt" o:hralign="center" o:hrstd="t" o:hr="t" fillcolor="#a0a0a0" stroked="f"/>
        </w:pict>
      </w:r>
    </w:p>
    <w:p w14:paraId="63627A4C"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21. What this experiment has genuinely discovered</w:t>
      </w:r>
    </w:p>
    <w:p w14:paraId="53FAA70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 see at least </w:t>
      </w:r>
      <w:r w:rsidRPr="008B36B6">
        <w:rPr>
          <w:rFonts w:ascii="Times New Roman" w:eastAsia="Times New Roman" w:hAnsi="Times New Roman" w:cs="Times New Roman"/>
          <w:b/>
          <w:bCs/>
          <w:kern w:val="0"/>
          <w14:ligatures w14:val="none"/>
        </w:rPr>
        <w:t>five scientific discoveries</w:t>
      </w:r>
      <w:r w:rsidRPr="008B36B6">
        <w:rPr>
          <w:rFonts w:ascii="Times New Roman" w:eastAsia="Times New Roman" w:hAnsi="Times New Roman" w:cs="Times New Roman"/>
          <w:kern w:val="0"/>
          <w14:ligatures w14:val="none"/>
        </w:rPr>
        <w:t xml:space="preserve"> emerging.</w:t>
      </w:r>
    </w:p>
    <w:p w14:paraId="51E777B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First, </w:t>
      </w:r>
      <w:r w:rsidRPr="008B36B6">
        <w:rPr>
          <w:rFonts w:ascii="Times New Roman" w:eastAsia="Times New Roman" w:hAnsi="Times New Roman" w:cs="Times New Roman"/>
          <w:b/>
          <w:bCs/>
          <w:kern w:val="0"/>
          <w14:ligatures w14:val="none"/>
        </w:rPr>
        <w:t>memory alone is insufficient</w:t>
      </w:r>
      <w:r w:rsidRPr="008B36B6">
        <w:rPr>
          <w:rFonts w:ascii="Times New Roman" w:eastAsia="Times New Roman" w:hAnsi="Times New Roman" w:cs="Times New Roman"/>
          <w:kern w:val="0"/>
          <w14:ligatures w14:val="none"/>
        </w:rPr>
        <w:t>. Persistent identity memory does not automatically translate into stronger IDF1.</w:t>
      </w:r>
    </w:p>
    <w:p w14:paraId="37E860B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Second, </w:t>
      </w:r>
      <w:r w:rsidRPr="008B36B6">
        <w:rPr>
          <w:rFonts w:ascii="Times New Roman" w:eastAsia="Times New Roman" w:hAnsi="Times New Roman" w:cs="Times New Roman"/>
          <w:b/>
          <w:bCs/>
          <w:kern w:val="0"/>
          <w14:ligatures w14:val="none"/>
        </w:rPr>
        <w:t>representation quality controls memory usefulness</w:t>
      </w:r>
      <w:r w:rsidRPr="008B36B6">
        <w:rPr>
          <w:rFonts w:ascii="Times New Roman" w:eastAsia="Times New Roman" w:hAnsi="Times New Roman" w:cs="Times New Roman"/>
          <w:kern w:val="0"/>
          <w14:ligatures w14:val="none"/>
        </w:rPr>
        <w:t>. Weak ReID separability constrains long-term identity recovery.</w:t>
      </w:r>
    </w:p>
    <w:p w14:paraId="68D390B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Third, </w:t>
      </w:r>
      <w:r w:rsidRPr="008B36B6">
        <w:rPr>
          <w:rFonts w:ascii="Times New Roman" w:eastAsia="Times New Roman" w:hAnsi="Times New Roman" w:cs="Times New Roman"/>
          <w:b/>
          <w:bCs/>
          <w:kern w:val="0"/>
          <w14:ligatures w14:val="none"/>
        </w:rPr>
        <w:t>memory appears more sensitive in ID-switch reduction than aggregate IDF1</w:t>
      </w:r>
      <w:r w:rsidRPr="008B36B6">
        <w:rPr>
          <w:rFonts w:ascii="Times New Roman" w:eastAsia="Times New Roman" w:hAnsi="Times New Roman" w:cs="Times New Roman"/>
          <w:kern w:val="0"/>
          <w14:ligatures w14:val="none"/>
        </w:rPr>
        <w:t>, suggesting that evaluation should focus more directly on re-entry and occlusion recovery.</w:t>
      </w:r>
    </w:p>
    <w:p w14:paraId="1763B1D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Fourth, </w:t>
      </w:r>
      <w:r w:rsidRPr="008B36B6">
        <w:rPr>
          <w:rFonts w:ascii="Times New Roman" w:eastAsia="Times New Roman" w:hAnsi="Times New Roman" w:cs="Times New Roman"/>
          <w:b/>
          <w:bCs/>
          <w:kern w:val="0"/>
          <w14:ligatures w14:val="none"/>
        </w:rPr>
        <w:t>behaviour information must be confidence-calibrated and temporally learned</w:t>
      </w:r>
      <w:r w:rsidRPr="008B36B6">
        <w:rPr>
          <w:rFonts w:ascii="Times New Roman" w:eastAsia="Times New Roman" w:hAnsi="Times New Roman" w:cs="Times New Roman"/>
          <w:kern w:val="0"/>
          <w14:ligatures w14:val="none"/>
        </w:rPr>
        <w:t>. Simply introducing behaviour into the architecture does not make behaviour contribute.</w:t>
      </w:r>
    </w:p>
    <w:p w14:paraId="66A989F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Fifth, </w:t>
      </w:r>
      <w:r w:rsidRPr="008B36B6">
        <w:rPr>
          <w:rFonts w:ascii="Times New Roman" w:eastAsia="Times New Roman" w:hAnsi="Times New Roman" w:cs="Times New Roman"/>
          <w:b/>
          <w:bCs/>
          <w:kern w:val="0"/>
          <w14:ligatures w14:val="none"/>
        </w:rPr>
        <w:t>fixed global reactivation thresholds may be suboptimal</w:t>
      </w:r>
      <w:r w:rsidRPr="008B36B6">
        <w:rPr>
          <w:rFonts w:ascii="Times New Roman" w:eastAsia="Times New Roman" w:hAnsi="Times New Roman" w:cs="Times New Roman"/>
          <w:kern w:val="0"/>
          <w14:ligatures w14:val="none"/>
        </w:rPr>
        <w:t xml:space="preserve"> because identity-similarity distributions change across scenes.</w:t>
      </w:r>
    </w:p>
    <w:p w14:paraId="111FEB2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Those are meaningful research findings.</w:t>
      </w:r>
    </w:p>
    <w:p w14:paraId="108C359F"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59E88304">
          <v:rect id="_x0000_i1031" style="width:0;height:1.5pt" o:hralign="center" o:hrstd="t" o:hr="t" fillcolor="#a0a0a0" stroked="f"/>
        </w:pict>
      </w:r>
    </w:p>
    <w:p w14:paraId="6DF1C610"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lastRenderedPageBreak/>
        <w:t>22. What would happen if you submitted the original Q1 paper today?</w:t>
      </w:r>
    </w:p>
    <w:p w14:paraId="6F48419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My predicted reviewers' comments would probably resemble these:</w:t>
      </w:r>
    </w:p>
    <w:p w14:paraId="4208CF0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Reviewer 1:</w:t>
      </w:r>
      <w:r w:rsidRPr="008B36B6">
        <w:rPr>
          <w:rFonts w:ascii="Times New Roman" w:eastAsia="Times New Roman" w:hAnsi="Times New Roman" w:cs="Times New Roman"/>
          <w:kern w:val="0"/>
          <w14:ligatures w14:val="none"/>
        </w:rPr>
        <w:t xml:space="preserve"> The concept is interesting, but improvements attributed to the Object Memory Bank are not supported by the reproduction experiments.</w:t>
      </w:r>
    </w:p>
    <w:p w14:paraId="66FA96D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Reviewer 2:</w:t>
      </w:r>
      <w:r w:rsidRPr="008B36B6">
        <w:rPr>
          <w:rFonts w:ascii="Times New Roman" w:eastAsia="Times New Roman" w:hAnsi="Times New Roman" w:cs="Times New Roman"/>
          <w:kern w:val="0"/>
          <w14:ligatures w14:val="none"/>
        </w:rPr>
        <w:t xml:space="preserve"> Behaviour-guided association is presented as a core innovation yet is never activated experimentally.</w:t>
      </w:r>
    </w:p>
    <w:p w14:paraId="367A378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Reviewer 3:</w:t>
      </w:r>
      <w:r w:rsidRPr="008B36B6">
        <w:rPr>
          <w:rFonts w:ascii="Times New Roman" w:eastAsia="Times New Roman" w:hAnsi="Times New Roman" w:cs="Times New Roman"/>
          <w:kern w:val="0"/>
          <w14:ligatures w14:val="none"/>
        </w:rPr>
        <w:t xml:space="preserve"> Evaluation is limited to the MOT17 training set with public detections and lacks official HOTA/TrackEval results.</w:t>
      </w:r>
    </w:p>
    <w:p w14:paraId="09B2474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Reviewer 4:</w:t>
      </w:r>
      <w:r w:rsidRPr="008B36B6">
        <w:rPr>
          <w:rFonts w:ascii="Times New Roman" w:eastAsia="Times New Roman" w:hAnsi="Times New Roman" w:cs="Times New Roman"/>
          <w:kern w:val="0"/>
          <w14:ligatures w14:val="none"/>
        </w:rPr>
        <w:t xml:space="preserve"> Comparisons with existing trackers are not under equivalent experimental conditions.</w:t>
      </w:r>
    </w:p>
    <w:p w14:paraId="1765894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Reviewer 5:</w:t>
      </w:r>
      <w:r w:rsidRPr="008B36B6">
        <w:rPr>
          <w:rFonts w:ascii="Times New Roman" w:eastAsia="Times New Roman" w:hAnsi="Times New Roman" w:cs="Times New Roman"/>
          <w:kern w:val="0"/>
          <w14:ligatures w14:val="none"/>
        </w:rPr>
        <w:t xml:space="preserve"> Generic ImageNet features are unsuitable for judging a long-term ReID-based architecture.</w:t>
      </w:r>
    </w:p>
    <w:p w14:paraId="2D50F0E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Reviewer 6:</w:t>
      </w:r>
      <w:r w:rsidRPr="008B36B6">
        <w:rPr>
          <w:rFonts w:ascii="Times New Roman" w:eastAsia="Times New Roman" w:hAnsi="Times New Roman" w:cs="Times New Roman"/>
          <w:kern w:val="0"/>
          <w14:ligatures w14:val="none"/>
        </w:rPr>
        <w:t xml:space="preserve"> No MOT20/DanceTrack cross-dataset validation, statistical significance, runtime analysis or extensive ablation is provided.</w:t>
      </w:r>
    </w:p>
    <w:p w14:paraId="153725B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That combination would likely produce </w:t>
      </w:r>
      <w:r w:rsidRPr="008B36B6">
        <w:rPr>
          <w:rFonts w:ascii="Times New Roman" w:eastAsia="Times New Roman" w:hAnsi="Times New Roman" w:cs="Times New Roman"/>
          <w:b/>
          <w:bCs/>
          <w:kern w:val="0"/>
          <w14:ligatures w14:val="none"/>
        </w:rPr>
        <w:t>major revision or rejection</w:t>
      </w:r>
      <w:r w:rsidRPr="008B36B6">
        <w:rPr>
          <w:rFonts w:ascii="Times New Roman" w:eastAsia="Times New Roman" w:hAnsi="Times New Roman" w:cs="Times New Roman"/>
          <w:kern w:val="0"/>
          <w14:ligatures w14:val="none"/>
        </w:rPr>
        <w:t xml:space="preserve"> at a demanding Q1 venue.</w:t>
      </w:r>
    </w:p>
    <w:p w14:paraId="7FAE95C0"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5D1361E8">
          <v:rect id="_x0000_i1030" style="width:0;height:1.5pt" o:hralign="center" o:hrstd="t" o:hr="t" fillcolor="#a0a0a0" stroked="f"/>
        </w:pict>
      </w:r>
    </w:p>
    <w:p w14:paraId="67B3D066"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23. But I would NOT abandon the manuscript</w:t>
      </w:r>
    </w:p>
    <w:p w14:paraId="784EB76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Quite the opposite.</w:t>
      </w:r>
    </w:p>
    <w:p w14:paraId="7EDE451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 think the reproduction has made the research </w:t>
      </w:r>
      <w:r w:rsidRPr="008B36B6">
        <w:rPr>
          <w:rFonts w:ascii="Times New Roman" w:eastAsia="Times New Roman" w:hAnsi="Times New Roman" w:cs="Times New Roman"/>
          <w:b/>
          <w:bCs/>
          <w:kern w:val="0"/>
          <w14:ligatures w14:val="none"/>
        </w:rPr>
        <w:t>more scientifically credible</w:t>
      </w:r>
      <w:r w:rsidRPr="008B36B6">
        <w:rPr>
          <w:rFonts w:ascii="Times New Roman" w:eastAsia="Times New Roman" w:hAnsi="Times New Roman" w:cs="Times New Roman"/>
          <w:kern w:val="0"/>
          <w14:ligatures w14:val="none"/>
        </w:rPr>
        <w:t>.</w:t>
      </w:r>
    </w:p>
    <w:p w14:paraId="300DE54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report openly states that the claimed magnitude of improvement was not reproduced and distinguishes that from disproving the architecture.</w:t>
      </w:r>
    </w:p>
    <w:p w14:paraId="20212E0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transparency is a major strength.</w:t>
      </w:r>
    </w:p>
    <w:p w14:paraId="33F0AC7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Many weak papers would simply select a threshold that gives the best number and report it.</w:t>
      </w:r>
    </w:p>
    <w:p w14:paraId="331477B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This report instead tells us:</w:t>
      </w:r>
    </w:p>
    <w:p w14:paraId="334098D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Here is what worked, here is what did not work, and here is why we think it did not work.</w:t>
      </w:r>
    </w:p>
    <w:p w14:paraId="503369C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good research practice.</w:t>
      </w:r>
    </w:p>
    <w:p w14:paraId="5F6D1D87"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3AA0ED5B">
          <v:rect id="_x0000_i1029" style="width:0;height:1.5pt" o:hralign="center" o:hrstd="t" o:hr="t" fillcolor="#a0a0a0" stroked="f"/>
        </w:pict>
      </w:r>
    </w:p>
    <w:p w14:paraId="7812AD04"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24. My recommended Q1 development pathway</w:t>
      </w:r>
    </w:p>
    <w:p w14:paraId="7F845EA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 would now develop the experimentation in this order:</w:t>
      </w:r>
    </w:p>
    <w:p w14:paraId="142FEB3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1 — Fix ReID</w:t>
      </w:r>
    </w:p>
    <w:p w14:paraId="0D602A0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Replace ImageNet ResNet-18 with a person-ReID-trained representation and quantify the change in:</w:t>
      </w:r>
    </w:p>
    <w:p w14:paraId="3D39F29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same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different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S.</m:t>
          </m:r>
        </m:oMath>
      </m:oMathPara>
    </w:p>
    <w:p w14:paraId="731D4C3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2 — Adaptive reactivation</w:t>
      </w:r>
    </w:p>
    <w:p w14:paraId="460202B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Run systematic threshold analysis:</w:t>
      </w:r>
    </w:p>
    <w:p w14:paraId="562F28C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0.75,</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0.78,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0.80,…,0.92</m:t>
          </m:r>
        </m:oMath>
      </m:oMathPara>
    </w:p>
    <w:p w14:paraId="6A3C559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but select hyperparameters using a held-out validation strategy.</w:t>
      </w:r>
    </w:p>
    <w:p w14:paraId="27ADB43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3 — Official evaluation</w:t>
      </w:r>
    </w:p>
    <w:p w14:paraId="4DE77AB2"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Run TrackEval and report:</w:t>
      </w:r>
    </w:p>
    <w:p w14:paraId="445ADAE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HOTA,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DetA,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AssA,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MOTA,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IDF1,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IDSW.</m:t>
          </m:r>
        </m:oMath>
      </m:oMathPara>
    </w:p>
    <w:p w14:paraId="6C8C9A6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TrackEval is the official evaluation framework used for MOTChallenge metrics. (</w:t>
      </w:r>
      <w:hyperlink r:id="rId8" w:tooltip="3D-Multi-Object-Tracker/evaluation_HOTA/docs/MOTChallenge-Official/Readme.md at master · hailanyi/3D-Multi-Object-Tracker · GitHub" w:history="1">
        <w:r w:rsidRPr="008B36B6">
          <w:rPr>
            <w:rFonts w:ascii="Times New Roman" w:eastAsia="Times New Roman" w:hAnsi="Times New Roman" w:cs="Times New Roman"/>
            <w:color w:val="0000FF"/>
            <w:kern w:val="0"/>
            <w:u w:val="single"/>
            <w14:ligatures w14:val="none"/>
          </w:rPr>
          <w:t>GitHub</w:t>
        </w:r>
      </w:hyperlink>
      <w:r w:rsidRPr="008B36B6">
        <w:rPr>
          <w:rFonts w:ascii="Times New Roman" w:eastAsia="Times New Roman" w:hAnsi="Times New Roman" w:cs="Times New Roman"/>
          <w:kern w:val="0"/>
          <w14:ligatures w14:val="none"/>
        </w:rPr>
        <w:t>)</w:t>
      </w:r>
    </w:p>
    <w:p w14:paraId="690C03A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4 — Activate behaviour</w:t>
      </w:r>
    </w:p>
    <w:p w14:paraId="0CF544B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Replace the nearest-centroid module with a trained temporal activity model and record:</w:t>
      </w:r>
    </w:p>
    <w:p w14:paraId="3858C2B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gate activation rate</m:t>
          </m:r>
        </m:oMath>
      </m:oMathPara>
    </w:p>
    <w:p w14:paraId="4031E75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in addition to tracking performance.</w:t>
      </w:r>
    </w:p>
    <w:p w14:paraId="558451F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5 — Targeted occlusion analysis</w:t>
      </w:r>
    </w:p>
    <w:p w14:paraId="504A33E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Measure:</w:t>
      </w:r>
    </w:p>
    <w:p w14:paraId="49B5C1F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Re-entry Recovery Rate</m:t>
          </m:r>
        </m:oMath>
      </m:oMathPara>
    </w:p>
    <w:p w14:paraId="5CDFF30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against occlusion duration.</w:t>
      </w:r>
    </w:p>
    <w:p w14:paraId="167B57DF"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6 — Multi-dataset validation</w:t>
      </w:r>
    </w:p>
    <w:p w14:paraId="14E6B0F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Run:</w:t>
      </w:r>
    </w:p>
    <w:p w14:paraId="711F10D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MOT17+MOT20+DanceTrack.</m:t>
          </m:r>
        </m:oMath>
      </m:oMathPara>
    </w:p>
    <w:p w14:paraId="4FD5517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7 — Controlled baselines</w:t>
      </w:r>
    </w:p>
    <w:p w14:paraId="45A3CC0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Evaluate under identical detector conditions:</w:t>
      </w:r>
    </w:p>
    <w:p w14:paraId="37D6008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DeepSORT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ByteTrack</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OC</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SORT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BoT</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SORT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OCSI.</m:t>
          </m:r>
        </m:oMath>
      </m:oMathPara>
    </w:p>
    <w:p w14:paraId="27E0184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8 — Comprehensive ablation</w:t>
      </w:r>
    </w:p>
    <w:p w14:paraId="5B10740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Test every component independently and cumulatively.</w:t>
      </w:r>
    </w:p>
    <w:p w14:paraId="2140CDC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9 — Efficiency</w:t>
      </w:r>
    </w:p>
    <w:p w14:paraId="4E23D1FE"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Report FPS, parameters, GPU memory and complexity.</w:t>
      </w:r>
    </w:p>
    <w:p w14:paraId="4F3BD0A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Stage 10 — Statistics</w:t>
      </w:r>
    </w:p>
    <w:p w14:paraId="44C1105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Multiple runs, uncertainty estimates and statistical comparisons.</w:t>
      </w:r>
    </w:p>
    <w:p w14:paraId="3D9C490C"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3F638F9F">
          <v:rect id="_x0000_i1028" style="width:0;height:1.5pt" o:hralign="center" o:hrstd="t" o:hr="t" fillcolor="#a0a0a0" stroked="f"/>
        </w:pict>
      </w:r>
    </w:p>
    <w:p w14:paraId="2FAB25BB"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25. The ablation table I ultimately want to see</w:t>
      </w:r>
    </w:p>
    <w:p w14:paraId="53D33EA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Something approximately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947"/>
        <w:gridCol w:w="774"/>
        <w:gridCol w:w="774"/>
        <w:gridCol w:w="881"/>
        <w:gridCol w:w="1147"/>
        <w:gridCol w:w="682"/>
      </w:tblGrid>
      <w:tr w:rsidR="008B36B6" w:rsidRPr="008B36B6" w14:paraId="791C6605" w14:textId="77777777">
        <w:trPr>
          <w:tblHeader/>
          <w:tblCellSpacing w:w="15" w:type="dxa"/>
        </w:trPr>
        <w:tc>
          <w:tcPr>
            <w:tcW w:w="0" w:type="auto"/>
            <w:vAlign w:val="center"/>
            <w:hideMark/>
          </w:tcPr>
          <w:p w14:paraId="6A16ECE5"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Configuration</w:t>
            </w:r>
          </w:p>
        </w:tc>
        <w:tc>
          <w:tcPr>
            <w:tcW w:w="0" w:type="auto"/>
            <w:vAlign w:val="center"/>
            <w:hideMark/>
          </w:tcPr>
          <w:p w14:paraId="0C8B0CCC"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HOTA ↑</w:t>
            </w:r>
          </w:p>
        </w:tc>
        <w:tc>
          <w:tcPr>
            <w:tcW w:w="0" w:type="auto"/>
            <w:vAlign w:val="center"/>
            <w:hideMark/>
          </w:tcPr>
          <w:p w14:paraId="4D76AE66"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AssA ↑</w:t>
            </w:r>
          </w:p>
        </w:tc>
        <w:tc>
          <w:tcPr>
            <w:tcW w:w="0" w:type="auto"/>
            <w:vAlign w:val="center"/>
            <w:hideMark/>
          </w:tcPr>
          <w:p w14:paraId="5D0D530C"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IDF1 ↑</w:t>
            </w:r>
          </w:p>
        </w:tc>
        <w:tc>
          <w:tcPr>
            <w:tcW w:w="0" w:type="auto"/>
            <w:vAlign w:val="center"/>
            <w:hideMark/>
          </w:tcPr>
          <w:p w14:paraId="6337E4F3"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IDSW ↓</w:t>
            </w:r>
          </w:p>
        </w:tc>
        <w:tc>
          <w:tcPr>
            <w:tcW w:w="0" w:type="auto"/>
            <w:vAlign w:val="center"/>
            <w:hideMark/>
          </w:tcPr>
          <w:p w14:paraId="72572633"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Re-entry ↑</w:t>
            </w:r>
          </w:p>
        </w:tc>
        <w:tc>
          <w:tcPr>
            <w:tcW w:w="0" w:type="auto"/>
            <w:vAlign w:val="center"/>
            <w:hideMark/>
          </w:tcPr>
          <w:p w14:paraId="14617043" w14:textId="77777777" w:rsidR="008B36B6" w:rsidRPr="008B36B6" w:rsidRDefault="008B36B6" w:rsidP="008B36B6">
            <w:pPr>
              <w:spacing w:after="0" w:line="240" w:lineRule="auto"/>
              <w:jc w:val="right"/>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FPS ↑</w:t>
            </w:r>
          </w:p>
        </w:tc>
      </w:tr>
      <w:tr w:rsidR="008B36B6" w:rsidRPr="008B36B6" w14:paraId="22A95234" w14:textId="77777777">
        <w:trPr>
          <w:tblCellSpacing w:w="15" w:type="dxa"/>
        </w:trPr>
        <w:tc>
          <w:tcPr>
            <w:tcW w:w="0" w:type="auto"/>
            <w:vAlign w:val="center"/>
            <w:hideMark/>
          </w:tcPr>
          <w:p w14:paraId="5182CA0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Baseline</w:t>
            </w:r>
          </w:p>
        </w:tc>
        <w:tc>
          <w:tcPr>
            <w:tcW w:w="0" w:type="auto"/>
            <w:vAlign w:val="center"/>
            <w:hideMark/>
          </w:tcPr>
          <w:p w14:paraId="218E0E7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61CED356"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68E62BB"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F6E8DA1"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F3C3055"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316F45D"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70CF5B33" w14:textId="77777777">
        <w:trPr>
          <w:tblCellSpacing w:w="15" w:type="dxa"/>
        </w:trPr>
        <w:tc>
          <w:tcPr>
            <w:tcW w:w="0" w:type="auto"/>
            <w:vAlign w:val="center"/>
            <w:hideMark/>
          </w:tcPr>
          <w:p w14:paraId="54C3542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ReID</w:t>
            </w:r>
          </w:p>
        </w:tc>
        <w:tc>
          <w:tcPr>
            <w:tcW w:w="0" w:type="auto"/>
            <w:vAlign w:val="center"/>
            <w:hideMark/>
          </w:tcPr>
          <w:p w14:paraId="647F728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08592DD0"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03F41B4"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75C8789E"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6C84A9F"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CE38E1A"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63A7E33B" w14:textId="77777777">
        <w:trPr>
          <w:tblCellSpacing w:w="15" w:type="dxa"/>
        </w:trPr>
        <w:tc>
          <w:tcPr>
            <w:tcW w:w="0" w:type="auto"/>
            <w:vAlign w:val="center"/>
            <w:hideMark/>
          </w:tcPr>
          <w:p w14:paraId="5DEAB91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Memory</w:t>
            </w:r>
          </w:p>
        </w:tc>
        <w:tc>
          <w:tcPr>
            <w:tcW w:w="0" w:type="auto"/>
            <w:vAlign w:val="center"/>
            <w:hideMark/>
          </w:tcPr>
          <w:p w14:paraId="10CCD55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1D2261B3"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4B0ACEBE"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78AA2A22"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31F55C2"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429D39C"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34C9C529" w14:textId="77777777">
        <w:trPr>
          <w:tblCellSpacing w:w="15" w:type="dxa"/>
        </w:trPr>
        <w:tc>
          <w:tcPr>
            <w:tcW w:w="0" w:type="auto"/>
            <w:vAlign w:val="center"/>
            <w:hideMark/>
          </w:tcPr>
          <w:p w14:paraId="3AC54D4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lastRenderedPageBreak/>
              <w:t>+ Adaptive Gate</w:t>
            </w:r>
          </w:p>
        </w:tc>
        <w:tc>
          <w:tcPr>
            <w:tcW w:w="0" w:type="auto"/>
            <w:vAlign w:val="center"/>
            <w:hideMark/>
          </w:tcPr>
          <w:p w14:paraId="3E32D73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3F772FD3"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A727922"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749DF221"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A5EC197"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035A362"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7071B0C0" w14:textId="77777777">
        <w:trPr>
          <w:tblCellSpacing w:w="15" w:type="dxa"/>
        </w:trPr>
        <w:tc>
          <w:tcPr>
            <w:tcW w:w="0" w:type="auto"/>
            <w:vAlign w:val="center"/>
            <w:hideMark/>
          </w:tcPr>
          <w:p w14:paraId="3B9D989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Motion Memory</w:t>
            </w:r>
          </w:p>
        </w:tc>
        <w:tc>
          <w:tcPr>
            <w:tcW w:w="0" w:type="auto"/>
            <w:vAlign w:val="center"/>
            <w:hideMark/>
          </w:tcPr>
          <w:p w14:paraId="27F321B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35610295"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5ACE232"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46E90BA"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10B2ED04"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B3B63D5"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3F68CCBB" w14:textId="77777777">
        <w:trPr>
          <w:tblCellSpacing w:w="15" w:type="dxa"/>
        </w:trPr>
        <w:tc>
          <w:tcPr>
            <w:tcW w:w="0" w:type="auto"/>
            <w:vAlign w:val="center"/>
            <w:hideMark/>
          </w:tcPr>
          <w:p w14:paraId="5496B5C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Behaviour</w:t>
            </w:r>
          </w:p>
        </w:tc>
        <w:tc>
          <w:tcPr>
            <w:tcW w:w="0" w:type="auto"/>
            <w:vAlign w:val="center"/>
            <w:hideMark/>
          </w:tcPr>
          <w:p w14:paraId="34C963A6"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2D00998B"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B0F32DB"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11EA85D"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702DE973"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C61CFAC"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6631B56A" w14:textId="77777777">
        <w:trPr>
          <w:tblCellSpacing w:w="15" w:type="dxa"/>
        </w:trPr>
        <w:tc>
          <w:tcPr>
            <w:tcW w:w="0" w:type="auto"/>
            <w:vAlign w:val="center"/>
            <w:hideMark/>
          </w:tcPr>
          <w:p w14:paraId="3282F435"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Context</w:t>
            </w:r>
          </w:p>
        </w:tc>
        <w:tc>
          <w:tcPr>
            <w:tcW w:w="0" w:type="auto"/>
            <w:vAlign w:val="center"/>
            <w:hideMark/>
          </w:tcPr>
          <w:p w14:paraId="64DF59A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p>
        </w:tc>
        <w:tc>
          <w:tcPr>
            <w:tcW w:w="0" w:type="auto"/>
            <w:vAlign w:val="center"/>
            <w:hideMark/>
          </w:tcPr>
          <w:p w14:paraId="677FA260"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68531FD"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EDB8D13"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7C00DC3"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DDCAEFC" w14:textId="77777777" w:rsidR="008B36B6" w:rsidRPr="008B36B6" w:rsidRDefault="008B36B6" w:rsidP="008B36B6">
            <w:pPr>
              <w:spacing w:after="0" w:line="240" w:lineRule="auto"/>
              <w:jc w:val="right"/>
              <w:rPr>
                <w:rFonts w:ascii="Times New Roman" w:eastAsia="Times New Roman" w:hAnsi="Times New Roman" w:cs="Times New Roman"/>
                <w:kern w:val="0"/>
                <w:sz w:val="20"/>
                <w:szCs w:val="20"/>
                <w14:ligatures w14:val="none"/>
              </w:rPr>
            </w:pPr>
          </w:p>
        </w:tc>
      </w:tr>
      <w:tr w:rsidR="008B36B6" w:rsidRPr="008B36B6" w14:paraId="2A4C7EC2" w14:textId="77777777">
        <w:trPr>
          <w:tblCellSpacing w:w="15" w:type="dxa"/>
        </w:trPr>
        <w:tc>
          <w:tcPr>
            <w:tcW w:w="0" w:type="auto"/>
            <w:vAlign w:val="center"/>
            <w:hideMark/>
          </w:tcPr>
          <w:p w14:paraId="1C09825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Full OCSI</w:t>
            </w:r>
          </w:p>
        </w:tc>
        <w:tc>
          <w:tcPr>
            <w:tcW w:w="0" w:type="auto"/>
            <w:vAlign w:val="center"/>
            <w:hideMark/>
          </w:tcPr>
          <w:p w14:paraId="33DB2857"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t>
            </w:r>
          </w:p>
        </w:tc>
        <w:tc>
          <w:tcPr>
            <w:tcW w:w="0" w:type="auto"/>
            <w:vAlign w:val="center"/>
            <w:hideMark/>
          </w:tcPr>
          <w:p w14:paraId="79A7636D"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t>
            </w:r>
          </w:p>
        </w:tc>
        <w:tc>
          <w:tcPr>
            <w:tcW w:w="0" w:type="auto"/>
            <w:vAlign w:val="center"/>
            <w:hideMark/>
          </w:tcPr>
          <w:p w14:paraId="259E33ED"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t>
            </w:r>
          </w:p>
        </w:tc>
        <w:tc>
          <w:tcPr>
            <w:tcW w:w="0" w:type="auto"/>
            <w:vAlign w:val="center"/>
            <w:hideMark/>
          </w:tcPr>
          <w:p w14:paraId="413AD128"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t>
            </w:r>
          </w:p>
        </w:tc>
        <w:tc>
          <w:tcPr>
            <w:tcW w:w="0" w:type="auto"/>
            <w:vAlign w:val="center"/>
            <w:hideMark/>
          </w:tcPr>
          <w:p w14:paraId="0876BF01"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t>
            </w:r>
          </w:p>
        </w:tc>
        <w:tc>
          <w:tcPr>
            <w:tcW w:w="0" w:type="auto"/>
            <w:vAlign w:val="center"/>
            <w:hideMark/>
          </w:tcPr>
          <w:p w14:paraId="4E8A4A2D" w14:textId="77777777" w:rsidR="008B36B6" w:rsidRPr="008B36B6" w:rsidRDefault="008B36B6" w:rsidP="008B36B6">
            <w:pPr>
              <w:spacing w:after="0" w:line="240" w:lineRule="auto"/>
              <w:jc w:val="right"/>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w:t>
            </w:r>
          </w:p>
        </w:tc>
      </w:tr>
    </w:tbl>
    <w:p w14:paraId="53A7AD3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If that final row gives consistent improvement across datasets, the story changes completely.</w:t>
      </w:r>
    </w:p>
    <w:p w14:paraId="62AD27E4"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6486BBD6">
          <v:rect id="_x0000_i1027" style="width:0;height:1.5pt" o:hralign="center" o:hrstd="t" o:hr="t" fillcolor="#a0a0a0" stroked="f"/>
        </w:pict>
      </w:r>
    </w:p>
    <w:p w14:paraId="27E03AE8"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26. What result would convince me that it is Q1-ready?</w:t>
      </w:r>
    </w:p>
    <w:p w14:paraId="6040B164"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 would </w:t>
      </w:r>
      <w:r w:rsidRPr="008B36B6">
        <w:rPr>
          <w:rFonts w:ascii="Times New Roman" w:eastAsia="Times New Roman" w:hAnsi="Times New Roman" w:cs="Times New Roman"/>
          <w:b/>
          <w:bCs/>
          <w:kern w:val="0"/>
          <w14:ligatures w14:val="none"/>
        </w:rPr>
        <w:t>not require OCSI to beat every SOTA tracker</w:t>
      </w:r>
      <w:r w:rsidRPr="008B36B6">
        <w:rPr>
          <w:rFonts w:ascii="Times New Roman" w:eastAsia="Times New Roman" w:hAnsi="Times New Roman" w:cs="Times New Roman"/>
          <w:kern w:val="0"/>
          <w14:ligatures w14:val="none"/>
        </w:rPr>
        <w:t>.</w:t>
      </w:r>
    </w:p>
    <w:p w14:paraId="2CE244BD"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important.</w:t>
      </w:r>
    </w:p>
    <w:p w14:paraId="7F73C05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 Q1 contribution can succeed without being #1 on the leaderboard if it introduces a meaningful capability and demonstrates it rigorously.</w:t>
      </w:r>
    </w:p>
    <w:p w14:paraId="16A737A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For example, suppose full OCSI produced:</w:t>
      </w:r>
    </w:p>
    <w:p w14:paraId="280EDE5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+1.5</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3.0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HOTA</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4</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IDF1</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20</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30%↓IDSW</m:t>
          </m:r>
        </m:oMath>
      </m:oMathPara>
    </w:p>
    <w:p w14:paraId="5D7516F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and especially:</w:t>
      </w:r>
    </w:p>
    <w:p w14:paraId="6FFF97C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large improvement in long-occlusion re-entry recovery</m:t>
          </m:r>
          <m:r>
            <w:rPr>
              <w:rFonts w:ascii="Cambria Math" w:eastAsia="Times New Roman" w:hAnsi="Cambria Math" w:cs="Times New Roman"/>
              <w:kern w:val="0"/>
              <w14:ligatures w14:val="none"/>
            </w:rPr>
            <m:t>.</m:t>
          </m:r>
        </m:oMath>
      </m:oMathPara>
    </w:p>
    <w:p w14:paraId="3B6EFCD8"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If these improvements appeared consistently on MOT17, MOT20 and another association-heavy dataset, the paper would become very attractive.</w:t>
      </w:r>
    </w:p>
    <w:p w14:paraId="2BE6CA01"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Even a smaller global HOTA improvement could be compelling if you demonstrate something like:</w:t>
      </w:r>
    </w:p>
    <w:p w14:paraId="4FE0528B"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improves identity recovery after &gt;5-second occlusion by 15–25% without sacrificing general tracking accuracy.</w:t>
      </w:r>
    </w:p>
    <w:p w14:paraId="6BCB7197"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is a clear scientific contribution.</w:t>
      </w:r>
    </w:p>
    <w:p w14:paraId="76D1988D"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7221B61D">
          <v:rect id="_x0000_i1026" style="width:0;height:1.5pt" o:hralign="center" o:hrstd="t" o:hr="t" fillcolor="#a0a0a0" stroked="f"/>
        </w:pict>
      </w:r>
    </w:p>
    <w:p w14:paraId="61D64C3C"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lastRenderedPageBreak/>
        <w:t>27. Current readiness score</w:t>
      </w:r>
    </w:p>
    <w:p w14:paraId="7537931A"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My assessment today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1920"/>
        <w:gridCol w:w="1562"/>
      </w:tblGrid>
      <w:tr w:rsidR="008B36B6" w:rsidRPr="008B36B6" w14:paraId="6C715666" w14:textId="77777777">
        <w:trPr>
          <w:tblHeader/>
          <w:tblCellSpacing w:w="15" w:type="dxa"/>
        </w:trPr>
        <w:tc>
          <w:tcPr>
            <w:tcW w:w="0" w:type="auto"/>
            <w:vAlign w:val="center"/>
            <w:hideMark/>
          </w:tcPr>
          <w:p w14:paraId="70134F91"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Dimension</w:t>
            </w:r>
          </w:p>
        </w:tc>
        <w:tc>
          <w:tcPr>
            <w:tcW w:w="0" w:type="auto"/>
            <w:vAlign w:val="center"/>
            <w:hideMark/>
          </w:tcPr>
          <w:p w14:paraId="2FE06916"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Current status</w:t>
            </w:r>
          </w:p>
        </w:tc>
        <w:tc>
          <w:tcPr>
            <w:tcW w:w="0" w:type="auto"/>
            <w:vAlign w:val="center"/>
            <w:hideMark/>
          </w:tcPr>
          <w:p w14:paraId="4F2C2AC3" w14:textId="77777777" w:rsidR="008B36B6" w:rsidRPr="008B36B6" w:rsidRDefault="008B36B6" w:rsidP="008B36B6">
            <w:pPr>
              <w:spacing w:after="0" w:line="240" w:lineRule="auto"/>
              <w:jc w:val="center"/>
              <w:rPr>
                <w:rFonts w:ascii="Times New Roman" w:eastAsia="Times New Roman" w:hAnsi="Times New Roman" w:cs="Times New Roman"/>
                <w:b/>
                <w:bCs/>
                <w:kern w:val="0"/>
                <w14:ligatures w14:val="none"/>
              </w:rPr>
            </w:pPr>
            <w:r w:rsidRPr="008B36B6">
              <w:rPr>
                <w:rFonts w:ascii="Times New Roman" w:eastAsia="Times New Roman" w:hAnsi="Times New Roman" w:cs="Times New Roman"/>
                <w:b/>
                <w:bCs/>
                <w:kern w:val="0"/>
                <w14:ligatures w14:val="none"/>
              </w:rPr>
              <w:t>Q1 assessment</w:t>
            </w:r>
          </w:p>
        </w:tc>
      </w:tr>
      <w:tr w:rsidR="008B36B6" w:rsidRPr="008B36B6" w14:paraId="05663622" w14:textId="77777777">
        <w:trPr>
          <w:tblCellSpacing w:w="15" w:type="dxa"/>
        </w:trPr>
        <w:tc>
          <w:tcPr>
            <w:tcW w:w="0" w:type="auto"/>
            <w:vAlign w:val="center"/>
            <w:hideMark/>
          </w:tcPr>
          <w:p w14:paraId="530C85E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Research problem</w:t>
            </w:r>
          </w:p>
        </w:tc>
        <w:tc>
          <w:tcPr>
            <w:tcW w:w="0" w:type="auto"/>
            <w:vAlign w:val="center"/>
            <w:hideMark/>
          </w:tcPr>
          <w:p w14:paraId="227A030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Strong</w:t>
            </w:r>
          </w:p>
        </w:tc>
        <w:tc>
          <w:tcPr>
            <w:tcW w:w="0" w:type="auto"/>
            <w:vAlign w:val="center"/>
            <w:hideMark/>
          </w:tcPr>
          <w:p w14:paraId="3DD3E78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9/10</w:t>
            </w:r>
          </w:p>
        </w:tc>
      </w:tr>
      <w:tr w:rsidR="008B36B6" w:rsidRPr="008B36B6" w14:paraId="6EAF3B5B" w14:textId="77777777">
        <w:trPr>
          <w:tblCellSpacing w:w="15" w:type="dxa"/>
        </w:trPr>
        <w:tc>
          <w:tcPr>
            <w:tcW w:w="0" w:type="auto"/>
            <w:vAlign w:val="center"/>
            <w:hideMark/>
          </w:tcPr>
          <w:p w14:paraId="3D37752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Conceptual originality</w:t>
            </w:r>
          </w:p>
        </w:tc>
        <w:tc>
          <w:tcPr>
            <w:tcW w:w="0" w:type="auto"/>
            <w:vAlign w:val="center"/>
            <w:hideMark/>
          </w:tcPr>
          <w:p w14:paraId="1395C82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Strong</w:t>
            </w:r>
          </w:p>
        </w:tc>
        <w:tc>
          <w:tcPr>
            <w:tcW w:w="0" w:type="auto"/>
            <w:vAlign w:val="center"/>
            <w:hideMark/>
          </w:tcPr>
          <w:p w14:paraId="742C9DD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8/10</w:t>
            </w:r>
          </w:p>
        </w:tc>
      </w:tr>
      <w:tr w:rsidR="008B36B6" w:rsidRPr="008B36B6" w14:paraId="0EF60148" w14:textId="77777777">
        <w:trPr>
          <w:tblCellSpacing w:w="15" w:type="dxa"/>
        </w:trPr>
        <w:tc>
          <w:tcPr>
            <w:tcW w:w="0" w:type="auto"/>
            <w:vAlign w:val="center"/>
            <w:hideMark/>
          </w:tcPr>
          <w:p w14:paraId="5385099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OCSI framework design</w:t>
            </w:r>
          </w:p>
        </w:tc>
        <w:tc>
          <w:tcPr>
            <w:tcW w:w="0" w:type="auto"/>
            <w:vAlign w:val="center"/>
            <w:hideMark/>
          </w:tcPr>
          <w:p w14:paraId="31CCF51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Strong</w:t>
            </w:r>
          </w:p>
        </w:tc>
        <w:tc>
          <w:tcPr>
            <w:tcW w:w="0" w:type="auto"/>
            <w:vAlign w:val="center"/>
            <w:hideMark/>
          </w:tcPr>
          <w:p w14:paraId="1EE33F0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8/10</w:t>
            </w:r>
          </w:p>
        </w:tc>
      </w:tr>
      <w:tr w:rsidR="008B36B6" w:rsidRPr="008B36B6" w14:paraId="18F7BEFB" w14:textId="77777777">
        <w:trPr>
          <w:tblCellSpacing w:w="15" w:type="dxa"/>
        </w:trPr>
        <w:tc>
          <w:tcPr>
            <w:tcW w:w="0" w:type="auto"/>
            <w:vAlign w:val="center"/>
            <w:hideMark/>
          </w:tcPr>
          <w:p w14:paraId="0E9BE5C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Reproducibility</w:t>
            </w:r>
          </w:p>
        </w:tc>
        <w:tc>
          <w:tcPr>
            <w:tcW w:w="0" w:type="auto"/>
            <w:vAlign w:val="center"/>
            <w:hideMark/>
          </w:tcPr>
          <w:p w14:paraId="0DCB974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Improving strongly</w:t>
            </w:r>
          </w:p>
        </w:tc>
        <w:tc>
          <w:tcPr>
            <w:tcW w:w="0" w:type="auto"/>
            <w:vAlign w:val="center"/>
            <w:hideMark/>
          </w:tcPr>
          <w:p w14:paraId="567671C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8/10</w:t>
            </w:r>
          </w:p>
        </w:tc>
      </w:tr>
      <w:tr w:rsidR="008B36B6" w:rsidRPr="008B36B6" w14:paraId="1853A01C" w14:textId="77777777">
        <w:trPr>
          <w:tblCellSpacing w:w="15" w:type="dxa"/>
        </w:trPr>
        <w:tc>
          <w:tcPr>
            <w:tcW w:w="0" w:type="auto"/>
            <w:vAlign w:val="center"/>
            <w:hideMark/>
          </w:tcPr>
          <w:p w14:paraId="736654E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Scientific transparency</w:t>
            </w:r>
          </w:p>
        </w:tc>
        <w:tc>
          <w:tcPr>
            <w:tcW w:w="0" w:type="auto"/>
            <w:vAlign w:val="center"/>
            <w:hideMark/>
          </w:tcPr>
          <w:p w14:paraId="37D5460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Excellent</w:t>
            </w:r>
          </w:p>
        </w:tc>
        <w:tc>
          <w:tcPr>
            <w:tcW w:w="0" w:type="auto"/>
            <w:vAlign w:val="center"/>
            <w:hideMark/>
          </w:tcPr>
          <w:p w14:paraId="0BECD92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9/10</w:t>
            </w:r>
          </w:p>
        </w:tc>
      </w:tr>
      <w:tr w:rsidR="008B36B6" w:rsidRPr="008B36B6" w14:paraId="559129F1" w14:textId="77777777">
        <w:trPr>
          <w:tblCellSpacing w:w="15" w:type="dxa"/>
        </w:trPr>
        <w:tc>
          <w:tcPr>
            <w:tcW w:w="0" w:type="auto"/>
            <w:vAlign w:val="center"/>
            <w:hideMark/>
          </w:tcPr>
          <w:p w14:paraId="5B321E1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Current memory evidence</w:t>
            </w:r>
          </w:p>
        </w:tc>
        <w:tc>
          <w:tcPr>
            <w:tcW w:w="0" w:type="auto"/>
            <w:vAlign w:val="center"/>
            <w:hideMark/>
          </w:tcPr>
          <w:p w14:paraId="2CB898D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Weak/moderate</w:t>
            </w:r>
          </w:p>
        </w:tc>
        <w:tc>
          <w:tcPr>
            <w:tcW w:w="0" w:type="auto"/>
            <w:vAlign w:val="center"/>
            <w:hideMark/>
          </w:tcPr>
          <w:p w14:paraId="40CB629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5/10</w:t>
            </w:r>
          </w:p>
        </w:tc>
      </w:tr>
      <w:tr w:rsidR="008B36B6" w:rsidRPr="008B36B6" w14:paraId="43BF12F4" w14:textId="77777777">
        <w:trPr>
          <w:tblCellSpacing w:w="15" w:type="dxa"/>
        </w:trPr>
        <w:tc>
          <w:tcPr>
            <w:tcW w:w="0" w:type="auto"/>
            <w:vAlign w:val="center"/>
            <w:hideMark/>
          </w:tcPr>
          <w:p w14:paraId="3D02F78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Behaviour evidence</w:t>
            </w:r>
          </w:p>
        </w:tc>
        <w:tc>
          <w:tcPr>
            <w:tcW w:w="0" w:type="auto"/>
            <w:vAlign w:val="center"/>
            <w:hideMark/>
          </w:tcPr>
          <w:p w14:paraId="35DE4B2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Insufficient</w:t>
            </w:r>
          </w:p>
        </w:tc>
        <w:tc>
          <w:tcPr>
            <w:tcW w:w="0" w:type="auto"/>
            <w:vAlign w:val="center"/>
            <w:hideMark/>
          </w:tcPr>
          <w:p w14:paraId="2BF727D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2/10</w:t>
            </w:r>
          </w:p>
        </w:tc>
      </w:tr>
      <w:tr w:rsidR="008B36B6" w:rsidRPr="008B36B6" w14:paraId="1759A3C6" w14:textId="77777777">
        <w:trPr>
          <w:tblCellSpacing w:w="15" w:type="dxa"/>
        </w:trPr>
        <w:tc>
          <w:tcPr>
            <w:tcW w:w="0" w:type="auto"/>
            <w:vAlign w:val="center"/>
            <w:hideMark/>
          </w:tcPr>
          <w:p w14:paraId="144703E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ReID implementation</w:t>
            </w:r>
          </w:p>
        </w:tc>
        <w:tc>
          <w:tcPr>
            <w:tcW w:w="0" w:type="auto"/>
            <w:vAlign w:val="center"/>
            <w:hideMark/>
          </w:tcPr>
          <w:p w14:paraId="036E09B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Insufficient</w:t>
            </w:r>
          </w:p>
        </w:tc>
        <w:tc>
          <w:tcPr>
            <w:tcW w:w="0" w:type="auto"/>
            <w:vAlign w:val="center"/>
            <w:hideMark/>
          </w:tcPr>
          <w:p w14:paraId="2F7785E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4/10</w:t>
            </w:r>
          </w:p>
        </w:tc>
      </w:tr>
      <w:tr w:rsidR="008B36B6" w:rsidRPr="008B36B6" w14:paraId="405156A8" w14:textId="77777777">
        <w:trPr>
          <w:tblCellSpacing w:w="15" w:type="dxa"/>
        </w:trPr>
        <w:tc>
          <w:tcPr>
            <w:tcW w:w="0" w:type="auto"/>
            <w:vAlign w:val="center"/>
            <w:hideMark/>
          </w:tcPr>
          <w:p w14:paraId="64ECB22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Dataset coverage</w:t>
            </w:r>
          </w:p>
        </w:tc>
        <w:tc>
          <w:tcPr>
            <w:tcW w:w="0" w:type="auto"/>
            <w:vAlign w:val="center"/>
            <w:hideMark/>
          </w:tcPr>
          <w:p w14:paraId="677A759A"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Insufficient</w:t>
            </w:r>
          </w:p>
        </w:tc>
        <w:tc>
          <w:tcPr>
            <w:tcW w:w="0" w:type="auto"/>
            <w:vAlign w:val="center"/>
            <w:hideMark/>
          </w:tcPr>
          <w:p w14:paraId="5FFE781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4/10</w:t>
            </w:r>
          </w:p>
        </w:tc>
      </w:tr>
      <w:tr w:rsidR="008B36B6" w:rsidRPr="008B36B6" w14:paraId="7C6A897B" w14:textId="77777777">
        <w:trPr>
          <w:tblCellSpacing w:w="15" w:type="dxa"/>
        </w:trPr>
        <w:tc>
          <w:tcPr>
            <w:tcW w:w="0" w:type="auto"/>
            <w:vAlign w:val="center"/>
            <w:hideMark/>
          </w:tcPr>
          <w:p w14:paraId="0B76382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SOTA controlled comparison</w:t>
            </w:r>
          </w:p>
        </w:tc>
        <w:tc>
          <w:tcPr>
            <w:tcW w:w="0" w:type="auto"/>
            <w:vAlign w:val="center"/>
            <w:hideMark/>
          </w:tcPr>
          <w:p w14:paraId="515446A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Not yet adequate</w:t>
            </w:r>
          </w:p>
        </w:tc>
        <w:tc>
          <w:tcPr>
            <w:tcW w:w="0" w:type="auto"/>
            <w:vAlign w:val="center"/>
            <w:hideMark/>
          </w:tcPr>
          <w:p w14:paraId="2927F18D"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3/10</w:t>
            </w:r>
          </w:p>
        </w:tc>
      </w:tr>
      <w:tr w:rsidR="008B36B6" w:rsidRPr="008B36B6" w14:paraId="064239AA" w14:textId="77777777">
        <w:trPr>
          <w:tblCellSpacing w:w="15" w:type="dxa"/>
        </w:trPr>
        <w:tc>
          <w:tcPr>
            <w:tcW w:w="0" w:type="auto"/>
            <w:vAlign w:val="center"/>
            <w:hideMark/>
          </w:tcPr>
          <w:p w14:paraId="1E293D0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HOTA/TrackEval evaluation</w:t>
            </w:r>
          </w:p>
        </w:tc>
        <w:tc>
          <w:tcPr>
            <w:tcW w:w="0" w:type="auto"/>
            <w:vAlign w:val="center"/>
            <w:hideMark/>
          </w:tcPr>
          <w:p w14:paraId="2F170D6F"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Missing</w:t>
            </w:r>
          </w:p>
        </w:tc>
        <w:tc>
          <w:tcPr>
            <w:tcW w:w="0" w:type="auto"/>
            <w:vAlign w:val="center"/>
            <w:hideMark/>
          </w:tcPr>
          <w:p w14:paraId="226B37A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3/10</w:t>
            </w:r>
          </w:p>
        </w:tc>
      </w:tr>
      <w:tr w:rsidR="008B36B6" w:rsidRPr="008B36B6" w14:paraId="1761A4CE" w14:textId="77777777">
        <w:trPr>
          <w:tblCellSpacing w:w="15" w:type="dxa"/>
        </w:trPr>
        <w:tc>
          <w:tcPr>
            <w:tcW w:w="0" w:type="auto"/>
            <w:vAlign w:val="center"/>
            <w:hideMark/>
          </w:tcPr>
          <w:p w14:paraId="35AAF33E"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Statistical robustness</w:t>
            </w:r>
          </w:p>
        </w:tc>
        <w:tc>
          <w:tcPr>
            <w:tcW w:w="0" w:type="auto"/>
            <w:vAlign w:val="center"/>
            <w:hideMark/>
          </w:tcPr>
          <w:p w14:paraId="7A426C1C"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Limited</w:t>
            </w:r>
          </w:p>
        </w:tc>
        <w:tc>
          <w:tcPr>
            <w:tcW w:w="0" w:type="auto"/>
            <w:vAlign w:val="center"/>
            <w:hideMark/>
          </w:tcPr>
          <w:p w14:paraId="613A5F29"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3/10</w:t>
            </w:r>
          </w:p>
        </w:tc>
      </w:tr>
      <w:tr w:rsidR="008B36B6" w:rsidRPr="008B36B6" w14:paraId="45AB95DF" w14:textId="77777777">
        <w:trPr>
          <w:tblCellSpacing w:w="15" w:type="dxa"/>
        </w:trPr>
        <w:tc>
          <w:tcPr>
            <w:tcW w:w="0" w:type="auto"/>
            <w:vAlign w:val="center"/>
            <w:hideMark/>
          </w:tcPr>
          <w:p w14:paraId="17FC1E72"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Ablation depth</w:t>
            </w:r>
          </w:p>
        </w:tc>
        <w:tc>
          <w:tcPr>
            <w:tcW w:w="0" w:type="auto"/>
            <w:vAlign w:val="center"/>
            <w:hideMark/>
          </w:tcPr>
          <w:p w14:paraId="3E28CA50"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Moderate</w:t>
            </w:r>
          </w:p>
        </w:tc>
        <w:tc>
          <w:tcPr>
            <w:tcW w:w="0" w:type="auto"/>
            <w:vAlign w:val="center"/>
            <w:hideMark/>
          </w:tcPr>
          <w:p w14:paraId="3DE6432B"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6/10</w:t>
            </w:r>
          </w:p>
        </w:tc>
      </w:tr>
      <w:tr w:rsidR="008B36B6" w:rsidRPr="008B36B6" w14:paraId="5004150B" w14:textId="77777777">
        <w:trPr>
          <w:tblCellSpacing w:w="15" w:type="dxa"/>
        </w:trPr>
        <w:tc>
          <w:tcPr>
            <w:tcW w:w="0" w:type="auto"/>
            <w:vAlign w:val="center"/>
            <w:hideMark/>
          </w:tcPr>
          <w:p w14:paraId="62A1704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Novel diagnostic insight</w:t>
            </w:r>
          </w:p>
        </w:tc>
        <w:tc>
          <w:tcPr>
            <w:tcW w:w="0" w:type="auto"/>
            <w:vAlign w:val="center"/>
            <w:hideMark/>
          </w:tcPr>
          <w:p w14:paraId="665CBBE4"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Strong</w:t>
            </w:r>
          </w:p>
        </w:tc>
        <w:tc>
          <w:tcPr>
            <w:tcW w:w="0" w:type="auto"/>
            <w:vAlign w:val="center"/>
            <w:hideMark/>
          </w:tcPr>
          <w:p w14:paraId="0EA0F5D8"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8/10</w:t>
            </w:r>
          </w:p>
        </w:tc>
      </w:tr>
      <w:tr w:rsidR="008B36B6" w:rsidRPr="008B36B6" w14:paraId="581EB299" w14:textId="77777777">
        <w:trPr>
          <w:tblCellSpacing w:w="15" w:type="dxa"/>
        </w:trPr>
        <w:tc>
          <w:tcPr>
            <w:tcW w:w="0" w:type="auto"/>
            <w:vAlign w:val="center"/>
            <w:hideMark/>
          </w:tcPr>
          <w:p w14:paraId="47A81BF7"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Potential after next experiments</w:t>
            </w:r>
          </w:p>
        </w:tc>
        <w:tc>
          <w:tcPr>
            <w:tcW w:w="0" w:type="auto"/>
            <w:vAlign w:val="center"/>
            <w:hideMark/>
          </w:tcPr>
          <w:p w14:paraId="1745ABD3"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Very strong</w:t>
            </w:r>
          </w:p>
        </w:tc>
        <w:tc>
          <w:tcPr>
            <w:tcW w:w="0" w:type="auto"/>
            <w:vAlign w:val="center"/>
            <w:hideMark/>
          </w:tcPr>
          <w:p w14:paraId="66DD7001" w14:textId="77777777" w:rsidR="008B36B6" w:rsidRPr="008B36B6" w:rsidRDefault="008B36B6" w:rsidP="008B36B6">
            <w:pPr>
              <w:spacing w:after="0"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9/10</w:t>
            </w:r>
          </w:p>
        </w:tc>
      </w:tr>
    </w:tbl>
    <w:p w14:paraId="2CB6886D" w14:textId="77777777" w:rsidR="008B36B6" w:rsidRPr="008B36B6" w:rsidRDefault="008B36B6" w:rsidP="008B36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6B6">
        <w:rPr>
          <w:rFonts w:ascii="Times New Roman" w:eastAsia="Times New Roman" w:hAnsi="Times New Roman" w:cs="Times New Roman"/>
          <w:b/>
          <w:bCs/>
          <w:kern w:val="0"/>
          <w:sz w:val="27"/>
          <w:szCs w:val="27"/>
          <w14:ligatures w14:val="none"/>
        </w:rPr>
        <w:t>Present empirical readiness:</w:t>
      </w:r>
    </w:p>
    <w:p w14:paraId="719C863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 4.5–5.5/10</w:t>
      </w:r>
    </w:p>
    <w:p w14:paraId="1CD5531B" w14:textId="77777777" w:rsidR="008B36B6" w:rsidRPr="008B36B6" w:rsidRDefault="008B36B6" w:rsidP="008B36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6B6">
        <w:rPr>
          <w:rFonts w:ascii="Times New Roman" w:eastAsia="Times New Roman" w:hAnsi="Times New Roman" w:cs="Times New Roman"/>
          <w:b/>
          <w:bCs/>
          <w:kern w:val="0"/>
          <w:sz w:val="27"/>
          <w:szCs w:val="27"/>
          <w14:ligatures w14:val="none"/>
        </w:rPr>
        <w:t>Research-concept potential:</w:t>
      </w:r>
    </w:p>
    <w:p w14:paraId="3EE200F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 8.5/10</w:t>
      </w:r>
    </w:p>
    <w:p w14:paraId="7F4BA226" w14:textId="77777777" w:rsidR="008B36B6" w:rsidRPr="008B36B6" w:rsidRDefault="008B36B6" w:rsidP="008B36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6B6">
        <w:rPr>
          <w:rFonts w:ascii="Times New Roman" w:eastAsia="Times New Roman" w:hAnsi="Times New Roman" w:cs="Times New Roman"/>
          <w:b/>
          <w:bCs/>
          <w:kern w:val="0"/>
          <w:sz w:val="27"/>
          <w:szCs w:val="27"/>
          <w14:ligatures w14:val="none"/>
        </w:rPr>
        <w:t>Potential after the recommended experiments:</w:t>
      </w:r>
    </w:p>
    <w:p w14:paraId="1398824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t>≈ 8.5–9/10 for a credible Q1 submission.</w:t>
      </w:r>
    </w:p>
    <w:p w14:paraId="5CCA4B49" w14:textId="77777777" w:rsidR="008B36B6" w:rsidRPr="008B36B6" w:rsidRDefault="00312492" w:rsidP="008B36B6">
      <w:pPr>
        <w:spacing w:after="0" w:line="240" w:lineRule="auto"/>
        <w:rPr>
          <w:rFonts w:ascii="Times New Roman" w:eastAsia="Times New Roman" w:hAnsi="Times New Roman" w:cs="Times New Roman"/>
          <w:kern w:val="0"/>
          <w14:ligatures w14:val="none"/>
        </w:rPr>
      </w:pPr>
      <w:r w:rsidRPr="00312492">
        <w:rPr>
          <w:rFonts w:ascii="Times New Roman" w:eastAsia="Times New Roman" w:hAnsi="Times New Roman" w:cs="Times New Roman"/>
          <w:noProof/>
          <w:kern w:val="0"/>
        </w:rPr>
        <w:pict w14:anchorId="24D03A83">
          <v:rect id="_x0000_i1025" style="width:0;height:1.5pt" o:hralign="center" o:hrstd="t" o:hr="t" fillcolor="#a0a0a0" stroked="f"/>
        </w:pict>
      </w:r>
    </w:p>
    <w:p w14:paraId="57B70E87" w14:textId="77777777" w:rsidR="008B36B6" w:rsidRPr="008B36B6" w:rsidRDefault="008B36B6" w:rsidP="008B36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6B6">
        <w:rPr>
          <w:rFonts w:ascii="Times New Roman" w:eastAsia="Times New Roman" w:hAnsi="Times New Roman" w:cs="Times New Roman"/>
          <w:b/>
          <w:bCs/>
          <w:kern w:val="36"/>
          <w:sz w:val="48"/>
          <w:szCs w:val="48"/>
          <w14:ligatures w14:val="none"/>
        </w:rPr>
        <w:t>28. My conclusion about the discovery</w:t>
      </w:r>
    </w:p>
    <w:p w14:paraId="24B5372C"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most important thing I would tell you is this:</w:t>
      </w:r>
    </w:p>
    <w:p w14:paraId="57125C90"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b/>
          <w:bCs/>
          <w:kern w:val="0"/>
          <w14:ligatures w14:val="none"/>
        </w:rPr>
        <w:lastRenderedPageBreak/>
        <w:t>We should not interpret this result as evidence that OCSI has failed. We should interpret it as evidence that the original OCSI hypothesis was too broad and that we have now identified the conditions required for it to work.</w:t>
      </w:r>
    </w:p>
    <w:p w14:paraId="7675E86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The reproduction establishes three things with reasonable confidence: the architecture is implementable; calibrated memory does not materially damage tracking; and its presently measured benefit is substantially smaller than originally anticipated. It also establishes that the behaviour component remains genuinely untested.</w:t>
      </w:r>
    </w:p>
    <w:p w14:paraId="24610345"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gives us a much stronger scientific route.</w:t>
      </w:r>
    </w:p>
    <w:p w14:paraId="38C737B9"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 would therefore </w:t>
      </w:r>
      <w:r w:rsidRPr="008B36B6">
        <w:rPr>
          <w:rFonts w:ascii="Times New Roman" w:eastAsia="Times New Roman" w:hAnsi="Times New Roman" w:cs="Times New Roman"/>
          <w:b/>
          <w:bCs/>
          <w:kern w:val="0"/>
          <w14:ligatures w14:val="none"/>
        </w:rPr>
        <w:t>not rush to Q1 submission with the current numbers</w:t>
      </w:r>
      <w:r w:rsidRPr="008B36B6">
        <w:rPr>
          <w:rFonts w:ascii="Times New Roman" w:eastAsia="Times New Roman" w:hAnsi="Times New Roman" w:cs="Times New Roman"/>
          <w:kern w:val="0"/>
          <w14:ligatures w14:val="none"/>
        </w:rPr>
        <w:t xml:space="preserve">. Instead, I would use this report as the turning point of the research and develop the revised contribution around </w:t>
      </w:r>
      <w:r w:rsidRPr="008B36B6">
        <w:rPr>
          <w:rFonts w:ascii="Times New Roman" w:eastAsia="Times New Roman" w:hAnsi="Times New Roman" w:cs="Times New Roman"/>
          <w:b/>
          <w:bCs/>
          <w:kern w:val="0"/>
          <w14:ligatures w14:val="none"/>
        </w:rPr>
        <w:t>adaptive reliability-aware memory + stronger person ReID + genuinely temporal behavioural feedback + explicit long-occlusion recovery analysis</w:t>
      </w:r>
      <w:r w:rsidRPr="008B36B6">
        <w:rPr>
          <w:rFonts w:ascii="Times New Roman" w:eastAsia="Times New Roman" w:hAnsi="Times New Roman" w:cs="Times New Roman"/>
          <w:kern w:val="0"/>
          <w14:ligatures w14:val="none"/>
        </w:rPr>
        <w:t>.</w:t>
      </w:r>
    </w:p>
    <w:p w14:paraId="4DB17CE3"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 xml:space="preserve">If those experiments validate the hypothesis, we will no longer have merely an interesting tracking architecture. We would have a paper that explains </w:t>
      </w:r>
      <w:r w:rsidRPr="008B36B6">
        <w:rPr>
          <w:rFonts w:ascii="Times New Roman" w:eastAsia="Times New Roman" w:hAnsi="Times New Roman" w:cs="Times New Roman"/>
          <w:b/>
          <w:bCs/>
          <w:kern w:val="0"/>
          <w14:ligatures w14:val="none"/>
        </w:rPr>
        <w:t>when persistent object memory works, why it fails, how its reliability can be estimated, and how behavioural evidence can rescue identity association under long-term uncertainty</w:t>
      </w:r>
      <w:r w:rsidRPr="008B36B6">
        <w:rPr>
          <w:rFonts w:ascii="Times New Roman" w:eastAsia="Times New Roman" w:hAnsi="Times New Roman" w:cs="Times New Roman"/>
          <w:kern w:val="0"/>
          <w14:ligatures w14:val="none"/>
        </w:rPr>
        <w:t>.</w:t>
      </w:r>
    </w:p>
    <w:p w14:paraId="2D10F1A6" w14:textId="77777777" w:rsidR="008B36B6" w:rsidRPr="008B36B6" w:rsidRDefault="008B36B6" w:rsidP="008B36B6">
      <w:pPr>
        <w:spacing w:before="100" w:beforeAutospacing="1" w:after="100" w:afterAutospacing="1" w:line="240" w:lineRule="auto"/>
        <w:rPr>
          <w:rFonts w:ascii="Times New Roman" w:eastAsia="Times New Roman" w:hAnsi="Times New Roman" w:cs="Times New Roman"/>
          <w:kern w:val="0"/>
          <w14:ligatures w14:val="none"/>
        </w:rPr>
      </w:pPr>
      <w:r w:rsidRPr="008B36B6">
        <w:rPr>
          <w:rFonts w:ascii="Times New Roman" w:eastAsia="Times New Roman" w:hAnsi="Times New Roman" w:cs="Times New Roman"/>
          <w:kern w:val="0"/>
          <w14:ligatures w14:val="none"/>
        </w:rPr>
        <w:t>That, in my assessment, is a much stronger Q1 story than the original claim of simply obtaining higher MOT scores.</w:t>
      </w:r>
    </w:p>
    <w:p w14:paraId="7788DEF1" w14:textId="77777777" w:rsidR="00A2539E" w:rsidRDefault="00A2539E"/>
    <w:sectPr w:rsidR="00A253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672D49"/>
    <w:multiLevelType w:val="multilevel"/>
    <w:tmpl w:val="26C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C7C64"/>
    <w:multiLevelType w:val="multilevel"/>
    <w:tmpl w:val="D48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11B72"/>
    <w:multiLevelType w:val="multilevel"/>
    <w:tmpl w:val="213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B30F3"/>
    <w:multiLevelType w:val="multilevel"/>
    <w:tmpl w:val="210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05A16"/>
    <w:multiLevelType w:val="multilevel"/>
    <w:tmpl w:val="A48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33839"/>
    <w:multiLevelType w:val="multilevel"/>
    <w:tmpl w:val="3F7E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10BFA"/>
    <w:multiLevelType w:val="multilevel"/>
    <w:tmpl w:val="2DF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3403A"/>
    <w:multiLevelType w:val="multilevel"/>
    <w:tmpl w:val="71F0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194336">
    <w:abstractNumId w:val="2"/>
  </w:num>
  <w:num w:numId="2" w16cid:durableId="1739396118">
    <w:abstractNumId w:val="7"/>
  </w:num>
  <w:num w:numId="3" w16cid:durableId="544370781">
    <w:abstractNumId w:val="0"/>
  </w:num>
  <w:num w:numId="4" w16cid:durableId="1945915485">
    <w:abstractNumId w:val="3"/>
  </w:num>
  <w:num w:numId="5" w16cid:durableId="1756628565">
    <w:abstractNumId w:val="5"/>
  </w:num>
  <w:num w:numId="6" w16cid:durableId="1882210260">
    <w:abstractNumId w:val="1"/>
  </w:num>
  <w:num w:numId="7" w16cid:durableId="1052777478">
    <w:abstractNumId w:val="6"/>
  </w:num>
  <w:num w:numId="8" w16cid:durableId="182342710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B6"/>
    <w:rsid w:val="000B39F8"/>
    <w:rsid w:val="001328EF"/>
    <w:rsid w:val="00312492"/>
    <w:rsid w:val="00486440"/>
    <w:rsid w:val="005C560A"/>
    <w:rsid w:val="008B36B6"/>
    <w:rsid w:val="00A2539E"/>
    <w:rsid w:val="00BF2230"/>
  </w:rsids>
  <m:mathPr>
    <m:mathFont m:val="Cambria Math"/>
    <m:brkBin m:val="before"/>
    <m:brkBinSub m:val="--"/>
    <m:smallFrac m:val="0"/>
    <m:dispDef/>
    <m:lMargin m:val="0"/>
    <m:rMargin m:val="0"/>
    <m:defJc m:val="centerGroup"/>
    <m:wrapIndent m:val="1440"/>
    <m:intLim m:val="subSup"/>
    <m:naryLim m:val="undOvr"/>
  </m:mathPr>
  <w:themeFontLang w:val="en-A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F105"/>
  <w15:chartTrackingRefBased/>
  <w15:docId w15:val="{8235B836-A828-8945-BD55-24A6A15B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6B6"/>
    <w:rPr>
      <w:rFonts w:eastAsiaTheme="majorEastAsia" w:cstheme="majorBidi"/>
      <w:color w:val="272727" w:themeColor="text1" w:themeTint="D8"/>
    </w:rPr>
  </w:style>
  <w:style w:type="paragraph" w:styleId="Title">
    <w:name w:val="Title"/>
    <w:basedOn w:val="Normal"/>
    <w:next w:val="Normal"/>
    <w:link w:val="TitleChar"/>
    <w:uiPriority w:val="10"/>
    <w:qFormat/>
    <w:rsid w:val="008B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6B6"/>
    <w:pPr>
      <w:spacing w:before="160"/>
      <w:jc w:val="center"/>
    </w:pPr>
    <w:rPr>
      <w:i/>
      <w:iCs/>
      <w:color w:val="404040" w:themeColor="text1" w:themeTint="BF"/>
    </w:rPr>
  </w:style>
  <w:style w:type="character" w:customStyle="1" w:styleId="QuoteChar">
    <w:name w:val="Quote Char"/>
    <w:basedOn w:val="DefaultParagraphFont"/>
    <w:link w:val="Quote"/>
    <w:uiPriority w:val="29"/>
    <w:rsid w:val="008B36B6"/>
    <w:rPr>
      <w:i/>
      <w:iCs/>
      <w:color w:val="404040" w:themeColor="text1" w:themeTint="BF"/>
    </w:rPr>
  </w:style>
  <w:style w:type="paragraph" w:styleId="ListParagraph">
    <w:name w:val="List Paragraph"/>
    <w:basedOn w:val="Normal"/>
    <w:uiPriority w:val="34"/>
    <w:qFormat/>
    <w:rsid w:val="008B36B6"/>
    <w:pPr>
      <w:ind w:left="720"/>
      <w:contextualSpacing/>
    </w:pPr>
  </w:style>
  <w:style w:type="character" w:styleId="IntenseEmphasis">
    <w:name w:val="Intense Emphasis"/>
    <w:basedOn w:val="DefaultParagraphFont"/>
    <w:uiPriority w:val="21"/>
    <w:qFormat/>
    <w:rsid w:val="008B36B6"/>
    <w:rPr>
      <w:i/>
      <w:iCs/>
      <w:color w:val="0F4761" w:themeColor="accent1" w:themeShade="BF"/>
    </w:rPr>
  </w:style>
  <w:style w:type="paragraph" w:styleId="IntenseQuote">
    <w:name w:val="Intense Quote"/>
    <w:basedOn w:val="Normal"/>
    <w:next w:val="Normal"/>
    <w:link w:val="IntenseQuoteChar"/>
    <w:uiPriority w:val="30"/>
    <w:qFormat/>
    <w:rsid w:val="008B3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6B6"/>
    <w:rPr>
      <w:i/>
      <w:iCs/>
      <w:color w:val="0F4761" w:themeColor="accent1" w:themeShade="BF"/>
    </w:rPr>
  </w:style>
  <w:style w:type="character" w:styleId="IntenseReference">
    <w:name w:val="Intense Reference"/>
    <w:basedOn w:val="DefaultParagraphFont"/>
    <w:uiPriority w:val="32"/>
    <w:qFormat/>
    <w:rsid w:val="008B36B6"/>
    <w:rPr>
      <w:b/>
      <w:bCs/>
      <w:smallCaps/>
      <w:color w:val="0F4761" w:themeColor="accent1" w:themeShade="BF"/>
      <w:spacing w:val="5"/>
    </w:rPr>
  </w:style>
  <w:style w:type="paragraph" w:customStyle="1" w:styleId="msonormal0">
    <w:name w:val="msonormal"/>
    <w:basedOn w:val="Normal"/>
    <w:rsid w:val="008B36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B36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36B6"/>
    <w:rPr>
      <w:b/>
      <w:bCs/>
    </w:rPr>
  </w:style>
  <w:style w:type="character" w:customStyle="1" w:styleId="katex">
    <w:name w:val="katex"/>
    <w:basedOn w:val="DefaultParagraphFont"/>
    <w:rsid w:val="008B36B6"/>
  </w:style>
  <w:style w:type="character" w:styleId="Hyperlink">
    <w:name w:val="Hyperlink"/>
    <w:basedOn w:val="DefaultParagraphFont"/>
    <w:uiPriority w:val="99"/>
    <w:semiHidden/>
    <w:unhideWhenUsed/>
    <w:rsid w:val="008B36B6"/>
    <w:rPr>
      <w:color w:val="0000FF"/>
      <w:u w:val="single"/>
    </w:rPr>
  </w:style>
  <w:style w:type="character" w:styleId="FollowedHyperlink">
    <w:name w:val="FollowedHyperlink"/>
    <w:basedOn w:val="DefaultParagraphFont"/>
    <w:uiPriority w:val="99"/>
    <w:semiHidden/>
    <w:unhideWhenUsed/>
    <w:rsid w:val="008B36B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ilanyi/3D-Multi-Object-Tracker/blob/master/evaluation_HOTA/docs/MOTChallenge-Official/Readme.md?utm_source=chatgpt.com" TargetMode="External"/><Relationship Id="rId3" Type="http://schemas.openxmlformats.org/officeDocument/2006/relationships/settings" Target="settings.xml"/><Relationship Id="rId7" Type="http://schemas.openxmlformats.org/officeDocument/2006/relationships/hyperlink" Target="https://link.springer.com/article/10.1007/s00138-024-01531-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6-3417/15/24/13030?utm_source=chatgpt.com" TargetMode="External"/><Relationship Id="rId5" Type="http://schemas.openxmlformats.org/officeDocument/2006/relationships/hyperlink" Target="https://pmc.ncbi.nlm.nih.gov/articles/PMC12694480/?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3663</Words>
  <Characters>20885</Characters>
  <Application>Microsoft Office Word</Application>
  <DocSecurity>0</DocSecurity>
  <Lines>174</Lines>
  <Paragraphs>48</Paragraphs>
  <ScaleCrop>false</ScaleCrop>
  <Company/>
  <LinksUpToDate>false</LinksUpToDate>
  <CharactersWithSpaces>24500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Atiku Shidawa</dc:creator>
  <cp:keywords/>
  <dc:description/>
  <cp:lastModifiedBy>Atiku Shidawa</cp:lastModifiedBy>
  <cp:revision>1</cp:revision>
  <dcterms:created xsi:type="dcterms:W3CDTF">2026-08-27T01:24:00Z</dcterms:created>
  <dcterms:modified xsi:type="dcterms:W3CDTF">2026-08-27T01:27:00Z</dcterms:modified>
</cp:coreProperties>
</file>