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615040" w14:textId="77777777" w:rsidR="00D00407" w:rsidRPr="009A6AC9" w:rsidRDefault="00D00407" w:rsidP="00D00407">
      <w:pPr>
        <w:jc w:val="center"/>
        <w:rPr>
          <w:b/>
          <w:szCs w:val="20"/>
        </w:rPr>
      </w:pPr>
      <w:r w:rsidRPr="009A6AC9">
        <w:rPr>
          <w:b/>
          <w:szCs w:val="20"/>
        </w:rPr>
        <w:t>X-</w:t>
      </w:r>
      <w:proofErr w:type="spellStart"/>
      <w:r w:rsidRPr="009A6AC9">
        <w:rPr>
          <w:b/>
          <w:szCs w:val="20"/>
        </w:rPr>
        <w:t>OCSI</w:t>
      </w:r>
      <w:proofErr w:type="spellEnd"/>
      <w:r w:rsidRPr="009A6AC9">
        <w:rPr>
          <w:b/>
          <w:szCs w:val="20"/>
        </w:rPr>
        <w:t>: Identity-Persistent Cross-Stage Explainable Object-Centric Surveillance Intelligence for Detection, Tracking and Temporal Human Activity Recognition</w:t>
      </w:r>
    </w:p>
    <w:p w14:paraId="213D359E" w14:textId="77777777" w:rsidR="00C3503E" w:rsidRPr="009A6AC9" w:rsidRDefault="00C3503E" w:rsidP="00D00407">
      <w:pPr>
        <w:jc w:val="center"/>
        <w:rPr>
          <w:szCs w:val="20"/>
        </w:rPr>
      </w:pPr>
    </w:p>
    <w:p w14:paraId="00782F4E" w14:textId="4E2B5756" w:rsidR="00C3503E" w:rsidRPr="009A6AC9" w:rsidRDefault="00C3503E" w:rsidP="00C3503E">
      <w:pPr>
        <w:jc w:val="center"/>
        <w:rPr>
          <w:b/>
          <w:szCs w:val="20"/>
        </w:rPr>
      </w:pPr>
      <w:r w:rsidRPr="009A6AC9">
        <w:rPr>
          <w:b/>
          <w:szCs w:val="20"/>
        </w:rPr>
        <w:t>Atiku Baba Shidawa</w:t>
      </w:r>
      <w:r w:rsidRPr="009A6AC9">
        <w:rPr>
          <w:bCs/>
          <w:szCs w:val="20"/>
        </w:rPr>
        <w:t>¹</w:t>
      </w:r>
      <w:r w:rsidRPr="009A6AC9">
        <w:rPr>
          <w:b/>
          <w:szCs w:val="20"/>
        </w:rPr>
        <w:t>, Gital Abdulsalam</w:t>
      </w:r>
      <w:r w:rsidRPr="009A6AC9">
        <w:rPr>
          <w:bCs/>
          <w:szCs w:val="20"/>
        </w:rPr>
        <w:t>²</w:t>
      </w:r>
      <w:r w:rsidRPr="009A6AC9">
        <w:rPr>
          <w:b/>
          <w:szCs w:val="20"/>
        </w:rPr>
        <w:t>, Haruna Chiroma</w:t>
      </w:r>
      <w:r w:rsidRPr="009A6AC9">
        <w:rPr>
          <w:bCs/>
          <w:szCs w:val="20"/>
          <w:vertAlign w:val="superscript"/>
        </w:rPr>
        <w:t>3</w:t>
      </w:r>
      <w:r w:rsidRPr="009A6AC9">
        <w:rPr>
          <w:b/>
          <w:szCs w:val="20"/>
        </w:rPr>
        <w:t xml:space="preserve">, Achi Aaron </w:t>
      </w:r>
      <w:proofErr w:type="spellStart"/>
      <w:r w:rsidRPr="009A6AC9">
        <w:rPr>
          <w:b/>
          <w:szCs w:val="20"/>
        </w:rPr>
        <w:t>Unimke</w:t>
      </w:r>
      <w:proofErr w:type="spellEnd"/>
      <w:r w:rsidRPr="009A6AC9">
        <w:rPr>
          <w:b/>
          <w:szCs w:val="20"/>
        </w:rPr>
        <w:t xml:space="preserve"> </w:t>
      </w:r>
      <w:r w:rsidRPr="009A6AC9">
        <w:rPr>
          <w:b/>
          <w:szCs w:val="20"/>
          <w:vertAlign w:val="superscript"/>
        </w:rPr>
        <w:t>4</w:t>
      </w:r>
      <w:r w:rsidRPr="009A6AC9">
        <w:rPr>
          <w:b/>
          <w:szCs w:val="20"/>
        </w:rPr>
        <w:t xml:space="preserve">, </w:t>
      </w:r>
      <w:r w:rsidRPr="009A6AC9">
        <w:rPr>
          <w:b/>
          <w:szCs w:val="20"/>
        </w:rPr>
        <w:br/>
        <w:t xml:space="preserve">Agada </w:t>
      </w:r>
      <w:proofErr w:type="spellStart"/>
      <w:r w:rsidRPr="009A6AC9">
        <w:rPr>
          <w:b/>
          <w:szCs w:val="20"/>
        </w:rPr>
        <w:t>Unogwu</w:t>
      </w:r>
      <w:proofErr w:type="spellEnd"/>
      <w:r w:rsidRPr="009A6AC9">
        <w:rPr>
          <w:b/>
          <w:szCs w:val="20"/>
        </w:rPr>
        <w:t xml:space="preserve"> Aboh</w:t>
      </w:r>
      <w:r w:rsidRPr="009A6AC9">
        <w:rPr>
          <w:bCs/>
          <w:szCs w:val="20"/>
          <w:vertAlign w:val="superscript"/>
        </w:rPr>
        <w:t>5</w:t>
      </w:r>
      <w:r w:rsidRPr="009A6AC9">
        <w:rPr>
          <w:b/>
          <w:szCs w:val="20"/>
        </w:rPr>
        <w:t xml:space="preserve">, </w:t>
      </w:r>
      <w:proofErr w:type="spellStart"/>
      <w:r w:rsidR="009C1092" w:rsidRPr="009A6AC9">
        <w:rPr>
          <w:b/>
          <w:szCs w:val="20"/>
        </w:rPr>
        <w:t>Zahradeen</w:t>
      </w:r>
      <w:proofErr w:type="spellEnd"/>
      <w:r w:rsidR="009C1092" w:rsidRPr="009A6AC9">
        <w:rPr>
          <w:b/>
          <w:szCs w:val="20"/>
        </w:rPr>
        <w:t xml:space="preserve"> Yakubu</w:t>
      </w:r>
      <w:r w:rsidRPr="009A6AC9">
        <w:rPr>
          <w:bCs/>
          <w:szCs w:val="20"/>
          <w:vertAlign w:val="superscript"/>
        </w:rPr>
        <w:t>6</w:t>
      </w:r>
      <w:r w:rsidRPr="009A6AC9">
        <w:rPr>
          <w:b/>
          <w:szCs w:val="20"/>
        </w:rPr>
        <w:t>, Badamasi Imam Ya’u</w:t>
      </w:r>
      <w:r w:rsidRPr="009A6AC9">
        <w:rPr>
          <w:b/>
          <w:szCs w:val="20"/>
          <w:vertAlign w:val="superscript"/>
        </w:rPr>
        <w:t xml:space="preserve"> </w:t>
      </w:r>
      <w:r w:rsidRPr="009A6AC9">
        <w:rPr>
          <w:bCs/>
          <w:szCs w:val="20"/>
          <w:vertAlign w:val="superscript"/>
        </w:rPr>
        <w:t>7</w:t>
      </w:r>
      <w:r w:rsidRPr="009A6AC9">
        <w:rPr>
          <w:b/>
          <w:szCs w:val="20"/>
        </w:rPr>
        <w:t>, Aliyu Mohammed</w:t>
      </w:r>
      <w:r w:rsidRPr="009A6AC9">
        <w:rPr>
          <w:bCs/>
          <w:szCs w:val="20"/>
          <w:vertAlign w:val="superscript"/>
        </w:rPr>
        <w:t>8</w:t>
      </w:r>
    </w:p>
    <w:p w14:paraId="1DBB8114" w14:textId="77777777" w:rsidR="00C3503E" w:rsidRPr="009A6AC9" w:rsidRDefault="00C3503E" w:rsidP="00C3503E">
      <w:pPr>
        <w:jc w:val="center"/>
        <w:rPr>
          <w:szCs w:val="20"/>
        </w:rPr>
      </w:pPr>
    </w:p>
    <w:p w14:paraId="3D53A985" w14:textId="6FC2675D" w:rsidR="00C3503E" w:rsidRPr="009A6AC9" w:rsidRDefault="00C3503E" w:rsidP="00C3503E">
      <w:pPr>
        <w:jc w:val="center"/>
        <w:rPr>
          <w:i/>
          <w:szCs w:val="20"/>
        </w:rPr>
      </w:pPr>
      <w:r w:rsidRPr="009A6AC9">
        <w:rPr>
          <w:i/>
          <w:szCs w:val="20"/>
          <w:vertAlign w:val="superscript"/>
        </w:rPr>
        <w:t>1,</w:t>
      </w:r>
      <w:r w:rsidRPr="009A6AC9">
        <w:rPr>
          <w:i/>
          <w:szCs w:val="20"/>
        </w:rPr>
        <w:t xml:space="preserve"> National Institute for Policy and Strategic Studies, </w:t>
      </w:r>
      <w:proofErr w:type="spellStart"/>
      <w:r w:rsidRPr="009A6AC9">
        <w:rPr>
          <w:i/>
          <w:szCs w:val="20"/>
        </w:rPr>
        <w:t>NIPSS</w:t>
      </w:r>
      <w:proofErr w:type="spellEnd"/>
      <w:r w:rsidRPr="009A6AC9">
        <w:rPr>
          <w:i/>
          <w:szCs w:val="20"/>
        </w:rPr>
        <w:t>, Kuru -Nigeria</w:t>
      </w:r>
    </w:p>
    <w:p w14:paraId="4D9B1CB5" w14:textId="113A9836" w:rsidR="00C3503E" w:rsidRPr="009A6AC9" w:rsidRDefault="00C3503E" w:rsidP="00C3503E">
      <w:pPr>
        <w:jc w:val="center"/>
        <w:rPr>
          <w:i/>
          <w:szCs w:val="20"/>
        </w:rPr>
      </w:pPr>
      <w:r w:rsidRPr="009A6AC9">
        <w:rPr>
          <w:i/>
          <w:szCs w:val="20"/>
          <w:vertAlign w:val="superscript"/>
        </w:rPr>
        <w:t>2</w:t>
      </w:r>
      <w:r w:rsidR="009C1092" w:rsidRPr="009A6AC9">
        <w:rPr>
          <w:i/>
          <w:szCs w:val="20"/>
          <w:vertAlign w:val="superscript"/>
        </w:rPr>
        <w:t>,6</w:t>
      </w:r>
      <w:r w:rsidRPr="009A6AC9">
        <w:rPr>
          <w:i/>
          <w:szCs w:val="20"/>
          <w:vertAlign w:val="superscript"/>
        </w:rPr>
        <w:t>,7,8</w:t>
      </w:r>
      <w:r w:rsidRPr="009A6AC9">
        <w:rPr>
          <w:i/>
          <w:szCs w:val="20"/>
        </w:rPr>
        <w:t xml:space="preserve"> Abubakar Tafawa Balewa University, Nigeria</w:t>
      </w:r>
    </w:p>
    <w:p w14:paraId="52A9358D" w14:textId="77777777" w:rsidR="00C3503E" w:rsidRPr="009A6AC9" w:rsidRDefault="00C3503E" w:rsidP="00C3503E">
      <w:pPr>
        <w:jc w:val="center"/>
        <w:rPr>
          <w:i/>
          <w:szCs w:val="20"/>
        </w:rPr>
      </w:pPr>
      <w:r w:rsidRPr="009A6AC9">
        <w:rPr>
          <w:i/>
          <w:szCs w:val="20"/>
          <w:vertAlign w:val="superscript"/>
        </w:rPr>
        <w:t>3</w:t>
      </w:r>
      <w:r w:rsidRPr="009A6AC9">
        <w:rPr>
          <w:i/>
          <w:szCs w:val="20"/>
        </w:rPr>
        <w:t xml:space="preserve"> University of </w:t>
      </w:r>
      <w:proofErr w:type="spellStart"/>
      <w:r w:rsidRPr="009A6AC9">
        <w:rPr>
          <w:i/>
          <w:szCs w:val="20"/>
        </w:rPr>
        <w:t>Hafr</w:t>
      </w:r>
      <w:proofErr w:type="spellEnd"/>
      <w:r w:rsidRPr="009A6AC9">
        <w:rPr>
          <w:i/>
          <w:szCs w:val="20"/>
        </w:rPr>
        <w:t xml:space="preserve"> Al Batin, Saudi Arabia</w:t>
      </w:r>
    </w:p>
    <w:p w14:paraId="40784E58" w14:textId="77777777" w:rsidR="00C3503E" w:rsidRPr="009A6AC9" w:rsidRDefault="00C3503E" w:rsidP="00C3503E">
      <w:pPr>
        <w:jc w:val="center"/>
        <w:rPr>
          <w:i/>
          <w:szCs w:val="20"/>
        </w:rPr>
      </w:pPr>
      <w:r w:rsidRPr="009A6AC9">
        <w:rPr>
          <w:i/>
          <w:szCs w:val="20"/>
          <w:vertAlign w:val="superscript"/>
        </w:rPr>
        <w:t>4</w:t>
      </w:r>
      <w:r w:rsidRPr="009A6AC9">
        <w:rPr>
          <w:i/>
          <w:szCs w:val="20"/>
        </w:rPr>
        <w:t>Higher School of Economics, Moscow.</w:t>
      </w:r>
    </w:p>
    <w:p w14:paraId="28A7D7B2" w14:textId="404E2630" w:rsidR="00487B7C" w:rsidRPr="009A6AC9" w:rsidRDefault="002F1512" w:rsidP="00C3503E">
      <w:pPr>
        <w:jc w:val="center"/>
        <w:rPr>
          <w:szCs w:val="20"/>
        </w:rPr>
      </w:pPr>
      <w:r w:rsidRPr="009A6AC9">
        <w:rPr>
          <w:i/>
          <w:szCs w:val="20"/>
          <w:vertAlign w:val="superscript"/>
        </w:rPr>
        <w:t>5</w:t>
      </w:r>
      <w:r w:rsidRPr="009A6AC9">
        <w:rPr>
          <w:i/>
          <w:szCs w:val="20"/>
        </w:rPr>
        <w:t>University of Jos, Nigeria</w:t>
      </w:r>
    </w:p>
    <w:p w14:paraId="6E7AB542" w14:textId="05E5C12C" w:rsidR="00D00407" w:rsidRPr="009A6AC9" w:rsidRDefault="00D00407" w:rsidP="00C3503E">
      <w:pPr>
        <w:pStyle w:val="Heading1"/>
        <w:jc w:val="both"/>
        <w:rPr>
          <w:sz w:val="24"/>
          <w:szCs w:val="24"/>
        </w:rPr>
      </w:pPr>
      <w:r w:rsidRPr="009A6AC9">
        <w:rPr>
          <w:sz w:val="24"/>
          <w:szCs w:val="24"/>
        </w:rPr>
        <w:t>Abstract</w:t>
      </w:r>
    </w:p>
    <w:p w14:paraId="748886FB" w14:textId="77777777" w:rsidR="00D00407" w:rsidRPr="009A6AC9" w:rsidRDefault="00D00407" w:rsidP="00D00407">
      <w:pPr>
        <w:jc w:val="both"/>
        <w:rPr>
          <w:szCs w:val="20"/>
        </w:rPr>
      </w:pPr>
      <w:r w:rsidRPr="009A6AC9">
        <w:rPr>
          <w:szCs w:val="20"/>
        </w:rPr>
        <w:t>Automated video surveillance increasingly combines person detection, multi-object tracking and human activity recognition, but the evidential chain linking these stages remains difficult to audit. A spatially plausible detection can feed an incorrect identity association, and a temporal classifier can subsequently produce a confident activity label for the wrong individual. This paper develops X-</w:t>
      </w:r>
      <w:proofErr w:type="spellStart"/>
      <w:r w:rsidRPr="009A6AC9">
        <w:rPr>
          <w:szCs w:val="20"/>
        </w:rPr>
        <w:t>OCSI</w:t>
      </w:r>
      <w:proofErr w:type="spellEnd"/>
      <w:r w:rsidRPr="009A6AC9">
        <w:rPr>
          <w:szCs w:val="20"/>
        </w:rPr>
        <w:t xml:space="preserve">, an identity-persistent, cross-stage explainable Object-Centric Surveillance Intelligence framework that treats each tracked person as a continuing semantic entity rather than a succession of frame-level detections. The framework integrates five functions: perception, identity association, object memory, </w:t>
      </w:r>
      <w:proofErr w:type="spellStart"/>
      <w:r w:rsidRPr="009A6AC9">
        <w:rPr>
          <w:szCs w:val="20"/>
        </w:rPr>
        <w:t>behaviour</w:t>
      </w:r>
      <w:proofErr w:type="spellEnd"/>
      <w:r w:rsidRPr="009A6AC9">
        <w:rPr>
          <w:szCs w:val="20"/>
        </w:rPr>
        <w:t xml:space="preserve"> reasoning and explanation intelligence. Detection evidence is exposed through spatial attribution; identity association is decomposed into appearance, motion, spatial, memory and confidence-gated </w:t>
      </w:r>
      <w:proofErr w:type="spellStart"/>
      <w:r w:rsidRPr="009A6AC9">
        <w:rPr>
          <w:szCs w:val="20"/>
        </w:rPr>
        <w:t>behavioural</w:t>
      </w:r>
      <w:proofErr w:type="spellEnd"/>
      <w:r w:rsidRPr="009A6AC9">
        <w:rPr>
          <w:szCs w:val="20"/>
        </w:rPr>
        <w:t xml:space="preserve"> contributions; and activity decisions are accompanied by temporal saliency. A quality-controlled Object Memory Bank retains cue provenance and supports reactivation after occlusion, while </w:t>
      </w:r>
      <w:proofErr w:type="spellStart"/>
      <w:r w:rsidRPr="009A6AC9">
        <w:rPr>
          <w:szCs w:val="20"/>
        </w:rPr>
        <w:t>behaviour</w:t>
      </w:r>
      <w:proofErr w:type="spellEnd"/>
      <w:r w:rsidRPr="009A6AC9">
        <w:rPr>
          <w:szCs w:val="20"/>
        </w:rPr>
        <w:t xml:space="preserve"> feedback is permitted to influence association only when semantic confidence and temporal validity satisfy explicit gates. The principal contribution is Cross-Stage Explanation Consistency (CECS), an identity-conditioned measure that tests whether detection evidence, tracking reliability and temporally salient activity evidence remain coherent for the same object through time. The evaluation design combines MOT17/MOT20 with person-</w:t>
      </w:r>
      <w:proofErr w:type="spellStart"/>
      <w:r w:rsidRPr="009A6AC9">
        <w:rPr>
          <w:szCs w:val="20"/>
        </w:rPr>
        <w:t>centred</w:t>
      </w:r>
      <w:proofErr w:type="spellEnd"/>
      <w:r w:rsidRPr="009A6AC9">
        <w:rPr>
          <w:szCs w:val="20"/>
        </w:rPr>
        <w:t xml:space="preserve"> action benchmarks, controlled occlusion stress tests, cross-dataset </w:t>
      </w:r>
      <w:proofErr w:type="spellStart"/>
      <w:r w:rsidRPr="009A6AC9">
        <w:rPr>
          <w:szCs w:val="20"/>
        </w:rPr>
        <w:t>generalisation</w:t>
      </w:r>
      <w:proofErr w:type="spellEnd"/>
      <w:r w:rsidRPr="009A6AC9">
        <w:rPr>
          <w:szCs w:val="20"/>
        </w:rPr>
        <w:t xml:space="preserve">, fidelity and perturbation analysis, ablation studies, statistical testing and deployment latency. Preliminary </w:t>
      </w:r>
      <w:proofErr w:type="spellStart"/>
      <w:r w:rsidRPr="009A6AC9">
        <w:rPr>
          <w:szCs w:val="20"/>
        </w:rPr>
        <w:t>OCSI</w:t>
      </w:r>
      <w:proofErr w:type="spellEnd"/>
      <w:r w:rsidRPr="009A6AC9">
        <w:rPr>
          <w:szCs w:val="20"/>
        </w:rPr>
        <w:t xml:space="preserve"> tracking evidence shows that memory and feedback can reduce identity switches on selected sequences, but also reveals sequence-dependent failure, motivating the proposed gating and consistency analysis. X-</w:t>
      </w:r>
      <w:proofErr w:type="spellStart"/>
      <w:r w:rsidRPr="009A6AC9">
        <w:rPr>
          <w:szCs w:val="20"/>
        </w:rPr>
        <w:t>OCSI</w:t>
      </w:r>
      <w:proofErr w:type="spellEnd"/>
      <w:r w:rsidRPr="009A6AC9">
        <w:rPr>
          <w:szCs w:val="20"/>
        </w:rPr>
        <w:t xml:space="preserve"> therefore shifts explainable surveillance from isolated heatmaps toward an auditable, identity-aware account of how perception, association and temporal interpretation jointly produce a decision.</w:t>
      </w:r>
    </w:p>
    <w:p w14:paraId="34AF3B81" w14:textId="01770F8E" w:rsidR="00D00407" w:rsidRPr="009A6AC9" w:rsidRDefault="00D00407" w:rsidP="00D00407">
      <w:pPr>
        <w:jc w:val="both"/>
        <w:rPr>
          <w:szCs w:val="20"/>
        </w:rPr>
      </w:pPr>
      <w:r w:rsidRPr="009A6AC9">
        <w:rPr>
          <w:b/>
          <w:szCs w:val="20"/>
        </w:rPr>
        <w:t xml:space="preserve">Keywords: </w:t>
      </w:r>
      <w:r w:rsidRPr="009A6AC9">
        <w:rPr>
          <w:szCs w:val="20"/>
        </w:rPr>
        <w:t>Explainable artificial intelligence, multi-object tracking, human activity recognition, object-centric surveillance, identity continuity, temporal saliency, Grad-CAM, trustworthy computer vision.</w:t>
      </w:r>
    </w:p>
    <w:p w14:paraId="418A8221" w14:textId="77777777" w:rsidR="00D00407" w:rsidRPr="009A6AC9" w:rsidRDefault="00D00407" w:rsidP="00D00407">
      <w:pPr>
        <w:pStyle w:val="Heading1"/>
        <w:jc w:val="both"/>
        <w:rPr>
          <w:sz w:val="24"/>
          <w:szCs w:val="24"/>
        </w:rPr>
      </w:pPr>
      <w:r w:rsidRPr="009A6AC9">
        <w:rPr>
          <w:sz w:val="24"/>
          <w:szCs w:val="24"/>
        </w:rPr>
        <w:t>I. INTRODUCTION</w:t>
      </w:r>
    </w:p>
    <w:p w14:paraId="79AF03A7" w14:textId="02C99274" w:rsidR="00D00407" w:rsidRPr="009A6AC9" w:rsidRDefault="00D00407" w:rsidP="00D00407">
      <w:pPr>
        <w:jc w:val="both"/>
        <w:rPr>
          <w:szCs w:val="20"/>
        </w:rPr>
      </w:pPr>
      <w:r w:rsidRPr="009A6AC9">
        <w:rPr>
          <w:szCs w:val="20"/>
        </w:rPr>
        <w:t xml:space="preserve">Video surveillance is no longer limited to recording scenes. Contemporary systems detect people, preserve identities across frames and infer </w:t>
      </w:r>
      <w:proofErr w:type="spellStart"/>
      <w:r w:rsidRPr="009A6AC9">
        <w:rPr>
          <w:szCs w:val="20"/>
        </w:rPr>
        <w:t>behaviour</w:t>
      </w:r>
      <w:proofErr w:type="spellEnd"/>
      <w:r w:rsidRPr="009A6AC9">
        <w:rPr>
          <w:szCs w:val="20"/>
        </w:rPr>
        <w:t xml:space="preserve"> from temporal evidence. These functions are computationally connected, yet they are commonly developed and interpreted as separate modules. This separation matters because errors propagate. A weak detection can fragment a track, an association error can transfer identity, and the resulting sequence can lead an activity </w:t>
      </w:r>
      <w:proofErr w:type="spellStart"/>
      <w:r w:rsidRPr="009A6AC9">
        <w:rPr>
          <w:szCs w:val="20"/>
        </w:rPr>
        <w:t>recogniser</w:t>
      </w:r>
      <w:proofErr w:type="spellEnd"/>
      <w:r w:rsidRPr="009A6AC9">
        <w:rPr>
          <w:szCs w:val="20"/>
        </w:rPr>
        <w:t xml:space="preserve"> to describe the </w:t>
      </w:r>
      <w:proofErr w:type="spellStart"/>
      <w:r w:rsidRPr="009A6AC9">
        <w:rPr>
          <w:szCs w:val="20"/>
        </w:rPr>
        <w:t>behaviour</w:t>
      </w:r>
      <w:proofErr w:type="spellEnd"/>
      <w:r w:rsidRPr="009A6AC9">
        <w:rPr>
          <w:szCs w:val="20"/>
        </w:rPr>
        <w:t xml:space="preserve"> of the wrong person. Recent tracking reviews continue to identify occlusion, truncation, appearance ambiguity, camera motion and identity preservation as persistent challenges [1]</w:t>
      </w:r>
      <w:r w:rsidR="00370BFA" w:rsidRPr="009A6AC9">
        <w:rPr>
          <w:szCs w:val="20"/>
        </w:rPr>
        <w:t xml:space="preserve">, </w:t>
      </w:r>
      <w:r w:rsidRPr="009A6AC9">
        <w:rPr>
          <w:szCs w:val="20"/>
        </w:rPr>
        <w:t>[4].</w:t>
      </w:r>
    </w:p>
    <w:p w14:paraId="4A2C0B70" w14:textId="77777777" w:rsidR="00D00407" w:rsidRPr="009A6AC9" w:rsidRDefault="00D00407" w:rsidP="00D00407">
      <w:pPr>
        <w:jc w:val="both"/>
        <w:rPr>
          <w:szCs w:val="20"/>
        </w:rPr>
      </w:pPr>
      <w:r w:rsidRPr="009A6AC9">
        <w:rPr>
          <w:szCs w:val="20"/>
        </w:rPr>
        <w:t>Explainable AI has improved the visibility of deep visual models, but most explanations remain local to one stage. Spatial attribution methods can reveal where a detector or classifier concentrates, while temporal attribution can identify influential frames. Neither alone establishes that the evidence belonged to the same individual throughout the sequence. In surveillance, this missing identity link is consequential: a convincing heatmap is of limited value if the underlying trajectory has already switched from one person to another.</w:t>
      </w:r>
    </w:p>
    <w:p w14:paraId="16BFA593" w14:textId="77777777" w:rsidR="00D00407" w:rsidRPr="009A6AC9" w:rsidRDefault="00D00407" w:rsidP="00D00407">
      <w:pPr>
        <w:jc w:val="both"/>
        <w:rPr>
          <w:szCs w:val="20"/>
        </w:rPr>
      </w:pPr>
      <w:r w:rsidRPr="009A6AC9">
        <w:rPr>
          <w:szCs w:val="20"/>
        </w:rPr>
        <w:t>Recent tracking research also narrows the novelty that can reasonably be claimed. Object memory, long/short-term memory and occlusion-aware memory mechanisms are increasingly used to preserve targets under appearance change and visibility loss [3], [4], [7]</w:t>
      </w:r>
      <w:proofErr w:type="gramStart"/>
      <w:r w:rsidRPr="009A6AC9">
        <w:rPr>
          <w:szCs w:val="20"/>
        </w:rPr>
        <w:t>–[</w:t>
      </w:r>
      <w:proofErr w:type="gramEnd"/>
      <w:r w:rsidRPr="009A6AC9">
        <w:rPr>
          <w:szCs w:val="20"/>
        </w:rPr>
        <w:t>9]. X-</w:t>
      </w:r>
      <w:proofErr w:type="spellStart"/>
      <w:r w:rsidRPr="009A6AC9">
        <w:rPr>
          <w:szCs w:val="20"/>
        </w:rPr>
        <w:t>OCSI</w:t>
      </w:r>
      <w:proofErr w:type="spellEnd"/>
      <w:r w:rsidRPr="009A6AC9">
        <w:rPr>
          <w:szCs w:val="20"/>
        </w:rPr>
        <w:t xml:space="preserve"> therefore does not claim memory itself as novel. Its contribution lies in using persistent identity as the common reference for explanation across detection, association and temporal activity understanding, while exposing how memory and </w:t>
      </w:r>
      <w:proofErr w:type="spellStart"/>
      <w:r w:rsidRPr="009A6AC9">
        <w:rPr>
          <w:szCs w:val="20"/>
        </w:rPr>
        <w:t>behaviour</w:t>
      </w:r>
      <w:proofErr w:type="spellEnd"/>
      <w:r w:rsidRPr="009A6AC9">
        <w:rPr>
          <w:szCs w:val="20"/>
        </w:rPr>
        <w:t xml:space="preserve"> influence identity decisions.</w:t>
      </w:r>
    </w:p>
    <w:p w14:paraId="513FC2BB" w14:textId="77777777" w:rsidR="00D00407" w:rsidRPr="009A6AC9" w:rsidRDefault="00D00407" w:rsidP="00D00407">
      <w:pPr>
        <w:jc w:val="both"/>
        <w:rPr>
          <w:szCs w:val="20"/>
        </w:rPr>
      </w:pPr>
      <w:r w:rsidRPr="009A6AC9">
        <w:rPr>
          <w:szCs w:val="20"/>
        </w:rPr>
        <w:lastRenderedPageBreak/>
        <w:t xml:space="preserve">The paper makes five contributions: (1) an identity-persistent object state that binds predictions and explanations to the same semantic entity; (2) an explainable multi-cue association function whose component contributions are retained for audit; (3) confidence- and time-gated </w:t>
      </w:r>
      <w:proofErr w:type="spellStart"/>
      <w:r w:rsidRPr="009A6AC9">
        <w:rPr>
          <w:szCs w:val="20"/>
        </w:rPr>
        <w:t>behaviour</w:t>
      </w:r>
      <w:proofErr w:type="spellEnd"/>
      <w:r w:rsidRPr="009A6AC9">
        <w:rPr>
          <w:szCs w:val="20"/>
        </w:rPr>
        <w:t xml:space="preserve"> feedback for association refinement and reactivation; (4) CECS, which measures cross-stage explanation coherence for each identity; and (5) an evaluation protocol that tests predictive performance, explanation fidelity, occlusion robustness, </w:t>
      </w:r>
      <w:proofErr w:type="spellStart"/>
      <w:r w:rsidRPr="009A6AC9">
        <w:rPr>
          <w:szCs w:val="20"/>
        </w:rPr>
        <w:t>generalisation</w:t>
      </w:r>
      <w:proofErr w:type="spellEnd"/>
      <w:r w:rsidRPr="009A6AC9">
        <w:rPr>
          <w:szCs w:val="20"/>
        </w:rPr>
        <w:t xml:space="preserve"> and computational cost rather than relying on visual plausibility.</w:t>
      </w:r>
    </w:p>
    <w:p w14:paraId="161E60F8" w14:textId="77777777" w:rsidR="00D00407" w:rsidRPr="009A6AC9" w:rsidRDefault="00D00407" w:rsidP="00D00407">
      <w:pPr>
        <w:pStyle w:val="Heading1"/>
        <w:jc w:val="both"/>
        <w:rPr>
          <w:sz w:val="24"/>
          <w:szCs w:val="24"/>
        </w:rPr>
      </w:pPr>
      <w:r w:rsidRPr="009A6AC9">
        <w:rPr>
          <w:sz w:val="24"/>
          <w:szCs w:val="24"/>
        </w:rPr>
        <w:t>II. RELATED WORK AND NOVELTY POSITIONING</w:t>
      </w:r>
    </w:p>
    <w:p w14:paraId="267AC630" w14:textId="77777777" w:rsidR="00D00407" w:rsidRPr="009A6AC9" w:rsidRDefault="00D00407" w:rsidP="00D00407">
      <w:pPr>
        <w:pStyle w:val="Heading2"/>
        <w:jc w:val="both"/>
        <w:rPr>
          <w:sz w:val="20"/>
          <w:szCs w:val="20"/>
        </w:rPr>
      </w:pPr>
      <w:r w:rsidRPr="009A6AC9">
        <w:rPr>
          <w:sz w:val="20"/>
          <w:szCs w:val="20"/>
        </w:rPr>
        <w:t>A. Detection and Person-</w:t>
      </w:r>
      <w:proofErr w:type="spellStart"/>
      <w:r w:rsidRPr="009A6AC9">
        <w:rPr>
          <w:sz w:val="20"/>
          <w:szCs w:val="20"/>
        </w:rPr>
        <w:t>Centred</w:t>
      </w:r>
      <w:proofErr w:type="spellEnd"/>
      <w:r w:rsidRPr="009A6AC9">
        <w:rPr>
          <w:sz w:val="20"/>
          <w:szCs w:val="20"/>
        </w:rPr>
        <w:t xml:space="preserve"> Perception</w:t>
      </w:r>
    </w:p>
    <w:p w14:paraId="4F11ECD6" w14:textId="77777777" w:rsidR="00D00407" w:rsidRPr="009A6AC9" w:rsidRDefault="00D00407" w:rsidP="00D00407">
      <w:pPr>
        <w:jc w:val="both"/>
        <w:rPr>
          <w:szCs w:val="20"/>
        </w:rPr>
      </w:pPr>
      <w:r w:rsidRPr="009A6AC9">
        <w:rPr>
          <w:szCs w:val="20"/>
        </w:rPr>
        <w:t xml:space="preserve">Fast one-stage detectors and transformer detectors provide complementary routes to person </w:t>
      </w:r>
      <w:proofErr w:type="spellStart"/>
      <w:r w:rsidRPr="009A6AC9">
        <w:rPr>
          <w:szCs w:val="20"/>
        </w:rPr>
        <w:t>localisation</w:t>
      </w:r>
      <w:proofErr w:type="spellEnd"/>
      <w:r w:rsidRPr="009A6AC9">
        <w:rPr>
          <w:szCs w:val="20"/>
        </w:rPr>
        <w:t>. Their architectural differences are not the focus of X-</w:t>
      </w:r>
      <w:proofErr w:type="spellStart"/>
      <w:r w:rsidRPr="009A6AC9">
        <w:rPr>
          <w:szCs w:val="20"/>
        </w:rPr>
        <w:t>OCSI</w:t>
      </w:r>
      <w:proofErr w:type="spellEnd"/>
      <w:r w:rsidRPr="009A6AC9">
        <w:rPr>
          <w:szCs w:val="20"/>
        </w:rPr>
        <w:t xml:space="preserve">; the detector is replaceable </w:t>
      </w:r>
      <w:proofErr w:type="gramStart"/>
      <w:r w:rsidRPr="009A6AC9">
        <w:rPr>
          <w:szCs w:val="20"/>
        </w:rPr>
        <w:t>provided that</w:t>
      </w:r>
      <w:proofErr w:type="gramEnd"/>
      <w:r w:rsidRPr="009A6AC9">
        <w:rPr>
          <w:szCs w:val="20"/>
        </w:rPr>
        <w:t xml:space="preserve"> it yields a person box, confidence, features and a target score suitable for attribution [10]</w:t>
      </w:r>
      <w:proofErr w:type="gramStart"/>
      <w:r w:rsidRPr="009A6AC9">
        <w:rPr>
          <w:szCs w:val="20"/>
        </w:rPr>
        <w:t>–[</w:t>
      </w:r>
      <w:proofErr w:type="gramEnd"/>
      <w:r w:rsidRPr="009A6AC9">
        <w:rPr>
          <w:szCs w:val="20"/>
        </w:rPr>
        <w:t>13]. The important design requirement is provenance: spatial evidence produced at detection time must remain linked to the identity that later accumulates temporal evidence.</w:t>
      </w:r>
    </w:p>
    <w:p w14:paraId="7DB7BFEE" w14:textId="77777777" w:rsidR="00D00407" w:rsidRPr="009A6AC9" w:rsidRDefault="00D00407" w:rsidP="00D00407">
      <w:pPr>
        <w:pStyle w:val="Heading2"/>
        <w:jc w:val="both"/>
        <w:rPr>
          <w:sz w:val="20"/>
          <w:szCs w:val="20"/>
        </w:rPr>
      </w:pPr>
      <w:r w:rsidRPr="009A6AC9">
        <w:rPr>
          <w:sz w:val="20"/>
          <w:szCs w:val="20"/>
        </w:rPr>
        <w:t>B. Identity Tracking, Occlusion and Memory</w:t>
      </w:r>
    </w:p>
    <w:p w14:paraId="0D4B06C6" w14:textId="1C8232DD" w:rsidR="00D00407" w:rsidRPr="009A6AC9" w:rsidRDefault="00D00407" w:rsidP="00D00407">
      <w:pPr>
        <w:jc w:val="both"/>
        <w:rPr>
          <w:szCs w:val="20"/>
        </w:rPr>
      </w:pPr>
      <w:proofErr w:type="spellStart"/>
      <w:r w:rsidRPr="009A6AC9">
        <w:rPr>
          <w:szCs w:val="20"/>
        </w:rPr>
        <w:t>DeepSORT</w:t>
      </w:r>
      <w:proofErr w:type="spellEnd"/>
      <w:r w:rsidRPr="009A6AC9">
        <w:rPr>
          <w:szCs w:val="20"/>
        </w:rPr>
        <w:t xml:space="preserve">, </w:t>
      </w:r>
      <w:proofErr w:type="spellStart"/>
      <w:r w:rsidRPr="009A6AC9">
        <w:rPr>
          <w:szCs w:val="20"/>
        </w:rPr>
        <w:t>ByteTrack</w:t>
      </w:r>
      <w:proofErr w:type="spellEnd"/>
      <w:r w:rsidRPr="009A6AC9">
        <w:rPr>
          <w:szCs w:val="20"/>
        </w:rPr>
        <w:t xml:space="preserve">, </w:t>
      </w:r>
      <w:proofErr w:type="spellStart"/>
      <w:r w:rsidRPr="009A6AC9">
        <w:rPr>
          <w:szCs w:val="20"/>
        </w:rPr>
        <w:t>BoT</w:t>
      </w:r>
      <w:proofErr w:type="spellEnd"/>
      <w:r w:rsidRPr="009A6AC9">
        <w:rPr>
          <w:szCs w:val="20"/>
        </w:rPr>
        <w:t>-SORT and transformer-based trackers have progressively strengthened data association through appearance, motion, low-confidence detections and learned association [14]</w:t>
      </w:r>
      <w:r w:rsidR="00370BFA" w:rsidRPr="009A6AC9">
        <w:rPr>
          <w:szCs w:val="20"/>
        </w:rPr>
        <w:t xml:space="preserve">, </w:t>
      </w:r>
      <w:r w:rsidRPr="009A6AC9">
        <w:rPr>
          <w:szCs w:val="20"/>
        </w:rPr>
        <w:t>[20]. Recent 2025–2026 literature confirms that occlusion remains a major source of fragmentation and re-identification failure and increasingly uses explicit occlusion reasoning or multiple memory stores [1]</w:t>
      </w:r>
      <w:r w:rsidR="00370BFA" w:rsidRPr="009A6AC9">
        <w:rPr>
          <w:szCs w:val="20"/>
        </w:rPr>
        <w:t xml:space="preserve">, </w:t>
      </w:r>
      <w:r w:rsidRPr="009A6AC9">
        <w:rPr>
          <w:szCs w:val="20"/>
        </w:rPr>
        <w:t>[4], [7]</w:t>
      </w:r>
      <w:r w:rsidR="00370BFA" w:rsidRPr="009A6AC9">
        <w:rPr>
          <w:szCs w:val="20"/>
        </w:rPr>
        <w:t xml:space="preserve">, </w:t>
      </w:r>
      <w:r w:rsidRPr="009A6AC9">
        <w:rPr>
          <w:szCs w:val="20"/>
        </w:rPr>
        <w:t>[9]. Consequently, X-</w:t>
      </w:r>
      <w:proofErr w:type="spellStart"/>
      <w:r w:rsidRPr="009A6AC9">
        <w:rPr>
          <w:szCs w:val="20"/>
        </w:rPr>
        <w:t>OCSI</w:t>
      </w:r>
      <w:proofErr w:type="spellEnd"/>
      <w:r w:rsidRPr="009A6AC9">
        <w:rPr>
          <w:szCs w:val="20"/>
        </w:rPr>
        <w:t xml:space="preserve"> positions the Object Memory Bank as an enabling component rather than the principal novelty. Its distinctive role is to preserve not only identity cues but also the provenance of explanations used to create, update or reactivate an identity.</w:t>
      </w:r>
    </w:p>
    <w:p w14:paraId="124F9068" w14:textId="77777777" w:rsidR="00D00407" w:rsidRPr="009A6AC9" w:rsidRDefault="00D00407" w:rsidP="00D00407">
      <w:pPr>
        <w:pStyle w:val="Heading2"/>
        <w:jc w:val="both"/>
        <w:rPr>
          <w:sz w:val="20"/>
          <w:szCs w:val="20"/>
        </w:rPr>
      </w:pPr>
      <w:r w:rsidRPr="009A6AC9">
        <w:rPr>
          <w:sz w:val="20"/>
          <w:szCs w:val="20"/>
        </w:rPr>
        <w:t>C. Temporal Human Activity Understanding</w:t>
      </w:r>
    </w:p>
    <w:p w14:paraId="11639B49" w14:textId="18C56B8D" w:rsidR="00D00407" w:rsidRPr="009A6AC9" w:rsidRDefault="00D00407" w:rsidP="00D00407">
      <w:pPr>
        <w:jc w:val="both"/>
        <w:rPr>
          <w:szCs w:val="20"/>
        </w:rPr>
      </w:pPr>
      <w:r w:rsidRPr="009A6AC9">
        <w:rPr>
          <w:szCs w:val="20"/>
        </w:rPr>
        <w:t>Human activity recognition has progressed from two-stream and 3-D convolutional models to attention-based and transformer architectures [21]</w:t>
      </w:r>
      <w:r w:rsidR="00370BFA" w:rsidRPr="009A6AC9">
        <w:rPr>
          <w:szCs w:val="20"/>
        </w:rPr>
        <w:t>,</w:t>
      </w:r>
      <w:r w:rsidRPr="009A6AC9">
        <w:rPr>
          <w:szCs w:val="20"/>
        </w:rPr>
        <w:t xml:space="preserve">[28]. Kinetics, AVA and </w:t>
      </w:r>
      <w:proofErr w:type="spellStart"/>
      <w:r w:rsidRPr="009A6AC9">
        <w:rPr>
          <w:szCs w:val="20"/>
        </w:rPr>
        <w:t>ActivityNet</w:t>
      </w:r>
      <w:proofErr w:type="spellEnd"/>
      <w:r w:rsidRPr="009A6AC9">
        <w:rPr>
          <w:szCs w:val="20"/>
        </w:rPr>
        <w:t xml:space="preserve"> provide complementary pre-training, person-</w:t>
      </w:r>
      <w:proofErr w:type="spellStart"/>
      <w:r w:rsidRPr="009A6AC9">
        <w:rPr>
          <w:szCs w:val="20"/>
        </w:rPr>
        <w:t>centred</w:t>
      </w:r>
      <w:proofErr w:type="spellEnd"/>
      <w:r w:rsidRPr="009A6AC9">
        <w:rPr>
          <w:szCs w:val="20"/>
        </w:rPr>
        <w:t xml:space="preserve"> action and untrimmed activity benchmarks [29]</w:t>
      </w:r>
      <w:r w:rsidR="00370BFA" w:rsidRPr="009A6AC9">
        <w:rPr>
          <w:szCs w:val="20"/>
        </w:rPr>
        <w:t xml:space="preserve">, </w:t>
      </w:r>
      <w:r w:rsidRPr="009A6AC9">
        <w:rPr>
          <w:szCs w:val="20"/>
        </w:rPr>
        <w:t>[31]. Most HAR models assume that the input clip corresponds to the intended subject. X-</w:t>
      </w:r>
      <w:proofErr w:type="spellStart"/>
      <w:r w:rsidRPr="009A6AC9">
        <w:rPr>
          <w:szCs w:val="20"/>
        </w:rPr>
        <w:t>OCSI</w:t>
      </w:r>
      <w:proofErr w:type="spellEnd"/>
      <w:r w:rsidRPr="009A6AC9">
        <w:rPr>
          <w:szCs w:val="20"/>
        </w:rPr>
        <w:t xml:space="preserve"> makes that assumption testable by constructing activity windows from </w:t>
      </w:r>
      <w:proofErr w:type="gramStart"/>
      <w:r w:rsidRPr="009A6AC9">
        <w:rPr>
          <w:szCs w:val="20"/>
        </w:rPr>
        <w:t>persistent tracked</w:t>
      </w:r>
      <w:proofErr w:type="gramEnd"/>
      <w:r w:rsidRPr="009A6AC9">
        <w:rPr>
          <w:szCs w:val="20"/>
        </w:rPr>
        <w:t xml:space="preserve"> identities and by comparing activity saliency with identity reliability.</w:t>
      </w:r>
    </w:p>
    <w:p w14:paraId="3548E728" w14:textId="77777777" w:rsidR="00D00407" w:rsidRPr="009A6AC9" w:rsidRDefault="00D00407" w:rsidP="00D00407">
      <w:pPr>
        <w:pStyle w:val="Heading2"/>
        <w:jc w:val="both"/>
        <w:rPr>
          <w:sz w:val="20"/>
          <w:szCs w:val="20"/>
        </w:rPr>
      </w:pPr>
      <w:r w:rsidRPr="009A6AC9">
        <w:rPr>
          <w:sz w:val="20"/>
          <w:szCs w:val="20"/>
        </w:rPr>
        <w:t>D. Explainable Video Intelligence</w:t>
      </w:r>
    </w:p>
    <w:p w14:paraId="48D8C6BE" w14:textId="4DDB0DB8" w:rsidR="00D00407" w:rsidRPr="009A6AC9" w:rsidRDefault="00D00407" w:rsidP="00D00407">
      <w:pPr>
        <w:jc w:val="both"/>
        <w:rPr>
          <w:szCs w:val="20"/>
        </w:rPr>
      </w:pPr>
      <w:r w:rsidRPr="009A6AC9">
        <w:rPr>
          <w:szCs w:val="20"/>
        </w:rPr>
        <w:t>Grad-CAM, integrated gradients, perturbation methods and feature-attribution techniques are widely used to expose visual-model evidence [32]</w:t>
      </w:r>
      <w:r w:rsidR="00370BFA" w:rsidRPr="009A6AC9">
        <w:rPr>
          <w:szCs w:val="20"/>
        </w:rPr>
        <w:t xml:space="preserve">, </w:t>
      </w:r>
      <w:r w:rsidRPr="009A6AC9">
        <w:rPr>
          <w:szCs w:val="20"/>
        </w:rPr>
        <w:t>[39]. Recent HAR and surveillance studies increasingly combine spatial explanations with temporal reasoning, reinforcing the need to validate both where and when a model obtains evidence [5], [6]. However, spatial-temporal explanation is not equivalent to identity-aware explanation. X-</w:t>
      </w:r>
      <w:proofErr w:type="spellStart"/>
      <w:r w:rsidRPr="009A6AC9">
        <w:rPr>
          <w:szCs w:val="20"/>
        </w:rPr>
        <w:t>OCSI</w:t>
      </w:r>
      <w:proofErr w:type="spellEnd"/>
      <w:r w:rsidRPr="009A6AC9">
        <w:rPr>
          <w:szCs w:val="20"/>
        </w:rPr>
        <w:t xml:space="preserve"> focuses on the unresolved link between explanation and identity continuity: whether the spatial evidence, association rationale and temporally influential frames form a coherent account of one tracked person.</w:t>
      </w:r>
    </w:p>
    <w:p w14:paraId="3F4D3F5D" w14:textId="77777777" w:rsidR="00D00407" w:rsidRPr="009A6AC9" w:rsidRDefault="00D00407" w:rsidP="00D00407">
      <w:pPr>
        <w:pStyle w:val="Heading2"/>
        <w:jc w:val="both"/>
        <w:rPr>
          <w:sz w:val="20"/>
          <w:szCs w:val="20"/>
        </w:rPr>
      </w:pPr>
      <w:r w:rsidRPr="009A6AC9">
        <w:rPr>
          <w:sz w:val="20"/>
          <w:szCs w:val="20"/>
        </w:rPr>
        <w:t>E. Defensible Novelty Boundary</w:t>
      </w:r>
    </w:p>
    <w:tbl>
      <w:tblPr>
        <w:tblStyle w:val="TableGrid"/>
        <w:tblW w:w="0" w:type="auto"/>
        <w:jc w:val="center"/>
        <w:tblLook w:val="04A0" w:firstRow="1" w:lastRow="0" w:firstColumn="1" w:lastColumn="0" w:noHBand="0" w:noVBand="1"/>
      </w:tblPr>
      <w:tblGrid>
        <w:gridCol w:w="3385"/>
        <w:gridCol w:w="3385"/>
        <w:gridCol w:w="3386"/>
      </w:tblGrid>
      <w:tr w:rsidR="00D00407" w:rsidRPr="009A6AC9" w14:paraId="210E5ABF" w14:textId="77777777" w:rsidTr="009B6DEA">
        <w:trPr>
          <w:jc w:val="center"/>
        </w:trPr>
        <w:tc>
          <w:tcPr>
            <w:tcW w:w="3389" w:type="dxa"/>
            <w:shd w:val="clear" w:color="auto" w:fill="E7E6E6"/>
            <w:vAlign w:val="center"/>
          </w:tcPr>
          <w:p w14:paraId="1184B28C" w14:textId="77777777" w:rsidR="00D00407" w:rsidRPr="009A6AC9" w:rsidRDefault="00D00407" w:rsidP="009B6DEA">
            <w:pPr>
              <w:jc w:val="both"/>
              <w:rPr>
                <w:szCs w:val="20"/>
              </w:rPr>
            </w:pPr>
            <w:r w:rsidRPr="009A6AC9">
              <w:rPr>
                <w:b/>
                <w:szCs w:val="20"/>
              </w:rPr>
              <w:t>Capability</w:t>
            </w:r>
          </w:p>
        </w:tc>
        <w:tc>
          <w:tcPr>
            <w:tcW w:w="3389" w:type="dxa"/>
            <w:shd w:val="clear" w:color="auto" w:fill="E7E6E6"/>
            <w:vAlign w:val="center"/>
          </w:tcPr>
          <w:p w14:paraId="2AC25D95" w14:textId="77777777" w:rsidR="00D00407" w:rsidRPr="009A6AC9" w:rsidRDefault="00D00407" w:rsidP="009B6DEA">
            <w:pPr>
              <w:jc w:val="both"/>
              <w:rPr>
                <w:szCs w:val="20"/>
              </w:rPr>
            </w:pPr>
            <w:r w:rsidRPr="009A6AC9">
              <w:rPr>
                <w:b/>
                <w:szCs w:val="20"/>
              </w:rPr>
              <w:t>Already established in literature</w:t>
            </w:r>
          </w:p>
        </w:tc>
        <w:tc>
          <w:tcPr>
            <w:tcW w:w="3389" w:type="dxa"/>
            <w:shd w:val="clear" w:color="auto" w:fill="E7E6E6"/>
            <w:vAlign w:val="center"/>
          </w:tcPr>
          <w:p w14:paraId="7D8CE3DC" w14:textId="77777777" w:rsidR="00D00407" w:rsidRPr="009A6AC9" w:rsidRDefault="00D00407" w:rsidP="009B6DEA">
            <w:pPr>
              <w:jc w:val="both"/>
              <w:rPr>
                <w:szCs w:val="20"/>
              </w:rPr>
            </w:pPr>
            <w:r w:rsidRPr="009A6AC9">
              <w:rPr>
                <w:b/>
                <w:szCs w:val="20"/>
              </w:rPr>
              <w:t>X-</w:t>
            </w:r>
            <w:proofErr w:type="spellStart"/>
            <w:r w:rsidRPr="009A6AC9">
              <w:rPr>
                <w:b/>
                <w:szCs w:val="20"/>
              </w:rPr>
              <w:t>OCSI</w:t>
            </w:r>
            <w:proofErr w:type="spellEnd"/>
            <w:r w:rsidRPr="009A6AC9">
              <w:rPr>
                <w:b/>
                <w:szCs w:val="20"/>
              </w:rPr>
              <w:t>-specific contribution</w:t>
            </w:r>
          </w:p>
        </w:tc>
      </w:tr>
      <w:tr w:rsidR="00D00407" w:rsidRPr="009A6AC9" w14:paraId="583A63A8" w14:textId="77777777" w:rsidTr="009B6DEA">
        <w:trPr>
          <w:jc w:val="center"/>
        </w:trPr>
        <w:tc>
          <w:tcPr>
            <w:tcW w:w="3389" w:type="dxa"/>
            <w:vAlign w:val="center"/>
          </w:tcPr>
          <w:p w14:paraId="3EBC138C" w14:textId="77777777" w:rsidR="00D00407" w:rsidRPr="009A6AC9" w:rsidRDefault="00D00407" w:rsidP="009B6DEA">
            <w:pPr>
              <w:jc w:val="both"/>
              <w:rPr>
                <w:szCs w:val="20"/>
              </w:rPr>
            </w:pPr>
            <w:r w:rsidRPr="009A6AC9">
              <w:rPr>
                <w:szCs w:val="20"/>
              </w:rPr>
              <w:t>Object memory</w:t>
            </w:r>
          </w:p>
        </w:tc>
        <w:tc>
          <w:tcPr>
            <w:tcW w:w="3389" w:type="dxa"/>
            <w:vAlign w:val="center"/>
          </w:tcPr>
          <w:p w14:paraId="5046CA9C" w14:textId="77777777" w:rsidR="00D00407" w:rsidRPr="009A6AC9" w:rsidRDefault="00D00407" w:rsidP="009B6DEA">
            <w:pPr>
              <w:rPr>
                <w:szCs w:val="20"/>
              </w:rPr>
            </w:pPr>
            <w:r w:rsidRPr="009A6AC9">
              <w:rPr>
                <w:szCs w:val="20"/>
              </w:rPr>
              <w:t>Memory/dual-memory trackers for occlusion</w:t>
            </w:r>
          </w:p>
        </w:tc>
        <w:tc>
          <w:tcPr>
            <w:tcW w:w="3389" w:type="dxa"/>
            <w:vAlign w:val="center"/>
          </w:tcPr>
          <w:p w14:paraId="46D799F7" w14:textId="77777777" w:rsidR="00D00407" w:rsidRPr="009A6AC9" w:rsidRDefault="00D00407" w:rsidP="009B6DEA">
            <w:pPr>
              <w:rPr>
                <w:szCs w:val="20"/>
              </w:rPr>
            </w:pPr>
            <w:r w:rsidRPr="009A6AC9">
              <w:rPr>
                <w:szCs w:val="20"/>
              </w:rPr>
              <w:t>Stores cue and explanation provenance under a persistent identity</w:t>
            </w:r>
          </w:p>
        </w:tc>
      </w:tr>
      <w:tr w:rsidR="00D00407" w:rsidRPr="009A6AC9" w14:paraId="505D2B76" w14:textId="77777777" w:rsidTr="009B6DEA">
        <w:trPr>
          <w:jc w:val="center"/>
        </w:trPr>
        <w:tc>
          <w:tcPr>
            <w:tcW w:w="3389" w:type="dxa"/>
            <w:vAlign w:val="center"/>
          </w:tcPr>
          <w:p w14:paraId="530E1672" w14:textId="77777777" w:rsidR="00D00407" w:rsidRPr="009A6AC9" w:rsidRDefault="00D00407" w:rsidP="009B6DEA">
            <w:pPr>
              <w:jc w:val="both"/>
              <w:rPr>
                <w:szCs w:val="20"/>
              </w:rPr>
            </w:pPr>
            <w:r w:rsidRPr="009A6AC9">
              <w:rPr>
                <w:szCs w:val="20"/>
              </w:rPr>
              <w:t>Spatial XAI</w:t>
            </w:r>
          </w:p>
        </w:tc>
        <w:tc>
          <w:tcPr>
            <w:tcW w:w="3389" w:type="dxa"/>
            <w:vAlign w:val="center"/>
          </w:tcPr>
          <w:p w14:paraId="5E7FFB43" w14:textId="77777777" w:rsidR="00D00407" w:rsidRPr="009A6AC9" w:rsidRDefault="00D00407" w:rsidP="009B6DEA">
            <w:pPr>
              <w:rPr>
                <w:szCs w:val="20"/>
              </w:rPr>
            </w:pPr>
            <w:r w:rsidRPr="009A6AC9">
              <w:rPr>
                <w:szCs w:val="20"/>
              </w:rPr>
              <w:t>Grad-CAM and related attribution</w:t>
            </w:r>
          </w:p>
        </w:tc>
        <w:tc>
          <w:tcPr>
            <w:tcW w:w="3389" w:type="dxa"/>
            <w:vAlign w:val="center"/>
          </w:tcPr>
          <w:p w14:paraId="6ED73019" w14:textId="77777777" w:rsidR="00D00407" w:rsidRPr="009A6AC9" w:rsidRDefault="00D00407" w:rsidP="009B6DEA">
            <w:pPr>
              <w:rPr>
                <w:szCs w:val="20"/>
              </w:rPr>
            </w:pPr>
            <w:r w:rsidRPr="009A6AC9">
              <w:rPr>
                <w:szCs w:val="20"/>
              </w:rPr>
              <w:t>Identity-linked detector evidence</w:t>
            </w:r>
          </w:p>
        </w:tc>
      </w:tr>
      <w:tr w:rsidR="00D00407" w:rsidRPr="009A6AC9" w14:paraId="4E03608D" w14:textId="77777777" w:rsidTr="009B6DEA">
        <w:trPr>
          <w:jc w:val="center"/>
        </w:trPr>
        <w:tc>
          <w:tcPr>
            <w:tcW w:w="3389" w:type="dxa"/>
            <w:vAlign w:val="center"/>
          </w:tcPr>
          <w:p w14:paraId="21593BCA" w14:textId="77777777" w:rsidR="00D00407" w:rsidRPr="009A6AC9" w:rsidRDefault="00D00407" w:rsidP="009B6DEA">
            <w:pPr>
              <w:jc w:val="both"/>
              <w:rPr>
                <w:szCs w:val="20"/>
              </w:rPr>
            </w:pPr>
            <w:r w:rsidRPr="009A6AC9">
              <w:rPr>
                <w:szCs w:val="20"/>
              </w:rPr>
              <w:t>Temporal XAI</w:t>
            </w:r>
          </w:p>
        </w:tc>
        <w:tc>
          <w:tcPr>
            <w:tcW w:w="3389" w:type="dxa"/>
            <w:vAlign w:val="center"/>
          </w:tcPr>
          <w:p w14:paraId="775779C3" w14:textId="77777777" w:rsidR="00D00407" w:rsidRPr="009A6AC9" w:rsidRDefault="00D00407" w:rsidP="009B6DEA">
            <w:pPr>
              <w:rPr>
                <w:szCs w:val="20"/>
              </w:rPr>
            </w:pPr>
            <w:r w:rsidRPr="009A6AC9">
              <w:rPr>
                <w:szCs w:val="20"/>
              </w:rPr>
              <w:t>Frame/token saliency and perturbation</w:t>
            </w:r>
          </w:p>
        </w:tc>
        <w:tc>
          <w:tcPr>
            <w:tcW w:w="3389" w:type="dxa"/>
            <w:vAlign w:val="center"/>
          </w:tcPr>
          <w:p w14:paraId="71E735AF" w14:textId="77777777" w:rsidR="00D00407" w:rsidRPr="009A6AC9" w:rsidRDefault="00D00407" w:rsidP="009B6DEA">
            <w:pPr>
              <w:rPr>
                <w:szCs w:val="20"/>
              </w:rPr>
            </w:pPr>
            <w:r w:rsidRPr="009A6AC9">
              <w:rPr>
                <w:szCs w:val="20"/>
              </w:rPr>
              <w:t>Temporal evidence conditioned on tracked identity reliability</w:t>
            </w:r>
          </w:p>
        </w:tc>
      </w:tr>
      <w:tr w:rsidR="00D00407" w:rsidRPr="009A6AC9" w14:paraId="0F577938" w14:textId="77777777" w:rsidTr="009B6DEA">
        <w:trPr>
          <w:jc w:val="center"/>
        </w:trPr>
        <w:tc>
          <w:tcPr>
            <w:tcW w:w="3389" w:type="dxa"/>
            <w:vAlign w:val="center"/>
          </w:tcPr>
          <w:p w14:paraId="729BE34D" w14:textId="77777777" w:rsidR="00D00407" w:rsidRPr="009A6AC9" w:rsidRDefault="00D00407" w:rsidP="009B6DEA">
            <w:pPr>
              <w:jc w:val="both"/>
              <w:rPr>
                <w:szCs w:val="20"/>
              </w:rPr>
            </w:pPr>
            <w:r w:rsidRPr="009A6AC9">
              <w:rPr>
                <w:szCs w:val="20"/>
              </w:rPr>
              <w:t>Data association</w:t>
            </w:r>
          </w:p>
        </w:tc>
        <w:tc>
          <w:tcPr>
            <w:tcW w:w="3389" w:type="dxa"/>
            <w:vAlign w:val="center"/>
          </w:tcPr>
          <w:p w14:paraId="616BF842" w14:textId="77777777" w:rsidR="00D00407" w:rsidRPr="009A6AC9" w:rsidRDefault="00D00407" w:rsidP="009B6DEA">
            <w:pPr>
              <w:rPr>
                <w:szCs w:val="20"/>
              </w:rPr>
            </w:pPr>
            <w:r w:rsidRPr="009A6AC9">
              <w:rPr>
                <w:szCs w:val="20"/>
              </w:rPr>
              <w:t>Appearance, motion, transformer association</w:t>
            </w:r>
          </w:p>
        </w:tc>
        <w:tc>
          <w:tcPr>
            <w:tcW w:w="3389" w:type="dxa"/>
            <w:vAlign w:val="center"/>
          </w:tcPr>
          <w:p w14:paraId="061FDC6A" w14:textId="77777777" w:rsidR="00D00407" w:rsidRPr="009A6AC9" w:rsidRDefault="00D00407" w:rsidP="009B6DEA">
            <w:pPr>
              <w:rPr>
                <w:szCs w:val="20"/>
              </w:rPr>
            </w:pPr>
            <w:r w:rsidRPr="009A6AC9">
              <w:rPr>
                <w:szCs w:val="20"/>
              </w:rPr>
              <w:t xml:space="preserve">Auditable cue decomposition including gated </w:t>
            </w:r>
            <w:proofErr w:type="spellStart"/>
            <w:r w:rsidRPr="009A6AC9">
              <w:rPr>
                <w:szCs w:val="20"/>
              </w:rPr>
              <w:t>behaviour</w:t>
            </w:r>
            <w:proofErr w:type="spellEnd"/>
          </w:p>
        </w:tc>
      </w:tr>
      <w:tr w:rsidR="00D00407" w:rsidRPr="009A6AC9" w14:paraId="320F6356" w14:textId="77777777" w:rsidTr="009B6DEA">
        <w:trPr>
          <w:jc w:val="center"/>
        </w:trPr>
        <w:tc>
          <w:tcPr>
            <w:tcW w:w="3389" w:type="dxa"/>
            <w:vAlign w:val="center"/>
          </w:tcPr>
          <w:p w14:paraId="29D2215A" w14:textId="77777777" w:rsidR="00D00407" w:rsidRPr="009A6AC9" w:rsidRDefault="00D00407" w:rsidP="009B6DEA">
            <w:pPr>
              <w:jc w:val="both"/>
              <w:rPr>
                <w:szCs w:val="20"/>
              </w:rPr>
            </w:pPr>
            <w:r w:rsidRPr="009A6AC9">
              <w:rPr>
                <w:szCs w:val="20"/>
              </w:rPr>
              <w:t>Pipeline XAI</w:t>
            </w:r>
          </w:p>
        </w:tc>
        <w:tc>
          <w:tcPr>
            <w:tcW w:w="3389" w:type="dxa"/>
            <w:vAlign w:val="center"/>
          </w:tcPr>
          <w:p w14:paraId="7D564286" w14:textId="77777777" w:rsidR="00D00407" w:rsidRPr="009A6AC9" w:rsidRDefault="00D00407" w:rsidP="009B6DEA">
            <w:pPr>
              <w:rPr>
                <w:szCs w:val="20"/>
              </w:rPr>
            </w:pPr>
            <w:r w:rsidRPr="009A6AC9">
              <w:rPr>
                <w:szCs w:val="20"/>
              </w:rPr>
              <w:t>Stage-specific explanations</w:t>
            </w:r>
          </w:p>
        </w:tc>
        <w:tc>
          <w:tcPr>
            <w:tcW w:w="3389" w:type="dxa"/>
            <w:vAlign w:val="center"/>
          </w:tcPr>
          <w:p w14:paraId="7142FDCC" w14:textId="77777777" w:rsidR="00D00407" w:rsidRPr="009A6AC9" w:rsidRDefault="00D00407" w:rsidP="009B6DEA">
            <w:pPr>
              <w:rPr>
                <w:szCs w:val="20"/>
              </w:rPr>
            </w:pPr>
            <w:r w:rsidRPr="009A6AC9">
              <w:rPr>
                <w:szCs w:val="20"/>
              </w:rPr>
              <w:t>Cross-stage identity-conditioned consistency (CECS)</w:t>
            </w:r>
          </w:p>
        </w:tc>
      </w:tr>
    </w:tbl>
    <w:p w14:paraId="1362A732" w14:textId="77777777" w:rsidR="00D00407" w:rsidRDefault="00D00407" w:rsidP="00D00407">
      <w:pPr>
        <w:jc w:val="both"/>
        <w:rPr>
          <w:szCs w:val="20"/>
        </w:rPr>
      </w:pPr>
    </w:p>
    <w:p w14:paraId="4B07A59E" w14:textId="77777777" w:rsidR="001B466E" w:rsidRDefault="001B466E" w:rsidP="00D00407">
      <w:pPr>
        <w:jc w:val="both"/>
        <w:rPr>
          <w:szCs w:val="20"/>
        </w:rPr>
      </w:pPr>
    </w:p>
    <w:p w14:paraId="0A84815D" w14:textId="77777777" w:rsidR="001B466E" w:rsidRPr="009A6AC9" w:rsidRDefault="001B466E" w:rsidP="00D00407">
      <w:pPr>
        <w:jc w:val="both"/>
        <w:rPr>
          <w:szCs w:val="20"/>
        </w:rPr>
      </w:pPr>
    </w:p>
    <w:p w14:paraId="4AB4F18B" w14:textId="77777777" w:rsidR="00D00407" w:rsidRPr="00261EBD" w:rsidRDefault="00D00407" w:rsidP="00D00407">
      <w:pPr>
        <w:pStyle w:val="Heading1"/>
        <w:jc w:val="both"/>
        <w:rPr>
          <w:sz w:val="24"/>
          <w:szCs w:val="24"/>
        </w:rPr>
      </w:pPr>
      <w:r w:rsidRPr="00261EBD">
        <w:rPr>
          <w:sz w:val="24"/>
          <w:szCs w:val="24"/>
        </w:rPr>
        <w:lastRenderedPageBreak/>
        <w:t>III. X-</w:t>
      </w:r>
      <w:proofErr w:type="spellStart"/>
      <w:r w:rsidRPr="00261EBD">
        <w:rPr>
          <w:sz w:val="24"/>
          <w:szCs w:val="24"/>
        </w:rPr>
        <w:t>OCSI</w:t>
      </w:r>
      <w:proofErr w:type="spellEnd"/>
      <w:r w:rsidRPr="00261EBD">
        <w:rPr>
          <w:sz w:val="24"/>
          <w:szCs w:val="24"/>
        </w:rPr>
        <w:t xml:space="preserve"> METHOD</w:t>
      </w:r>
    </w:p>
    <w:p w14:paraId="1AA34D2C" w14:textId="77777777" w:rsidR="00D00407" w:rsidRPr="009A6AC9" w:rsidRDefault="00D00407" w:rsidP="00D00407">
      <w:pPr>
        <w:pStyle w:val="Heading2"/>
        <w:jc w:val="both"/>
        <w:rPr>
          <w:sz w:val="20"/>
          <w:szCs w:val="20"/>
        </w:rPr>
      </w:pPr>
      <w:r w:rsidRPr="009A6AC9">
        <w:rPr>
          <w:sz w:val="20"/>
          <w:szCs w:val="20"/>
        </w:rPr>
        <w:t>A. Persistent Object State</w:t>
      </w:r>
    </w:p>
    <w:p w14:paraId="05D44523" w14:textId="77777777" w:rsidR="00D00407" w:rsidRPr="009A6AC9" w:rsidRDefault="00D00407" w:rsidP="00D00407">
      <w:pPr>
        <w:jc w:val="both"/>
        <w:rPr>
          <w:szCs w:val="20"/>
        </w:rPr>
      </w:pPr>
      <w:proofErr w:type="spellStart"/>
      <w:r w:rsidRPr="009A6AC9">
        <w:rPr>
          <w:rFonts w:ascii="Cambria Math" w:hAnsi="Cambria Math"/>
          <w:szCs w:val="20"/>
        </w:rPr>
        <w:t>O_i^t</w:t>
      </w:r>
      <w:proofErr w:type="spellEnd"/>
      <w:r w:rsidRPr="009A6AC9">
        <w:rPr>
          <w:rFonts w:ascii="Cambria Math" w:hAnsi="Cambria Math"/>
          <w:szCs w:val="20"/>
        </w:rPr>
        <w:t>={</w:t>
      </w:r>
      <w:proofErr w:type="spellStart"/>
      <w:r w:rsidRPr="009A6AC9">
        <w:rPr>
          <w:rFonts w:ascii="Cambria Math" w:hAnsi="Cambria Math"/>
          <w:szCs w:val="20"/>
        </w:rPr>
        <w:t>id_</w:t>
      </w:r>
      <w:proofErr w:type="gramStart"/>
      <w:r w:rsidRPr="009A6AC9">
        <w:rPr>
          <w:rFonts w:ascii="Cambria Math" w:hAnsi="Cambria Math"/>
          <w:szCs w:val="20"/>
        </w:rPr>
        <w:t>i,b</w:t>
      </w:r>
      <w:proofErr w:type="gramEnd"/>
      <w:r w:rsidRPr="009A6AC9">
        <w:rPr>
          <w:rFonts w:ascii="Cambria Math" w:hAnsi="Cambria Math"/>
          <w:szCs w:val="20"/>
        </w:rPr>
        <w:t>_i^</w:t>
      </w:r>
      <w:proofErr w:type="gramStart"/>
      <w:r w:rsidRPr="009A6AC9">
        <w:rPr>
          <w:rFonts w:ascii="Cambria Math" w:hAnsi="Cambria Math"/>
          <w:szCs w:val="20"/>
        </w:rPr>
        <w:t>t,c</w:t>
      </w:r>
      <w:proofErr w:type="gramEnd"/>
      <w:r w:rsidRPr="009A6AC9">
        <w:rPr>
          <w:rFonts w:ascii="Cambria Math" w:hAnsi="Cambria Math"/>
          <w:szCs w:val="20"/>
        </w:rPr>
        <w:t>_i^</w:t>
      </w:r>
      <w:proofErr w:type="gramStart"/>
      <w:r w:rsidRPr="009A6AC9">
        <w:rPr>
          <w:rFonts w:ascii="Cambria Math" w:hAnsi="Cambria Math"/>
          <w:szCs w:val="20"/>
        </w:rPr>
        <w:t>t,a</w:t>
      </w:r>
      <w:proofErr w:type="gramEnd"/>
      <w:r w:rsidRPr="009A6AC9">
        <w:rPr>
          <w:rFonts w:ascii="Cambria Math" w:hAnsi="Cambria Math"/>
          <w:szCs w:val="20"/>
        </w:rPr>
        <w:t>_i^</w:t>
      </w:r>
      <w:proofErr w:type="gramStart"/>
      <w:r w:rsidRPr="009A6AC9">
        <w:rPr>
          <w:rFonts w:ascii="Cambria Math" w:hAnsi="Cambria Math"/>
          <w:szCs w:val="20"/>
        </w:rPr>
        <w:t>t,m</w:t>
      </w:r>
      <w:proofErr w:type="gramEnd"/>
      <w:r w:rsidRPr="009A6AC9">
        <w:rPr>
          <w:rFonts w:ascii="Cambria Math" w:hAnsi="Cambria Math"/>
          <w:szCs w:val="20"/>
        </w:rPr>
        <w:t>_i^</w:t>
      </w:r>
      <w:proofErr w:type="gramStart"/>
      <w:r w:rsidRPr="009A6AC9">
        <w:rPr>
          <w:rFonts w:ascii="Cambria Math" w:hAnsi="Cambria Math"/>
          <w:szCs w:val="20"/>
        </w:rPr>
        <w:t>t,τ</w:t>
      </w:r>
      <w:proofErr w:type="gramEnd"/>
      <w:r w:rsidRPr="009A6AC9">
        <w:rPr>
          <w:rFonts w:ascii="Cambria Math" w:hAnsi="Cambria Math"/>
          <w:szCs w:val="20"/>
        </w:rPr>
        <w:t>_i</w:t>
      </w:r>
      <w:proofErr w:type="spellEnd"/>
      <w:r w:rsidRPr="009A6AC9">
        <w:rPr>
          <w:rFonts w:ascii="Cambria Math" w:hAnsi="Cambria Math"/>
          <w:szCs w:val="20"/>
        </w:rPr>
        <w:t>^{1:t</w:t>
      </w:r>
      <w:proofErr w:type="gramStart"/>
      <w:r w:rsidRPr="009A6AC9">
        <w:rPr>
          <w:rFonts w:ascii="Cambria Math" w:hAnsi="Cambria Math"/>
          <w:szCs w:val="20"/>
        </w:rPr>
        <w:t>},</w:t>
      </w:r>
      <w:proofErr w:type="spellStart"/>
      <w:r w:rsidRPr="009A6AC9">
        <w:rPr>
          <w:rFonts w:ascii="Cambria Math" w:hAnsi="Cambria Math"/>
          <w:szCs w:val="20"/>
        </w:rPr>
        <w:t>p</w:t>
      </w:r>
      <w:proofErr w:type="gramEnd"/>
      <w:r w:rsidRPr="009A6AC9">
        <w:rPr>
          <w:rFonts w:ascii="Cambria Math" w:hAnsi="Cambria Math"/>
          <w:szCs w:val="20"/>
        </w:rPr>
        <w:t>_i^</w:t>
      </w:r>
      <w:proofErr w:type="gramStart"/>
      <w:r w:rsidRPr="009A6AC9">
        <w:rPr>
          <w:rFonts w:ascii="Cambria Math" w:hAnsi="Cambria Math"/>
          <w:szCs w:val="20"/>
        </w:rPr>
        <w:t>t,h</w:t>
      </w:r>
      <w:proofErr w:type="gramEnd"/>
      <w:r w:rsidRPr="009A6AC9">
        <w:rPr>
          <w:rFonts w:ascii="Cambria Math" w:hAnsi="Cambria Math"/>
          <w:szCs w:val="20"/>
        </w:rPr>
        <w:t>_i^</w:t>
      </w:r>
      <w:proofErr w:type="gramStart"/>
      <w:r w:rsidRPr="009A6AC9">
        <w:rPr>
          <w:rFonts w:ascii="Cambria Math" w:hAnsi="Cambria Math"/>
          <w:szCs w:val="20"/>
        </w:rPr>
        <w:t>t,e</w:t>
      </w:r>
      <w:proofErr w:type="gramEnd"/>
      <w:r w:rsidRPr="009A6AC9">
        <w:rPr>
          <w:rFonts w:ascii="Cambria Math" w:hAnsi="Cambria Math"/>
          <w:szCs w:val="20"/>
        </w:rPr>
        <w:t>_i^</w:t>
      </w:r>
      <w:proofErr w:type="gramStart"/>
      <w:r w:rsidRPr="009A6AC9">
        <w:rPr>
          <w:rFonts w:ascii="Cambria Math" w:hAnsi="Cambria Math"/>
          <w:szCs w:val="20"/>
        </w:rPr>
        <w:t>t</w:t>
      </w:r>
      <w:proofErr w:type="spellEnd"/>
      <w:r w:rsidRPr="009A6AC9">
        <w:rPr>
          <w:rFonts w:ascii="Cambria Math" w:hAnsi="Cambria Math"/>
          <w:szCs w:val="20"/>
        </w:rPr>
        <w:t xml:space="preserve">}   </w:t>
      </w:r>
      <w:proofErr w:type="gramEnd"/>
      <w:r w:rsidRPr="009A6AC9">
        <w:rPr>
          <w:rFonts w:ascii="Cambria Math" w:hAnsi="Cambria Math"/>
          <w:szCs w:val="20"/>
        </w:rPr>
        <w:t xml:space="preserve">                              </w:t>
      </w:r>
      <w:proofErr w:type="gramStart"/>
      <w:r w:rsidRPr="009A6AC9">
        <w:rPr>
          <w:rFonts w:ascii="Cambria Math" w:hAnsi="Cambria Math"/>
          <w:szCs w:val="20"/>
        </w:rPr>
        <w:t xml:space="preserve">   (</w:t>
      </w:r>
      <w:proofErr w:type="gramEnd"/>
      <w:r w:rsidRPr="009A6AC9">
        <w:rPr>
          <w:rFonts w:ascii="Cambria Math" w:hAnsi="Cambria Math"/>
          <w:szCs w:val="20"/>
        </w:rPr>
        <w:t>1)</w:t>
      </w:r>
    </w:p>
    <w:p w14:paraId="3B6D1360" w14:textId="77777777" w:rsidR="00D00407" w:rsidRPr="009A6AC9" w:rsidRDefault="00D00407" w:rsidP="00D00407">
      <w:pPr>
        <w:jc w:val="both"/>
        <w:rPr>
          <w:szCs w:val="20"/>
        </w:rPr>
      </w:pPr>
      <w:r w:rsidRPr="009A6AC9">
        <w:rPr>
          <w:szCs w:val="20"/>
        </w:rPr>
        <w:t xml:space="preserve">For identity </w:t>
      </w:r>
      <w:proofErr w:type="spellStart"/>
      <w:r w:rsidRPr="009A6AC9">
        <w:rPr>
          <w:szCs w:val="20"/>
        </w:rPr>
        <w:t>i</w:t>
      </w:r>
      <w:proofErr w:type="spellEnd"/>
      <w:r w:rsidRPr="009A6AC9">
        <w:rPr>
          <w:szCs w:val="20"/>
        </w:rPr>
        <w:t xml:space="preserve"> at time t, the state retains geometry b, confidence c, appearance a, motion m, trajectory τ, pose/context p, </w:t>
      </w:r>
      <w:proofErr w:type="spellStart"/>
      <w:r w:rsidRPr="009A6AC9">
        <w:rPr>
          <w:szCs w:val="20"/>
        </w:rPr>
        <w:t>behaviour</w:t>
      </w:r>
      <w:proofErr w:type="spellEnd"/>
      <w:r w:rsidRPr="009A6AC9">
        <w:rPr>
          <w:szCs w:val="20"/>
        </w:rPr>
        <w:t xml:space="preserve"> h and explanation history e. Dormant identities remain addressable for a bounded reactivation interval.</w:t>
      </w:r>
    </w:p>
    <w:p w14:paraId="628D2489" w14:textId="77777777" w:rsidR="00D00407" w:rsidRPr="009A6AC9" w:rsidRDefault="00D00407" w:rsidP="00D00407">
      <w:pPr>
        <w:pStyle w:val="Heading2"/>
        <w:jc w:val="both"/>
        <w:rPr>
          <w:sz w:val="20"/>
          <w:szCs w:val="20"/>
        </w:rPr>
      </w:pPr>
      <w:r w:rsidRPr="009A6AC9">
        <w:rPr>
          <w:sz w:val="20"/>
          <w:szCs w:val="20"/>
        </w:rPr>
        <w:t>B. Detection Attribution</w:t>
      </w:r>
    </w:p>
    <w:p w14:paraId="5BBF93BA" w14:textId="77777777" w:rsidR="00D00407" w:rsidRPr="009A6AC9" w:rsidRDefault="00D00407" w:rsidP="00D00407">
      <w:pPr>
        <w:jc w:val="both"/>
        <w:rPr>
          <w:szCs w:val="20"/>
        </w:rPr>
      </w:pPr>
      <w:r w:rsidRPr="009A6AC9">
        <w:rPr>
          <w:rFonts w:ascii="Cambria Math" w:hAnsi="Cambria Math"/>
          <w:szCs w:val="20"/>
        </w:rPr>
        <w:t>α_</w:t>
      </w:r>
      <w:proofErr w:type="spellStart"/>
      <w:r w:rsidRPr="009A6AC9">
        <w:rPr>
          <w:rFonts w:ascii="Cambria Math" w:hAnsi="Cambria Math"/>
          <w:szCs w:val="20"/>
        </w:rPr>
        <w:t>k^y</w:t>
      </w:r>
      <w:proofErr w:type="spellEnd"/>
      <w:r w:rsidRPr="009A6AC9">
        <w:rPr>
          <w:rFonts w:ascii="Cambria Math" w:hAnsi="Cambria Math"/>
          <w:szCs w:val="20"/>
        </w:rPr>
        <w:t>=(1/</w:t>
      </w:r>
      <w:proofErr w:type="gramStart"/>
      <w:r w:rsidRPr="009A6AC9">
        <w:rPr>
          <w:rFonts w:ascii="Cambria Math" w:hAnsi="Cambria Math"/>
          <w:szCs w:val="20"/>
        </w:rPr>
        <w:t>Z)</w:t>
      </w:r>
      <w:proofErr w:type="spellStart"/>
      <w:r w:rsidRPr="009A6AC9">
        <w:rPr>
          <w:rFonts w:ascii="Cambria Math" w:hAnsi="Cambria Math"/>
          <w:szCs w:val="20"/>
        </w:rPr>
        <w:t>Σ</w:t>
      </w:r>
      <w:proofErr w:type="gramEnd"/>
      <w:r w:rsidRPr="009A6AC9">
        <w:rPr>
          <w:rFonts w:ascii="Cambria Math" w:hAnsi="Cambria Math"/>
          <w:szCs w:val="20"/>
        </w:rPr>
        <w:t>_uΣ_v</w:t>
      </w:r>
      <w:proofErr w:type="spellEnd"/>
      <w:r w:rsidRPr="009A6AC9">
        <w:rPr>
          <w:rFonts w:ascii="Cambria Math" w:hAnsi="Cambria Math"/>
          <w:szCs w:val="20"/>
        </w:rPr>
        <w:t xml:space="preserve"> ∂y/∂</w:t>
      </w:r>
      <w:proofErr w:type="spellStart"/>
      <w:r w:rsidRPr="009A6AC9">
        <w:rPr>
          <w:rFonts w:ascii="Cambria Math" w:hAnsi="Cambria Math"/>
          <w:szCs w:val="20"/>
        </w:rPr>
        <w:t>A_uv^k</w:t>
      </w:r>
      <w:proofErr w:type="spellEnd"/>
      <w:r w:rsidRPr="009A6AC9">
        <w:rPr>
          <w:rFonts w:ascii="Cambria Math" w:hAnsi="Cambria Math"/>
          <w:szCs w:val="20"/>
        </w:rPr>
        <w:t xml:space="preserve">                                 </w:t>
      </w:r>
      <w:proofErr w:type="gramStart"/>
      <w:r w:rsidRPr="009A6AC9">
        <w:rPr>
          <w:rFonts w:ascii="Cambria Math" w:hAnsi="Cambria Math"/>
          <w:szCs w:val="20"/>
        </w:rPr>
        <w:t xml:space="preserve">   (</w:t>
      </w:r>
      <w:proofErr w:type="gramEnd"/>
      <w:r w:rsidRPr="009A6AC9">
        <w:rPr>
          <w:rFonts w:ascii="Cambria Math" w:hAnsi="Cambria Math"/>
          <w:szCs w:val="20"/>
        </w:rPr>
        <w:t>2)</w:t>
      </w:r>
    </w:p>
    <w:p w14:paraId="5F933F5A" w14:textId="77777777" w:rsidR="00D00407" w:rsidRPr="009A6AC9" w:rsidRDefault="00D00407" w:rsidP="00D00407">
      <w:pPr>
        <w:jc w:val="both"/>
        <w:rPr>
          <w:szCs w:val="20"/>
        </w:rPr>
      </w:pPr>
      <w:proofErr w:type="spellStart"/>
      <w:r w:rsidRPr="009A6AC9">
        <w:rPr>
          <w:rFonts w:ascii="Cambria Math" w:hAnsi="Cambria Math"/>
          <w:szCs w:val="20"/>
        </w:rPr>
        <w:t>E_det^y</w:t>
      </w:r>
      <w:proofErr w:type="spellEnd"/>
      <w:r w:rsidRPr="009A6AC9">
        <w:rPr>
          <w:rFonts w:ascii="Cambria Math" w:hAnsi="Cambria Math"/>
          <w:szCs w:val="20"/>
        </w:rPr>
        <w:t>=</w:t>
      </w:r>
      <w:proofErr w:type="spellStart"/>
      <w:proofErr w:type="gramStart"/>
      <w:r w:rsidRPr="009A6AC9">
        <w:rPr>
          <w:rFonts w:ascii="Cambria Math" w:hAnsi="Cambria Math"/>
          <w:szCs w:val="20"/>
        </w:rPr>
        <w:t>ReLU</w:t>
      </w:r>
      <w:proofErr w:type="spellEnd"/>
      <w:r w:rsidRPr="009A6AC9">
        <w:rPr>
          <w:rFonts w:ascii="Cambria Math" w:hAnsi="Cambria Math"/>
          <w:szCs w:val="20"/>
        </w:rPr>
        <w:t>(</w:t>
      </w:r>
      <w:proofErr w:type="spellStart"/>
      <w:proofErr w:type="gramEnd"/>
      <w:r w:rsidRPr="009A6AC9">
        <w:rPr>
          <w:rFonts w:ascii="Cambria Math" w:hAnsi="Cambria Math"/>
          <w:szCs w:val="20"/>
        </w:rPr>
        <w:t>Σ_k</w:t>
      </w:r>
      <w:proofErr w:type="spellEnd"/>
      <w:r w:rsidRPr="009A6AC9">
        <w:rPr>
          <w:rFonts w:ascii="Cambria Math" w:hAnsi="Cambria Math"/>
          <w:szCs w:val="20"/>
        </w:rPr>
        <w:t xml:space="preserve"> α_</w:t>
      </w:r>
      <w:proofErr w:type="spellStart"/>
      <w:r w:rsidRPr="009A6AC9">
        <w:rPr>
          <w:rFonts w:ascii="Cambria Math" w:hAnsi="Cambria Math"/>
          <w:szCs w:val="20"/>
        </w:rPr>
        <w:t>k^y</w:t>
      </w:r>
      <w:proofErr w:type="spellEnd"/>
      <w:r w:rsidRPr="009A6AC9">
        <w:rPr>
          <w:rFonts w:ascii="Cambria Math" w:hAnsi="Cambria Math"/>
          <w:szCs w:val="20"/>
        </w:rPr>
        <w:t xml:space="preserve"> </w:t>
      </w:r>
      <w:proofErr w:type="spellStart"/>
      <w:r w:rsidRPr="009A6AC9">
        <w:rPr>
          <w:rFonts w:ascii="Cambria Math" w:hAnsi="Cambria Math"/>
          <w:szCs w:val="20"/>
        </w:rPr>
        <w:t>A^</w:t>
      </w:r>
      <w:proofErr w:type="gramStart"/>
      <w:r w:rsidRPr="009A6AC9">
        <w:rPr>
          <w:rFonts w:ascii="Cambria Math" w:hAnsi="Cambria Math"/>
          <w:szCs w:val="20"/>
        </w:rPr>
        <w:t>k</w:t>
      </w:r>
      <w:proofErr w:type="spellEnd"/>
      <w:r w:rsidRPr="009A6AC9">
        <w:rPr>
          <w:rFonts w:ascii="Cambria Math" w:hAnsi="Cambria Math"/>
          <w:szCs w:val="20"/>
        </w:rPr>
        <w:t xml:space="preserve">)   </w:t>
      </w:r>
      <w:proofErr w:type="gramEnd"/>
      <w:r w:rsidRPr="009A6AC9">
        <w:rPr>
          <w:rFonts w:ascii="Cambria Math" w:hAnsi="Cambria Math"/>
          <w:szCs w:val="20"/>
        </w:rPr>
        <w:t xml:space="preserve">                              </w:t>
      </w:r>
      <w:proofErr w:type="gramStart"/>
      <w:r w:rsidRPr="009A6AC9">
        <w:rPr>
          <w:rFonts w:ascii="Cambria Math" w:hAnsi="Cambria Math"/>
          <w:szCs w:val="20"/>
        </w:rPr>
        <w:t xml:space="preserve">   (</w:t>
      </w:r>
      <w:proofErr w:type="gramEnd"/>
      <w:r w:rsidRPr="009A6AC9">
        <w:rPr>
          <w:rFonts w:ascii="Cambria Math" w:hAnsi="Cambria Math"/>
          <w:szCs w:val="20"/>
        </w:rPr>
        <w:t>3)</w:t>
      </w:r>
    </w:p>
    <w:p w14:paraId="2EF25868" w14:textId="77777777" w:rsidR="00D00407" w:rsidRPr="009A6AC9" w:rsidRDefault="00D00407" w:rsidP="00D00407">
      <w:pPr>
        <w:jc w:val="both"/>
        <w:rPr>
          <w:szCs w:val="20"/>
        </w:rPr>
      </w:pPr>
      <w:r w:rsidRPr="009A6AC9">
        <w:rPr>
          <w:szCs w:val="20"/>
        </w:rPr>
        <w:t>The attribution map is projected to the original frame, normalized and stored with the target detection. Fidelity is later tested by deletion/insertion rather than inferred from visual appearance.</w:t>
      </w:r>
    </w:p>
    <w:p w14:paraId="22365929" w14:textId="77777777" w:rsidR="00D00407" w:rsidRPr="009A6AC9" w:rsidRDefault="00D00407" w:rsidP="00D00407">
      <w:pPr>
        <w:pStyle w:val="Heading2"/>
        <w:jc w:val="both"/>
        <w:rPr>
          <w:sz w:val="20"/>
          <w:szCs w:val="20"/>
        </w:rPr>
      </w:pPr>
      <w:r w:rsidRPr="009A6AC9">
        <w:rPr>
          <w:sz w:val="20"/>
          <w:szCs w:val="20"/>
        </w:rPr>
        <w:t>C. Explainable Multi-Cue Association</w:t>
      </w:r>
    </w:p>
    <w:p w14:paraId="1A074965" w14:textId="77777777" w:rsidR="00D00407" w:rsidRPr="009A6AC9" w:rsidRDefault="00D00407" w:rsidP="00D00407">
      <w:pPr>
        <w:jc w:val="both"/>
        <w:rPr>
          <w:szCs w:val="20"/>
        </w:rPr>
      </w:pPr>
      <w:r w:rsidRPr="009A6AC9">
        <w:rPr>
          <w:rFonts w:ascii="Cambria Math" w:hAnsi="Cambria Math"/>
          <w:szCs w:val="20"/>
        </w:rPr>
        <w:t>C_ij=λ_aC_app+λ_mC_motion+λ_sC_spatial+λ_MC_memory+g(</w:t>
      </w:r>
      <w:proofErr w:type="gramStart"/>
      <w:r w:rsidRPr="009A6AC9">
        <w:rPr>
          <w:rFonts w:ascii="Cambria Math" w:hAnsi="Cambria Math"/>
          <w:szCs w:val="20"/>
        </w:rPr>
        <w:t>h,t</w:t>
      </w:r>
      <w:proofErr w:type="gramEnd"/>
      <w:r w:rsidRPr="009A6AC9">
        <w:rPr>
          <w:rFonts w:ascii="Cambria Math" w:hAnsi="Cambria Math"/>
          <w:szCs w:val="20"/>
        </w:rPr>
        <w:t xml:space="preserve">)λ_bC_behaviour                                 </w:t>
      </w:r>
      <w:proofErr w:type="gramStart"/>
      <w:r w:rsidRPr="009A6AC9">
        <w:rPr>
          <w:rFonts w:ascii="Cambria Math" w:hAnsi="Cambria Math"/>
          <w:szCs w:val="20"/>
        </w:rPr>
        <w:t xml:space="preserve">   (</w:t>
      </w:r>
      <w:proofErr w:type="gramEnd"/>
      <w:r w:rsidRPr="009A6AC9">
        <w:rPr>
          <w:rFonts w:ascii="Cambria Math" w:hAnsi="Cambria Math"/>
          <w:szCs w:val="20"/>
        </w:rPr>
        <w:t>4)</w:t>
      </w:r>
    </w:p>
    <w:p w14:paraId="249776D1" w14:textId="77777777" w:rsidR="00D00407" w:rsidRPr="009A6AC9" w:rsidRDefault="00D00407" w:rsidP="00D00407">
      <w:pPr>
        <w:jc w:val="both"/>
        <w:rPr>
          <w:szCs w:val="20"/>
        </w:rPr>
      </w:pPr>
      <w:r w:rsidRPr="009A6AC9">
        <w:rPr>
          <w:rFonts w:ascii="Cambria Math" w:hAnsi="Cambria Math"/>
          <w:szCs w:val="20"/>
        </w:rPr>
        <w:t>g(</w:t>
      </w:r>
      <w:proofErr w:type="spellStart"/>
      <w:proofErr w:type="gramStart"/>
      <w:r w:rsidRPr="009A6AC9">
        <w:rPr>
          <w:rFonts w:ascii="Cambria Math" w:hAnsi="Cambria Math"/>
          <w:szCs w:val="20"/>
        </w:rPr>
        <w:t>h,t</w:t>
      </w:r>
      <w:proofErr w:type="spellEnd"/>
      <w:proofErr w:type="gramEnd"/>
      <w:r w:rsidRPr="009A6AC9">
        <w:rPr>
          <w:rFonts w:ascii="Cambria Math" w:hAnsi="Cambria Math"/>
          <w:szCs w:val="20"/>
        </w:rPr>
        <w:t>)=1[</w:t>
      </w:r>
      <w:proofErr w:type="spellStart"/>
      <w:r w:rsidRPr="009A6AC9">
        <w:rPr>
          <w:rFonts w:ascii="Cambria Math" w:hAnsi="Cambria Math"/>
          <w:szCs w:val="20"/>
        </w:rPr>
        <w:t>c_h≥θ_</w:t>
      </w:r>
      <w:proofErr w:type="gramStart"/>
      <w:r w:rsidRPr="009A6AC9">
        <w:rPr>
          <w:rFonts w:ascii="Cambria Math" w:hAnsi="Cambria Math"/>
          <w:szCs w:val="20"/>
        </w:rPr>
        <w:t>h</w:t>
      </w:r>
      <w:proofErr w:type="spellEnd"/>
      <w:r w:rsidRPr="009A6AC9">
        <w:rPr>
          <w:rFonts w:ascii="Cambria Math" w:hAnsi="Cambria Math"/>
          <w:szCs w:val="20"/>
        </w:rPr>
        <w:t>]·</w:t>
      </w:r>
      <w:proofErr w:type="gramEnd"/>
      <w:r w:rsidRPr="009A6AC9">
        <w:rPr>
          <w:rFonts w:ascii="Cambria Math" w:hAnsi="Cambria Math"/>
          <w:szCs w:val="20"/>
        </w:rPr>
        <w:t>exp(-</w:t>
      </w:r>
      <w:proofErr w:type="spellStart"/>
      <w:r w:rsidRPr="009A6AC9">
        <w:rPr>
          <w:rFonts w:ascii="Cambria Math" w:hAnsi="Cambria Math"/>
          <w:szCs w:val="20"/>
        </w:rPr>
        <w:t>Δt</w:t>
      </w:r>
      <w:proofErr w:type="spellEnd"/>
      <w:r w:rsidRPr="009A6AC9">
        <w:rPr>
          <w:rFonts w:ascii="Cambria Math" w:hAnsi="Cambria Math"/>
          <w:szCs w:val="20"/>
        </w:rPr>
        <w:t>/</w:t>
      </w:r>
      <w:proofErr w:type="spellStart"/>
      <w:r w:rsidRPr="009A6AC9">
        <w:rPr>
          <w:rFonts w:ascii="Cambria Math" w:hAnsi="Cambria Math"/>
          <w:szCs w:val="20"/>
        </w:rPr>
        <w:t>τ_</w:t>
      </w:r>
      <w:proofErr w:type="gramStart"/>
      <w:r w:rsidRPr="009A6AC9">
        <w:rPr>
          <w:rFonts w:ascii="Cambria Math" w:hAnsi="Cambria Math"/>
          <w:szCs w:val="20"/>
        </w:rPr>
        <w:t>h</w:t>
      </w:r>
      <w:proofErr w:type="spellEnd"/>
      <w:r w:rsidRPr="009A6AC9">
        <w:rPr>
          <w:rFonts w:ascii="Cambria Math" w:hAnsi="Cambria Math"/>
          <w:szCs w:val="20"/>
        </w:rPr>
        <w:t xml:space="preserve">)   </w:t>
      </w:r>
      <w:proofErr w:type="gramEnd"/>
      <w:r w:rsidRPr="009A6AC9">
        <w:rPr>
          <w:rFonts w:ascii="Cambria Math" w:hAnsi="Cambria Math"/>
          <w:szCs w:val="20"/>
        </w:rPr>
        <w:t xml:space="preserve">                              </w:t>
      </w:r>
      <w:proofErr w:type="gramStart"/>
      <w:r w:rsidRPr="009A6AC9">
        <w:rPr>
          <w:rFonts w:ascii="Cambria Math" w:hAnsi="Cambria Math"/>
          <w:szCs w:val="20"/>
        </w:rPr>
        <w:t xml:space="preserve">   (</w:t>
      </w:r>
      <w:proofErr w:type="gramEnd"/>
      <w:r w:rsidRPr="009A6AC9">
        <w:rPr>
          <w:rFonts w:ascii="Cambria Math" w:hAnsi="Cambria Math"/>
          <w:szCs w:val="20"/>
        </w:rPr>
        <w:t>5)</w:t>
      </w:r>
    </w:p>
    <w:p w14:paraId="61B60292" w14:textId="77777777" w:rsidR="00D00407" w:rsidRPr="009A6AC9" w:rsidRDefault="00D00407" w:rsidP="00D00407">
      <w:pPr>
        <w:jc w:val="both"/>
        <w:rPr>
          <w:szCs w:val="20"/>
        </w:rPr>
      </w:pPr>
      <w:r w:rsidRPr="009A6AC9">
        <w:rPr>
          <w:szCs w:val="20"/>
        </w:rPr>
        <w:t xml:space="preserve">The assignment cost is decomposed into interpretable components. </w:t>
      </w:r>
      <w:proofErr w:type="spellStart"/>
      <w:r w:rsidRPr="009A6AC9">
        <w:rPr>
          <w:szCs w:val="20"/>
        </w:rPr>
        <w:t>Behaviour</w:t>
      </w:r>
      <w:proofErr w:type="spellEnd"/>
      <w:r w:rsidRPr="009A6AC9">
        <w:rPr>
          <w:szCs w:val="20"/>
        </w:rPr>
        <w:t xml:space="preserve"> is a secondary semantic cue, not a primary identity signal. It is activated only when activity confidence exceeds </w:t>
      </w:r>
      <w:proofErr w:type="spellStart"/>
      <w:r w:rsidRPr="009A6AC9">
        <w:rPr>
          <w:szCs w:val="20"/>
        </w:rPr>
        <w:t>θ_h</w:t>
      </w:r>
      <w:proofErr w:type="spellEnd"/>
      <w:r w:rsidRPr="009A6AC9">
        <w:rPr>
          <w:szCs w:val="20"/>
        </w:rPr>
        <w:t xml:space="preserve"> and decays with elapsed time. For each accepted match, X-</w:t>
      </w:r>
      <w:proofErr w:type="spellStart"/>
      <w:r w:rsidRPr="009A6AC9">
        <w:rPr>
          <w:szCs w:val="20"/>
        </w:rPr>
        <w:t>OCSI</w:t>
      </w:r>
      <w:proofErr w:type="spellEnd"/>
      <w:r w:rsidRPr="009A6AC9">
        <w:rPr>
          <w:szCs w:val="20"/>
        </w:rPr>
        <w:t xml:space="preserve"> stores </w:t>
      </w:r>
      <w:proofErr w:type="spellStart"/>
      <w:r w:rsidRPr="009A6AC9">
        <w:rPr>
          <w:szCs w:val="20"/>
        </w:rPr>
        <w:t>q_ij</w:t>
      </w:r>
      <w:proofErr w:type="spellEnd"/>
      <w:r w:rsidRPr="009A6AC9">
        <w:rPr>
          <w:szCs w:val="20"/>
        </w:rPr>
        <w:t>=[</w:t>
      </w:r>
      <w:proofErr w:type="spellStart"/>
      <w:r w:rsidRPr="009A6AC9">
        <w:rPr>
          <w:szCs w:val="20"/>
        </w:rPr>
        <w:t>q_</w:t>
      </w:r>
      <w:proofErr w:type="gramStart"/>
      <w:r w:rsidRPr="009A6AC9">
        <w:rPr>
          <w:szCs w:val="20"/>
        </w:rPr>
        <w:t>app,q</w:t>
      </w:r>
      <w:proofErr w:type="gramEnd"/>
      <w:r w:rsidRPr="009A6AC9">
        <w:rPr>
          <w:szCs w:val="20"/>
        </w:rPr>
        <w:t>_</w:t>
      </w:r>
      <w:proofErr w:type="gramStart"/>
      <w:r w:rsidRPr="009A6AC9">
        <w:rPr>
          <w:szCs w:val="20"/>
        </w:rPr>
        <w:t>motion,q</w:t>
      </w:r>
      <w:proofErr w:type="gramEnd"/>
      <w:r w:rsidRPr="009A6AC9">
        <w:rPr>
          <w:szCs w:val="20"/>
        </w:rPr>
        <w:t>_</w:t>
      </w:r>
      <w:proofErr w:type="gramStart"/>
      <w:r w:rsidRPr="009A6AC9">
        <w:rPr>
          <w:szCs w:val="20"/>
        </w:rPr>
        <w:t>spatial,q</w:t>
      </w:r>
      <w:proofErr w:type="gramEnd"/>
      <w:r w:rsidRPr="009A6AC9">
        <w:rPr>
          <w:szCs w:val="20"/>
        </w:rPr>
        <w:t>_</w:t>
      </w:r>
      <w:proofErr w:type="gramStart"/>
      <w:r w:rsidRPr="009A6AC9">
        <w:rPr>
          <w:szCs w:val="20"/>
        </w:rPr>
        <w:t>memory,q</w:t>
      </w:r>
      <w:proofErr w:type="gramEnd"/>
      <w:r w:rsidRPr="009A6AC9">
        <w:rPr>
          <w:szCs w:val="20"/>
        </w:rPr>
        <w:t>_behaviour</w:t>
      </w:r>
      <w:proofErr w:type="spellEnd"/>
      <w:r w:rsidRPr="009A6AC9">
        <w:rPr>
          <w:szCs w:val="20"/>
        </w:rPr>
        <w:t>], enabling later inspection of why an identity was maintained, rejected or reactivated.</w:t>
      </w:r>
    </w:p>
    <w:p w14:paraId="1E8D824B" w14:textId="77777777" w:rsidR="00D00407" w:rsidRPr="009A6AC9" w:rsidRDefault="00D00407" w:rsidP="00D00407">
      <w:pPr>
        <w:pStyle w:val="Heading2"/>
        <w:jc w:val="both"/>
        <w:rPr>
          <w:sz w:val="20"/>
          <w:szCs w:val="20"/>
        </w:rPr>
      </w:pPr>
      <w:r w:rsidRPr="009A6AC9">
        <w:rPr>
          <w:sz w:val="20"/>
          <w:szCs w:val="20"/>
        </w:rPr>
        <w:t>D. Quality-Controlled Object Memory</w:t>
      </w:r>
    </w:p>
    <w:p w14:paraId="35CC3643" w14:textId="77777777" w:rsidR="00D00407" w:rsidRPr="009A6AC9" w:rsidRDefault="00D00407" w:rsidP="00D00407">
      <w:pPr>
        <w:jc w:val="both"/>
        <w:rPr>
          <w:szCs w:val="20"/>
        </w:rPr>
      </w:pPr>
      <w:r w:rsidRPr="009A6AC9">
        <w:rPr>
          <w:rFonts w:ascii="Cambria Math" w:hAnsi="Cambria Math"/>
          <w:szCs w:val="20"/>
        </w:rPr>
        <w:t>M_(</w:t>
      </w:r>
      <w:proofErr w:type="spellStart"/>
      <w:proofErr w:type="gramStart"/>
      <w:r w:rsidRPr="009A6AC9">
        <w:rPr>
          <w:rFonts w:ascii="Cambria Math" w:hAnsi="Cambria Math"/>
          <w:szCs w:val="20"/>
        </w:rPr>
        <w:t>i,r</w:t>
      </w:r>
      <w:proofErr w:type="spellEnd"/>
      <w:proofErr w:type="gramEnd"/>
      <w:r w:rsidRPr="009A6AC9">
        <w:rPr>
          <w:rFonts w:ascii="Cambria Math" w:hAnsi="Cambria Math"/>
          <w:szCs w:val="20"/>
        </w:rPr>
        <w:t>)^t=β_</w:t>
      </w:r>
      <w:proofErr w:type="spellStart"/>
      <w:r w:rsidRPr="009A6AC9">
        <w:rPr>
          <w:rFonts w:ascii="Cambria Math" w:hAnsi="Cambria Math"/>
          <w:szCs w:val="20"/>
        </w:rPr>
        <w:t>rM</w:t>
      </w:r>
      <w:proofErr w:type="spellEnd"/>
      <w:r w:rsidRPr="009A6AC9">
        <w:rPr>
          <w:rFonts w:ascii="Cambria Math" w:hAnsi="Cambria Math"/>
          <w:szCs w:val="20"/>
        </w:rPr>
        <w:t>_(</w:t>
      </w:r>
      <w:proofErr w:type="spellStart"/>
      <w:proofErr w:type="gramStart"/>
      <w:r w:rsidRPr="009A6AC9">
        <w:rPr>
          <w:rFonts w:ascii="Cambria Math" w:hAnsi="Cambria Math"/>
          <w:szCs w:val="20"/>
        </w:rPr>
        <w:t>i,r</w:t>
      </w:r>
      <w:proofErr w:type="spellEnd"/>
      <w:proofErr w:type="gramEnd"/>
      <w:r w:rsidRPr="009A6AC9">
        <w:rPr>
          <w:rFonts w:ascii="Cambria Math" w:hAnsi="Cambria Math"/>
          <w:szCs w:val="20"/>
        </w:rPr>
        <w:t>)^(t-</w:t>
      </w:r>
      <w:proofErr w:type="gramStart"/>
      <w:r w:rsidRPr="009A6AC9">
        <w:rPr>
          <w:rFonts w:ascii="Cambria Math" w:hAnsi="Cambria Math"/>
          <w:szCs w:val="20"/>
        </w:rPr>
        <w:t>1)+(</w:t>
      </w:r>
      <w:proofErr w:type="gramEnd"/>
      <w:r w:rsidRPr="009A6AC9">
        <w:rPr>
          <w:rFonts w:ascii="Cambria Math" w:hAnsi="Cambria Math"/>
          <w:szCs w:val="20"/>
        </w:rPr>
        <w:t>1-β_</w:t>
      </w:r>
      <w:proofErr w:type="gramStart"/>
      <w:r w:rsidRPr="009A6AC9">
        <w:rPr>
          <w:rFonts w:ascii="Cambria Math" w:hAnsi="Cambria Math"/>
          <w:szCs w:val="20"/>
        </w:rPr>
        <w:t>r)x</w:t>
      </w:r>
      <w:proofErr w:type="gramEnd"/>
      <w:r w:rsidRPr="009A6AC9">
        <w:rPr>
          <w:rFonts w:ascii="Cambria Math" w:hAnsi="Cambria Math"/>
          <w:szCs w:val="20"/>
        </w:rPr>
        <w:t>_(</w:t>
      </w:r>
      <w:proofErr w:type="spellStart"/>
      <w:proofErr w:type="gramStart"/>
      <w:r w:rsidRPr="009A6AC9">
        <w:rPr>
          <w:rFonts w:ascii="Cambria Math" w:hAnsi="Cambria Math"/>
          <w:szCs w:val="20"/>
        </w:rPr>
        <w:t>i,r</w:t>
      </w:r>
      <w:proofErr w:type="spellEnd"/>
      <w:proofErr w:type="gramEnd"/>
      <w:r w:rsidRPr="009A6AC9">
        <w:rPr>
          <w:rFonts w:ascii="Cambria Math" w:hAnsi="Cambria Math"/>
          <w:szCs w:val="20"/>
        </w:rPr>
        <w:t>)^t, if ρ_(</w:t>
      </w:r>
      <w:proofErr w:type="spellStart"/>
      <w:proofErr w:type="gramStart"/>
      <w:r w:rsidRPr="009A6AC9">
        <w:rPr>
          <w:rFonts w:ascii="Cambria Math" w:hAnsi="Cambria Math"/>
          <w:szCs w:val="20"/>
        </w:rPr>
        <w:t>i,r</w:t>
      </w:r>
      <w:proofErr w:type="spellEnd"/>
      <w:proofErr w:type="gramEnd"/>
      <w:r w:rsidRPr="009A6AC9">
        <w:rPr>
          <w:rFonts w:ascii="Cambria Math" w:hAnsi="Cambria Math"/>
          <w:szCs w:val="20"/>
        </w:rPr>
        <w:t>)^</w:t>
      </w:r>
      <w:proofErr w:type="spellStart"/>
      <w:r w:rsidRPr="009A6AC9">
        <w:rPr>
          <w:rFonts w:ascii="Cambria Math" w:hAnsi="Cambria Math"/>
          <w:szCs w:val="20"/>
        </w:rPr>
        <w:t>t≥θ_r</w:t>
      </w:r>
      <w:proofErr w:type="spellEnd"/>
      <w:r w:rsidRPr="009A6AC9">
        <w:rPr>
          <w:rFonts w:ascii="Cambria Math" w:hAnsi="Cambria Math"/>
          <w:szCs w:val="20"/>
        </w:rPr>
        <w:t xml:space="preserve">                                 </w:t>
      </w:r>
      <w:proofErr w:type="gramStart"/>
      <w:r w:rsidRPr="009A6AC9">
        <w:rPr>
          <w:rFonts w:ascii="Cambria Math" w:hAnsi="Cambria Math"/>
          <w:szCs w:val="20"/>
        </w:rPr>
        <w:t xml:space="preserve">   (</w:t>
      </w:r>
      <w:proofErr w:type="gramEnd"/>
      <w:r w:rsidRPr="009A6AC9">
        <w:rPr>
          <w:rFonts w:ascii="Cambria Math" w:hAnsi="Cambria Math"/>
          <w:szCs w:val="20"/>
        </w:rPr>
        <w:t>6)</w:t>
      </w:r>
    </w:p>
    <w:p w14:paraId="764A78F6" w14:textId="77777777" w:rsidR="00D00407" w:rsidRPr="009A6AC9" w:rsidRDefault="00D00407" w:rsidP="00D00407">
      <w:pPr>
        <w:jc w:val="both"/>
        <w:rPr>
          <w:szCs w:val="20"/>
        </w:rPr>
      </w:pPr>
      <w:r w:rsidRPr="009A6AC9">
        <w:rPr>
          <w:szCs w:val="20"/>
        </w:rPr>
        <w:t xml:space="preserve">Separate memory prototypes are maintained for appearance, motion, pose/context and </w:t>
      </w:r>
      <w:proofErr w:type="spellStart"/>
      <w:r w:rsidRPr="009A6AC9">
        <w:rPr>
          <w:szCs w:val="20"/>
        </w:rPr>
        <w:t>behaviour</w:t>
      </w:r>
      <w:proofErr w:type="spellEnd"/>
      <w:r w:rsidRPr="009A6AC9">
        <w:rPr>
          <w:szCs w:val="20"/>
        </w:rPr>
        <w:t>. Low-quality observations do not update memory. Every accepted update records frame, confidence, cue type and explanation descriptor, allowing a reactivated track to expose which historical evidence supported the decision.</w:t>
      </w:r>
    </w:p>
    <w:p w14:paraId="220F604B" w14:textId="77777777" w:rsidR="00D00407" w:rsidRPr="009A6AC9" w:rsidRDefault="00D00407" w:rsidP="00D00407">
      <w:pPr>
        <w:pStyle w:val="Heading2"/>
        <w:jc w:val="both"/>
        <w:rPr>
          <w:sz w:val="20"/>
          <w:szCs w:val="20"/>
        </w:rPr>
      </w:pPr>
      <w:r w:rsidRPr="009A6AC9">
        <w:rPr>
          <w:sz w:val="20"/>
          <w:szCs w:val="20"/>
        </w:rPr>
        <w:t>E. Temporal Activity Recognition</w:t>
      </w:r>
    </w:p>
    <w:p w14:paraId="42EDD884" w14:textId="77777777" w:rsidR="00D00407" w:rsidRPr="009A6AC9" w:rsidRDefault="00D00407" w:rsidP="00D00407">
      <w:pPr>
        <w:jc w:val="both"/>
        <w:rPr>
          <w:szCs w:val="20"/>
        </w:rPr>
      </w:pPr>
      <w:proofErr w:type="spellStart"/>
      <w:r w:rsidRPr="009A6AC9">
        <w:rPr>
          <w:rFonts w:ascii="Cambria Math" w:hAnsi="Cambria Math"/>
          <w:szCs w:val="20"/>
        </w:rPr>
        <w:t>p_i</w:t>
      </w:r>
      <w:proofErr w:type="spellEnd"/>
      <w:r w:rsidRPr="009A6AC9">
        <w:rPr>
          <w:rFonts w:ascii="Cambria Math" w:hAnsi="Cambria Math"/>
          <w:szCs w:val="20"/>
        </w:rPr>
        <w:t>=</w:t>
      </w:r>
      <w:proofErr w:type="spellStart"/>
      <w:r w:rsidRPr="009A6AC9">
        <w:rPr>
          <w:rFonts w:ascii="Cambria Math" w:hAnsi="Cambria Math"/>
          <w:szCs w:val="20"/>
        </w:rPr>
        <w:t>softmax</w:t>
      </w:r>
      <w:proofErr w:type="spellEnd"/>
      <w:r w:rsidRPr="009A6AC9">
        <w:rPr>
          <w:rFonts w:ascii="Cambria Math" w:hAnsi="Cambria Math"/>
          <w:szCs w:val="20"/>
        </w:rPr>
        <w:t>(H(</w:t>
      </w:r>
      <w:proofErr w:type="spellStart"/>
      <w:r w:rsidRPr="009A6AC9">
        <w:rPr>
          <w:rFonts w:ascii="Cambria Math" w:hAnsi="Cambria Math"/>
          <w:szCs w:val="20"/>
        </w:rPr>
        <w:t>X_i</w:t>
      </w:r>
      <w:proofErr w:type="spellEnd"/>
      <w:r w:rsidRPr="009A6AC9">
        <w:rPr>
          <w:rFonts w:ascii="Cambria Math" w:hAnsi="Cambria Math"/>
          <w:szCs w:val="20"/>
        </w:rPr>
        <w:t xml:space="preserve">)), </w:t>
      </w:r>
      <w:proofErr w:type="spellStart"/>
      <w:r w:rsidRPr="009A6AC9">
        <w:rPr>
          <w:rFonts w:ascii="Cambria Math" w:hAnsi="Cambria Math"/>
          <w:szCs w:val="20"/>
        </w:rPr>
        <w:t>X_i</w:t>
      </w:r>
      <w:proofErr w:type="spellEnd"/>
      <w:r w:rsidRPr="009A6AC9">
        <w:rPr>
          <w:rFonts w:ascii="Cambria Math" w:hAnsi="Cambria Math"/>
          <w:szCs w:val="20"/>
        </w:rPr>
        <w:t>=[</w:t>
      </w:r>
      <w:proofErr w:type="spellStart"/>
      <w:r w:rsidRPr="009A6AC9">
        <w:rPr>
          <w:rFonts w:ascii="Cambria Math" w:hAnsi="Cambria Math"/>
          <w:szCs w:val="20"/>
        </w:rPr>
        <w:t>x_i</w:t>
      </w:r>
      <w:proofErr w:type="spellEnd"/>
      <w:r w:rsidRPr="009A6AC9">
        <w:rPr>
          <w:rFonts w:ascii="Cambria Math" w:hAnsi="Cambria Math"/>
          <w:szCs w:val="20"/>
        </w:rPr>
        <w:t>^(t-L+1</w:t>
      </w:r>
      <w:proofErr w:type="gramStart"/>
      <w:r w:rsidRPr="009A6AC9">
        <w:rPr>
          <w:rFonts w:ascii="Cambria Math" w:hAnsi="Cambria Math"/>
          <w:szCs w:val="20"/>
        </w:rPr>
        <w:t>),…</w:t>
      </w:r>
      <w:proofErr w:type="gramEnd"/>
      <w:r w:rsidRPr="009A6AC9">
        <w:rPr>
          <w:rFonts w:ascii="Cambria Math" w:hAnsi="Cambria Math"/>
          <w:szCs w:val="20"/>
        </w:rPr>
        <w:t>,</w:t>
      </w:r>
      <w:proofErr w:type="spellStart"/>
      <w:r w:rsidRPr="009A6AC9">
        <w:rPr>
          <w:rFonts w:ascii="Cambria Math" w:hAnsi="Cambria Math"/>
          <w:szCs w:val="20"/>
        </w:rPr>
        <w:t>x_i^</w:t>
      </w:r>
      <w:proofErr w:type="gramStart"/>
      <w:r w:rsidRPr="009A6AC9">
        <w:rPr>
          <w:rFonts w:ascii="Cambria Math" w:hAnsi="Cambria Math"/>
          <w:szCs w:val="20"/>
        </w:rPr>
        <w:t>t</w:t>
      </w:r>
      <w:proofErr w:type="spellEnd"/>
      <w:r w:rsidRPr="009A6AC9">
        <w:rPr>
          <w:rFonts w:ascii="Cambria Math" w:hAnsi="Cambria Math"/>
          <w:szCs w:val="20"/>
        </w:rPr>
        <w:t xml:space="preserve">]   </w:t>
      </w:r>
      <w:proofErr w:type="gramEnd"/>
      <w:r w:rsidRPr="009A6AC9">
        <w:rPr>
          <w:rFonts w:ascii="Cambria Math" w:hAnsi="Cambria Math"/>
          <w:szCs w:val="20"/>
        </w:rPr>
        <w:t xml:space="preserve">                              </w:t>
      </w:r>
      <w:proofErr w:type="gramStart"/>
      <w:r w:rsidRPr="009A6AC9">
        <w:rPr>
          <w:rFonts w:ascii="Cambria Math" w:hAnsi="Cambria Math"/>
          <w:szCs w:val="20"/>
        </w:rPr>
        <w:t xml:space="preserve">   (</w:t>
      </w:r>
      <w:proofErr w:type="gramEnd"/>
      <w:r w:rsidRPr="009A6AC9">
        <w:rPr>
          <w:rFonts w:ascii="Cambria Math" w:hAnsi="Cambria Math"/>
          <w:szCs w:val="20"/>
        </w:rPr>
        <w:t>7)</w:t>
      </w:r>
    </w:p>
    <w:p w14:paraId="39980D6E" w14:textId="77777777" w:rsidR="00D00407" w:rsidRPr="009A6AC9" w:rsidRDefault="00D00407" w:rsidP="00D00407">
      <w:pPr>
        <w:jc w:val="both"/>
        <w:rPr>
          <w:szCs w:val="20"/>
        </w:rPr>
      </w:pPr>
      <w:proofErr w:type="spellStart"/>
      <w:r w:rsidRPr="009A6AC9">
        <w:rPr>
          <w:szCs w:val="20"/>
        </w:rPr>
        <w:t>X_i</w:t>
      </w:r>
      <w:proofErr w:type="spellEnd"/>
      <w:r w:rsidRPr="009A6AC9">
        <w:rPr>
          <w:szCs w:val="20"/>
        </w:rPr>
        <w:t xml:space="preserve"> is formed only from observations assigned to identity </w:t>
      </w:r>
      <w:proofErr w:type="spellStart"/>
      <w:r w:rsidRPr="009A6AC9">
        <w:rPr>
          <w:szCs w:val="20"/>
        </w:rPr>
        <w:t>i</w:t>
      </w:r>
      <w:proofErr w:type="spellEnd"/>
      <w:r w:rsidRPr="009A6AC9">
        <w:rPr>
          <w:szCs w:val="20"/>
        </w:rPr>
        <w:t xml:space="preserve">. Temporal saliency </w:t>
      </w:r>
      <w:proofErr w:type="spellStart"/>
      <w:r w:rsidRPr="009A6AC9">
        <w:rPr>
          <w:szCs w:val="20"/>
        </w:rPr>
        <w:t>s_i^t</w:t>
      </w:r>
      <w:proofErr w:type="spellEnd"/>
      <w:r w:rsidRPr="009A6AC9">
        <w:rPr>
          <w:szCs w:val="20"/>
        </w:rPr>
        <w:t xml:space="preserve"> is obtained using a model-compatible attribution method and is validated by removing or masking the most salient frames. The Oracle-ID experiment uses ground-truth identities with the same HAR model to estimate how much activity error is caused upstream by tracking.</w:t>
      </w:r>
    </w:p>
    <w:p w14:paraId="194807C2" w14:textId="77777777" w:rsidR="00D00407" w:rsidRPr="009A6AC9" w:rsidRDefault="00D00407" w:rsidP="00D00407">
      <w:pPr>
        <w:pStyle w:val="Heading2"/>
        <w:jc w:val="both"/>
        <w:rPr>
          <w:sz w:val="20"/>
          <w:szCs w:val="20"/>
        </w:rPr>
      </w:pPr>
      <w:r w:rsidRPr="009A6AC9">
        <w:rPr>
          <w:sz w:val="20"/>
          <w:szCs w:val="20"/>
        </w:rPr>
        <w:t>F. Cross-Stage Explanation Consistency</w:t>
      </w:r>
    </w:p>
    <w:p w14:paraId="7B5E6C4C" w14:textId="77777777" w:rsidR="00D00407" w:rsidRPr="009A6AC9" w:rsidRDefault="00D00407" w:rsidP="00D00407">
      <w:pPr>
        <w:jc w:val="both"/>
        <w:rPr>
          <w:szCs w:val="20"/>
        </w:rPr>
      </w:pPr>
      <w:proofErr w:type="spellStart"/>
      <w:r w:rsidRPr="009A6AC9">
        <w:rPr>
          <w:rFonts w:ascii="Cambria Math" w:hAnsi="Cambria Math"/>
          <w:szCs w:val="20"/>
        </w:rPr>
        <w:t>S_spatial</w:t>
      </w:r>
      <w:proofErr w:type="spellEnd"/>
      <w:r w:rsidRPr="009A6AC9">
        <w:rPr>
          <w:rFonts w:ascii="Cambria Math" w:hAnsi="Cambria Math"/>
          <w:szCs w:val="20"/>
        </w:rPr>
        <w:t>=</w:t>
      </w:r>
      <w:proofErr w:type="spellStart"/>
      <w:r w:rsidRPr="009A6AC9">
        <w:rPr>
          <w:rFonts w:ascii="Cambria Math" w:hAnsi="Cambria Math"/>
          <w:szCs w:val="20"/>
        </w:rPr>
        <w:t>IoU_soft</w:t>
      </w:r>
      <w:proofErr w:type="spellEnd"/>
      <w:r w:rsidRPr="009A6AC9">
        <w:rPr>
          <w:rFonts w:ascii="Cambria Math" w:hAnsi="Cambria Math"/>
          <w:szCs w:val="20"/>
        </w:rPr>
        <w:t>(</w:t>
      </w:r>
      <w:proofErr w:type="spellStart"/>
      <w:r w:rsidRPr="009A6AC9">
        <w:rPr>
          <w:rFonts w:ascii="Cambria Math" w:hAnsi="Cambria Math"/>
          <w:szCs w:val="20"/>
        </w:rPr>
        <w:t>E_</w:t>
      </w:r>
      <w:proofErr w:type="gramStart"/>
      <w:r w:rsidRPr="009A6AC9">
        <w:rPr>
          <w:rFonts w:ascii="Cambria Math" w:hAnsi="Cambria Math"/>
          <w:szCs w:val="20"/>
        </w:rPr>
        <w:t>det,E</w:t>
      </w:r>
      <w:proofErr w:type="gramEnd"/>
      <w:r w:rsidRPr="009A6AC9">
        <w:rPr>
          <w:rFonts w:ascii="Cambria Math" w:hAnsi="Cambria Math"/>
          <w:szCs w:val="20"/>
        </w:rPr>
        <w:t>_</w:t>
      </w:r>
      <w:proofErr w:type="gramStart"/>
      <w:r w:rsidRPr="009A6AC9">
        <w:rPr>
          <w:rFonts w:ascii="Cambria Math" w:hAnsi="Cambria Math"/>
          <w:szCs w:val="20"/>
        </w:rPr>
        <w:t>act</w:t>
      </w:r>
      <w:proofErr w:type="spellEnd"/>
      <w:r w:rsidRPr="009A6AC9">
        <w:rPr>
          <w:rFonts w:ascii="Cambria Math" w:hAnsi="Cambria Math"/>
          <w:szCs w:val="20"/>
        </w:rPr>
        <w:t xml:space="preserve">)   </w:t>
      </w:r>
      <w:proofErr w:type="gramEnd"/>
      <w:r w:rsidRPr="009A6AC9">
        <w:rPr>
          <w:rFonts w:ascii="Cambria Math" w:hAnsi="Cambria Math"/>
          <w:szCs w:val="20"/>
        </w:rPr>
        <w:t xml:space="preserve">                              </w:t>
      </w:r>
      <w:proofErr w:type="gramStart"/>
      <w:r w:rsidRPr="009A6AC9">
        <w:rPr>
          <w:rFonts w:ascii="Cambria Math" w:hAnsi="Cambria Math"/>
          <w:szCs w:val="20"/>
        </w:rPr>
        <w:t xml:space="preserve">   (</w:t>
      </w:r>
      <w:proofErr w:type="gramEnd"/>
      <w:r w:rsidRPr="009A6AC9">
        <w:rPr>
          <w:rFonts w:ascii="Cambria Math" w:hAnsi="Cambria Math"/>
          <w:szCs w:val="20"/>
        </w:rPr>
        <w:t>8)</w:t>
      </w:r>
    </w:p>
    <w:p w14:paraId="706DA31B" w14:textId="77777777" w:rsidR="00D00407" w:rsidRPr="009A6AC9" w:rsidRDefault="00D00407" w:rsidP="00D00407">
      <w:pPr>
        <w:jc w:val="both"/>
        <w:rPr>
          <w:szCs w:val="20"/>
        </w:rPr>
      </w:pPr>
      <w:proofErr w:type="spellStart"/>
      <w:r w:rsidRPr="009A6AC9">
        <w:rPr>
          <w:rFonts w:ascii="Cambria Math" w:hAnsi="Cambria Math"/>
          <w:szCs w:val="20"/>
        </w:rPr>
        <w:t>S_temporal</w:t>
      </w:r>
      <w:proofErr w:type="spellEnd"/>
      <w:proofErr w:type="gramStart"/>
      <w:r w:rsidRPr="009A6AC9">
        <w:rPr>
          <w:rFonts w:ascii="Cambria Math" w:hAnsi="Cambria Math"/>
          <w:szCs w:val="20"/>
        </w:rPr>
        <w:t>=(</w:t>
      </w:r>
      <w:proofErr w:type="spellStart"/>
      <w:proofErr w:type="gramEnd"/>
      <w:r w:rsidRPr="009A6AC9">
        <w:rPr>
          <w:rFonts w:ascii="Cambria Math" w:hAnsi="Cambria Math"/>
          <w:szCs w:val="20"/>
        </w:rPr>
        <w:t>Σ_t</w:t>
      </w:r>
      <w:proofErr w:type="spellEnd"/>
      <w:r w:rsidRPr="009A6AC9">
        <w:rPr>
          <w:rFonts w:ascii="Cambria Math" w:hAnsi="Cambria Math"/>
          <w:szCs w:val="20"/>
        </w:rPr>
        <w:t xml:space="preserve"> </w:t>
      </w:r>
      <w:proofErr w:type="spellStart"/>
      <w:r w:rsidRPr="009A6AC9">
        <w:rPr>
          <w:rFonts w:ascii="Cambria Math" w:hAnsi="Cambria Math"/>
          <w:szCs w:val="20"/>
        </w:rPr>
        <w:t>s_t</w:t>
      </w:r>
      <w:proofErr w:type="spellEnd"/>
      <w:r w:rsidRPr="009A6AC9">
        <w:rPr>
          <w:rFonts w:ascii="Cambria Math" w:hAnsi="Cambria Math"/>
          <w:szCs w:val="20"/>
        </w:rPr>
        <w:t xml:space="preserve"> </w:t>
      </w:r>
      <w:proofErr w:type="spellStart"/>
      <w:r w:rsidRPr="009A6AC9">
        <w:rPr>
          <w:rFonts w:ascii="Cambria Math" w:hAnsi="Cambria Math"/>
          <w:szCs w:val="20"/>
        </w:rPr>
        <w:t>r_t</w:t>
      </w:r>
      <w:proofErr w:type="spellEnd"/>
      <w:r w:rsidRPr="009A6AC9">
        <w:rPr>
          <w:rFonts w:ascii="Cambria Math" w:hAnsi="Cambria Math"/>
          <w:szCs w:val="20"/>
        </w:rPr>
        <w:t>)</w:t>
      </w:r>
      <w:proofErr w:type="gramStart"/>
      <w:r w:rsidRPr="009A6AC9">
        <w:rPr>
          <w:rFonts w:ascii="Cambria Math" w:hAnsi="Cambria Math"/>
          <w:szCs w:val="20"/>
        </w:rPr>
        <w:t>/(</w:t>
      </w:r>
      <w:proofErr w:type="spellStart"/>
      <w:proofErr w:type="gramEnd"/>
      <w:r w:rsidRPr="009A6AC9">
        <w:rPr>
          <w:rFonts w:ascii="Cambria Math" w:hAnsi="Cambria Math"/>
          <w:szCs w:val="20"/>
        </w:rPr>
        <w:t>Σ_t</w:t>
      </w:r>
      <w:proofErr w:type="spellEnd"/>
      <w:r w:rsidRPr="009A6AC9">
        <w:rPr>
          <w:rFonts w:ascii="Cambria Math" w:hAnsi="Cambria Math"/>
          <w:szCs w:val="20"/>
        </w:rPr>
        <w:t xml:space="preserve"> </w:t>
      </w:r>
      <w:proofErr w:type="spellStart"/>
      <w:r w:rsidRPr="009A6AC9">
        <w:rPr>
          <w:rFonts w:ascii="Cambria Math" w:hAnsi="Cambria Math"/>
          <w:szCs w:val="20"/>
        </w:rPr>
        <w:t>s_t+</w:t>
      </w:r>
      <w:proofErr w:type="gramStart"/>
      <w:r w:rsidRPr="009A6AC9">
        <w:rPr>
          <w:rFonts w:ascii="Cambria Math" w:hAnsi="Cambria Math"/>
          <w:szCs w:val="20"/>
        </w:rPr>
        <w:t>ε</w:t>
      </w:r>
      <w:proofErr w:type="spellEnd"/>
      <w:r w:rsidRPr="009A6AC9">
        <w:rPr>
          <w:rFonts w:ascii="Cambria Math" w:hAnsi="Cambria Math"/>
          <w:szCs w:val="20"/>
        </w:rPr>
        <w:t xml:space="preserve">)   </w:t>
      </w:r>
      <w:proofErr w:type="gramEnd"/>
      <w:r w:rsidRPr="009A6AC9">
        <w:rPr>
          <w:rFonts w:ascii="Cambria Math" w:hAnsi="Cambria Math"/>
          <w:szCs w:val="20"/>
        </w:rPr>
        <w:t xml:space="preserve">                              </w:t>
      </w:r>
      <w:proofErr w:type="gramStart"/>
      <w:r w:rsidRPr="009A6AC9">
        <w:rPr>
          <w:rFonts w:ascii="Cambria Math" w:hAnsi="Cambria Math"/>
          <w:szCs w:val="20"/>
        </w:rPr>
        <w:t xml:space="preserve">   (</w:t>
      </w:r>
      <w:proofErr w:type="gramEnd"/>
      <w:r w:rsidRPr="009A6AC9">
        <w:rPr>
          <w:rFonts w:ascii="Cambria Math" w:hAnsi="Cambria Math"/>
          <w:szCs w:val="20"/>
        </w:rPr>
        <w:t>9)</w:t>
      </w:r>
    </w:p>
    <w:p w14:paraId="39173A9F" w14:textId="77777777" w:rsidR="00D00407" w:rsidRPr="009A6AC9" w:rsidRDefault="00D00407" w:rsidP="00D00407">
      <w:pPr>
        <w:jc w:val="both"/>
        <w:rPr>
          <w:szCs w:val="20"/>
        </w:rPr>
      </w:pPr>
      <w:proofErr w:type="spellStart"/>
      <w:r w:rsidRPr="009A6AC9">
        <w:rPr>
          <w:rFonts w:ascii="Cambria Math" w:hAnsi="Cambria Math"/>
          <w:szCs w:val="20"/>
        </w:rPr>
        <w:t>S_identity</w:t>
      </w:r>
      <w:proofErr w:type="spellEnd"/>
      <w:r w:rsidRPr="009A6AC9">
        <w:rPr>
          <w:rFonts w:ascii="Cambria Math" w:hAnsi="Cambria Math"/>
          <w:szCs w:val="20"/>
        </w:rPr>
        <w:t>=1-(</w:t>
      </w:r>
      <w:proofErr w:type="spellStart"/>
      <w:r w:rsidRPr="009A6AC9">
        <w:rPr>
          <w:rFonts w:ascii="Cambria Math" w:hAnsi="Cambria Math"/>
          <w:szCs w:val="20"/>
        </w:rPr>
        <w:t>Σ_t</w:t>
      </w:r>
      <w:proofErr w:type="spellEnd"/>
      <w:r w:rsidRPr="009A6AC9">
        <w:rPr>
          <w:rFonts w:ascii="Cambria Math" w:hAnsi="Cambria Math"/>
          <w:szCs w:val="20"/>
        </w:rPr>
        <w:t xml:space="preserve"> </w:t>
      </w:r>
      <w:proofErr w:type="spellStart"/>
      <w:r w:rsidRPr="009A6AC9">
        <w:rPr>
          <w:rFonts w:ascii="Cambria Math" w:hAnsi="Cambria Math"/>
          <w:szCs w:val="20"/>
        </w:rPr>
        <w:t>s_t</w:t>
      </w:r>
      <w:proofErr w:type="spellEnd"/>
      <w:r w:rsidRPr="009A6AC9">
        <w:rPr>
          <w:rFonts w:ascii="Cambria Math" w:hAnsi="Cambria Math"/>
          <w:szCs w:val="20"/>
        </w:rPr>
        <w:t xml:space="preserve"> </w:t>
      </w:r>
      <w:proofErr w:type="spellStart"/>
      <w:r w:rsidRPr="009A6AC9">
        <w:rPr>
          <w:rFonts w:ascii="Cambria Math" w:hAnsi="Cambria Math"/>
          <w:szCs w:val="20"/>
        </w:rPr>
        <w:t>u_t</w:t>
      </w:r>
      <w:proofErr w:type="spellEnd"/>
      <w:r w:rsidRPr="009A6AC9">
        <w:rPr>
          <w:rFonts w:ascii="Cambria Math" w:hAnsi="Cambria Math"/>
          <w:szCs w:val="20"/>
        </w:rPr>
        <w:t>)</w:t>
      </w:r>
      <w:proofErr w:type="gramStart"/>
      <w:r w:rsidRPr="009A6AC9">
        <w:rPr>
          <w:rFonts w:ascii="Cambria Math" w:hAnsi="Cambria Math"/>
          <w:szCs w:val="20"/>
        </w:rPr>
        <w:t>/(</w:t>
      </w:r>
      <w:proofErr w:type="spellStart"/>
      <w:proofErr w:type="gramEnd"/>
      <w:r w:rsidRPr="009A6AC9">
        <w:rPr>
          <w:rFonts w:ascii="Cambria Math" w:hAnsi="Cambria Math"/>
          <w:szCs w:val="20"/>
        </w:rPr>
        <w:t>Σ_t</w:t>
      </w:r>
      <w:proofErr w:type="spellEnd"/>
      <w:r w:rsidRPr="009A6AC9">
        <w:rPr>
          <w:rFonts w:ascii="Cambria Math" w:hAnsi="Cambria Math"/>
          <w:szCs w:val="20"/>
        </w:rPr>
        <w:t xml:space="preserve"> </w:t>
      </w:r>
      <w:proofErr w:type="spellStart"/>
      <w:r w:rsidRPr="009A6AC9">
        <w:rPr>
          <w:rFonts w:ascii="Cambria Math" w:hAnsi="Cambria Math"/>
          <w:szCs w:val="20"/>
        </w:rPr>
        <w:t>s_t+</w:t>
      </w:r>
      <w:proofErr w:type="gramStart"/>
      <w:r w:rsidRPr="009A6AC9">
        <w:rPr>
          <w:rFonts w:ascii="Cambria Math" w:hAnsi="Cambria Math"/>
          <w:szCs w:val="20"/>
        </w:rPr>
        <w:t>ε</w:t>
      </w:r>
      <w:proofErr w:type="spellEnd"/>
      <w:r w:rsidRPr="009A6AC9">
        <w:rPr>
          <w:rFonts w:ascii="Cambria Math" w:hAnsi="Cambria Math"/>
          <w:szCs w:val="20"/>
        </w:rPr>
        <w:t xml:space="preserve">)   </w:t>
      </w:r>
      <w:proofErr w:type="gramEnd"/>
      <w:r w:rsidRPr="009A6AC9">
        <w:rPr>
          <w:rFonts w:ascii="Cambria Math" w:hAnsi="Cambria Math"/>
          <w:szCs w:val="20"/>
        </w:rPr>
        <w:t xml:space="preserve">                              </w:t>
      </w:r>
      <w:proofErr w:type="gramStart"/>
      <w:r w:rsidRPr="009A6AC9">
        <w:rPr>
          <w:rFonts w:ascii="Cambria Math" w:hAnsi="Cambria Math"/>
          <w:szCs w:val="20"/>
        </w:rPr>
        <w:t xml:space="preserve">   (</w:t>
      </w:r>
      <w:proofErr w:type="gramEnd"/>
      <w:r w:rsidRPr="009A6AC9">
        <w:rPr>
          <w:rFonts w:ascii="Cambria Math" w:hAnsi="Cambria Math"/>
          <w:szCs w:val="20"/>
        </w:rPr>
        <w:t>10)</w:t>
      </w:r>
    </w:p>
    <w:p w14:paraId="4B30AA52" w14:textId="77777777" w:rsidR="00D00407" w:rsidRPr="009A6AC9" w:rsidRDefault="00D00407" w:rsidP="00D00407">
      <w:pPr>
        <w:jc w:val="both"/>
        <w:rPr>
          <w:szCs w:val="20"/>
        </w:rPr>
      </w:pPr>
      <w:r w:rsidRPr="009A6AC9">
        <w:rPr>
          <w:rFonts w:ascii="Cambria Math" w:hAnsi="Cambria Math"/>
          <w:szCs w:val="20"/>
        </w:rPr>
        <w:t>CECS=</w:t>
      </w:r>
      <w:proofErr w:type="spellStart"/>
      <w:r w:rsidRPr="009A6AC9">
        <w:rPr>
          <w:rFonts w:ascii="Cambria Math" w:hAnsi="Cambria Math"/>
          <w:szCs w:val="20"/>
        </w:rPr>
        <w:t>w_sS_spatial+w_tS_temporal+w_iS_identity</w:t>
      </w:r>
      <w:proofErr w:type="spellEnd"/>
      <w:r w:rsidRPr="009A6AC9">
        <w:rPr>
          <w:rFonts w:ascii="Cambria Math" w:hAnsi="Cambria Math"/>
          <w:szCs w:val="20"/>
        </w:rPr>
        <w:t xml:space="preserve">, </w:t>
      </w:r>
      <w:proofErr w:type="spellStart"/>
      <w:r w:rsidRPr="009A6AC9">
        <w:rPr>
          <w:rFonts w:ascii="Cambria Math" w:hAnsi="Cambria Math"/>
          <w:szCs w:val="20"/>
        </w:rPr>
        <w:t>Σw</w:t>
      </w:r>
      <w:proofErr w:type="spellEnd"/>
      <w:r w:rsidRPr="009A6AC9">
        <w:rPr>
          <w:rFonts w:ascii="Cambria Math" w:hAnsi="Cambria Math"/>
          <w:szCs w:val="20"/>
        </w:rPr>
        <w:t xml:space="preserve">=1                                 </w:t>
      </w:r>
      <w:proofErr w:type="gramStart"/>
      <w:r w:rsidRPr="009A6AC9">
        <w:rPr>
          <w:rFonts w:ascii="Cambria Math" w:hAnsi="Cambria Math"/>
          <w:szCs w:val="20"/>
        </w:rPr>
        <w:t xml:space="preserve">   (</w:t>
      </w:r>
      <w:proofErr w:type="gramEnd"/>
      <w:r w:rsidRPr="009A6AC9">
        <w:rPr>
          <w:rFonts w:ascii="Cambria Math" w:hAnsi="Cambria Math"/>
          <w:szCs w:val="20"/>
        </w:rPr>
        <w:t>11)</w:t>
      </w:r>
    </w:p>
    <w:p w14:paraId="2502ED59" w14:textId="77777777" w:rsidR="00D00407" w:rsidRPr="009A6AC9" w:rsidRDefault="00D00407" w:rsidP="00D00407">
      <w:pPr>
        <w:jc w:val="both"/>
        <w:rPr>
          <w:szCs w:val="20"/>
        </w:rPr>
      </w:pPr>
      <w:proofErr w:type="spellStart"/>
      <w:r w:rsidRPr="009A6AC9">
        <w:rPr>
          <w:szCs w:val="20"/>
        </w:rPr>
        <w:t>S_spatial</w:t>
      </w:r>
      <w:proofErr w:type="spellEnd"/>
      <w:r w:rsidRPr="009A6AC9">
        <w:rPr>
          <w:szCs w:val="20"/>
        </w:rPr>
        <w:t xml:space="preserve"> measures overlap between detection and activity spatial evidence; </w:t>
      </w:r>
      <w:proofErr w:type="spellStart"/>
      <w:r w:rsidRPr="009A6AC9">
        <w:rPr>
          <w:szCs w:val="20"/>
        </w:rPr>
        <w:t>S_temporal</w:t>
      </w:r>
      <w:proofErr w:type="spellEnd"/>
      <w:r w:rsidRPr="009A6AC9">
        <w:rPr>
          <w:szCs w:val="20"/>
        </w:rPr>
        <w:t xml:space="preserve"> weights salient activity frames by tracking reliability </w:t>
      </w:r>
      <w:proofErr w:type="spellStart"/>
      <w:r w:rsidRPr="009A6AC9">
        <w:rPr>
          <w:szCs w:val="20"/>
        </w:rPr>
        <w:t>r_t</w:t>
      </w:r>
      <w:proofErr w:type="spellEnd"/>
      <w:r w:rsidRPr="009A6AC9">
        <w:rPr>
          <w:szCs w:val="20"/>
        </w:rPr>
        <w:t xml:space="preserve">; </w:t>
      </w:r>
      <w:proofErr w:type="spellStart"/>
      <w:r w:rsidRPr="009A6AC9">
        <w:rPr>
          <w:szCs w:val="20"/>
        </w:rPr>
        <w:t>S_identity</w:t>
      </w:r>
      <w:proofErr w:type="spellEnd"/>
      <w:r w:rsidRPr="009A6AC9">
        <w:rPr>
          <w:szCs w:val="20"/>
        </w:rPr>
        <w:t xml:space="preserve"> penalizes saliency concentrated on identity-uncertain frames </w:t>
      </w:r>
      <w:proofErr w:type="spellStart"/>
      <w:r w:rsidRPr="009A6AC9">
        <w:rPr>
          <w:szCs w:val="20"/>
        </w:rPr>
        <w:t>u_t</w:t>
      </w:r>
      <w:proofErr w:type="spellEnd"/>
      <w:r w:rsidRPr="009A6AC9">
        <w:rPr>
          <w:szCs w:val="20"/>
        </w:rPr>
        <w:t>. CECS is explicitly a consistency measure, not a truth score. Its value must be established empirically by testing whether it separates correct identities/activities from failure cases.</w:t>
      </w:r>
    </w:p>
    <w:p w14:paraId="7C5835D6" w14:textId="77777777" w:rsidR="00D00407" w:rsidRPr="00261EBD" w:rsidRDefault="00D00407" w:rsidP="00D00407">
      <w:pPr>
        <w:pStyle w:val="Heading1"/>
        <w:jc w:val="both"/>
        <w:rPr>
          <w:sz w:val="24"/>
          <w:szCs w:val="24"/>
        </w:rPr>
      </w:pPr>
      <w:r w:rsidRPr="00261EBD">
        <w:rPr>
          <w:sz w:val="24"/>
          <w:szCs w:val="24"/>
        </w:rPr>
        <w:t>IV. HYPOTHESES AND EXPERIMENTAL DESIGN</w:t>
      </w:r>
    </w:p>
    <w:p w14:paraId="5F165005" w14:textId="77777777" w:rsidR="00D00407" w:rsidRPr="009A6AC9" w:rsidRDefault="00D00407" w:rsidP="00D00407">
      <w:pPr>
        <w:pStyle w:val="Heading2"/>
        <w:jc w:val="both"/>
        <w:rPr>
          <w:sz w:val="20"/>
          <w:szCs w:val="20"/>
        </w:rPr>
      </w:pPr>
      <w:r w:rsidRPr="009A6AC9">
        <w:rPr>
          <w:sz w:val="20"/>
          <w:szCs w:val="20"/>
        </w:rPr>
        <w:t>A. Testable Hypotheses</w:t>
      </w:r>
    </w:p>
    <w:tbl>
      <w:tblPr>
        <w:tblStyle w:val="TableGrid"/>
        <w:tblW w:w="0" w:type="auto"/>
        <w:jc w:val="center"/>
        <w:tblLook w:val="04A0" w:firstRow="1" w:lastRow="0" w:firstColumn="1" w:lastColumn="0" w:noHBand="0" w:noVBand="1"/>
      </w:tblPr>
      <w:tblGrid>
        <w:gridCol w:w="5078"/>
        <w:gridCol w:w="5078"/>
      </w:tblGrid>
      <w:tr w:rsidR="00D00407" w:rsidRPr="009A6AC9" w14:paraId="573FB291" w14:textId="77777777" w:rsidTr="009B6DEA">
        <w:trPr>
          <w:jc w:val="center"/>
        </w:trPr>
        <w:tc>
          <w:tcPr>
            <w:tcW w:w="5083" w:type="dxa"/>
            <w:shd w:val="clear" w:color="auto" w:fill="E7E6E6"/>
            <w:vAlign w:val="center"/>
          </w:tcPr>
          <w:p w14:paraId="7608C4A0" w14:textId="77777777" w:rsidR="00D00407" w:rsidRPr="009A6AC9" w:rsidRDefault="00D00407" w:rsidP="009B6DEA">
            <w:pPr>
              <w:jc w:val="both"/>
              <w:rPr>
                <w:szCs w:val="20"/>
              </w:rPr>
            </w:pPr>
            <w:r w:rsidRPr="009A6AC9">
              <w:rPr>
                <w:b/>
                <w:szCs w:val="20"/>
              </w:rPr>
              <w:t>Hypothesis</w:t>
            </w:r>
          </w:p>
        </w:tc>
        <w:tc>
          <w:tcPr>
            <w:tcW w:w="5083" w:type="dxa"/>
            <w:shd w:val="clear" w:color="auto" w:fill="E7E6E6"/>
            <w:vAlign w:val="center"/>
          </w:tcPr>
          <w:p w14:paraId="496C3525" w14:textId="77777777" w:rsidR="00D00407" w:rsidRPr="009A6AC9" w:rsidRDefault="00D00407" w:rsidP="009B6DEA">
            <w:pPr>
              <w:jc w:val="both"/>
              <w:rPr>
                <w:szCs w:val="20"/>
              </w:rPr>
            </w:pPr>
            <w:r w:rsidRPr="009A6AC9">
              <w:rPr>
                <w:b/>
                <w:szCs w:val="20"/>
              </w:rPr>
              <w:t>Test</w:t>
            </w:r>
          </w:p>
        </w:tc>
      </w:tr>
      <w:tr w:rsidR="00D00407" w:rsidRPr="009A6AC9" w14:paraId="4E8F1C42" w14:textId="77777777" w:rsidTr="009B6DEA">
        <w:trPr>
          <w:jc w:val="center"/>
        </w:trPr>
        <w:tc>
          <w:tcPr>
            <w:tcW w:w="5083" w:type="dxa"/>
            <w:vAlign w:val="center"/>
          </w:tcPr>
          <w:p w14:paraId="41B2549E" w14:textId="77777777" w:rsidR="00D00407" w:rsidRPr="009A6AC9" w:rsidRDefault="00D00407" w:rsidP="009B6DEA">
            <w:pPr>
              <w:jc w:val="both"/>
              <w:rPr>
                <w:szCs w:val="20"/>
              </w:rPr>
            </w:pPr>
            <w:r w:rsidRPr="009A6AC9">
              <w:rPr>
                <w:szCs w:val="20"/>
              </w:rPr>
              <w:t>H1: OMB and gated feedback improve identity continuity</w:t>
            </w:r>
          </w:p>
        </w:tc>
        <w:tc>
          <w:tcPr>
            <w:tcW w:w="5083" w:type="dxa"/>
            <w:vAlign w:val="center"/>
          </w:tcPr>
          <w:p w14:paraId="71651979" w14:textId="77777777" w:rsidR="00D00407" w:rsidRPr="009A6AC9" w:rsidRDefault="00D00407" w:rsidP="009B6DEA">
            <w:pPr>
              <w:jc w:val="both"/>
              <w:rPr>
                <w:szCs w:val="20"/>
              </w:rPr>
            </w:pPr>
            <w:r w:rsidRPr="009A6AC9">
              <w:rPr>
                <w:szCs w:val="20"/>
              </w:rPr>
              <w:t>B0 vs B1 vs B2/X-</w:t>
            </w:r>
            <w:proofErr w:type="spellStart"/>
            <w:r w:rsidRPr="009A6AC9">
              <w:rPr>
                <w:szCs w:val="20"/>
              </w:rPr>
              <w:t>OCSI</w:t>
            </w:r>
            <w:proofErr w:type="spellEnd"/>
            <w:r w:rsidRPr="009A6AC9">
              <w:rPr>
                <w:szCs w:val="20"/>
              </w:rPr>
              <w:t xml:space="preserve"> on HOTA, IDF1, </w:t>
            </w:r>
            <w:proofErr w:type="spellStart"/>
            <w:r w:rsidRPr="009A6AC9">
              <w:rPr>
                <w:szCs w:val="20"/>
              </w:rPr>
              <w:t>AssA</w:t>
            </w:r>
            <w:proofErr w:type="spellEnd"/>
            <w:r w:rsidRPr="009A6AC9">
              <w:rPr>
                <w:szCs w:val="20"/>
              </w:rPr>
              <w:t xml:space="preserve"> and </w:t>
            </w:r>
            <w:proofErr w:type="spellStart"/>
            <w:r w:rsidRPr="009A6AC9">
              <w:rPr>
                <w:szCs w:val="20"/>
              </w:rPr>
              <w:t>IDsw</w:t>
            </w:r>
            <w:proofErr w:type="spellEnd"/>
          </w:p>
        </w:tc>
      </w:tr>
      <w:tr w:rsidR="00D00407" w:rsidRPr="009A6AC9" w14:paraId="04D7DE9D" w14:textId="77777777" w:rsidTr="009B6DEA">
        <w:trPr>
          <w:jc w:val="center"/>
        </w:trPr>
        <w:tc>
          <w:tcPr>
            <w:tcW w:w="5083" w:type="dxa"/>
            <w:vAlign w:val="center"/>
          </w:tcPr>
          <w:p w14:paraId="633BFFFE" w14:textId="77777777" w:rsidR="00D00407" w:rsidRPr="009A6AC9" w:rsidRDefault="00D00407" w:rsidP="009B6DEA">
            <w:pPr>
              <w:jc w:val="both"/>
              <w:rPr>
                <w:szCs w:val="20"/>
              </w:rPr>
            </w:pPr>
            <w:r w:rsidRPr="009A6AC9">
              <w:rPr>
                <w:szCs w:val="20"/>
              </w:rPr>
              <w:t>H2: Identity continuity improves HAR</w:t>
            </w:r>
          </w:p>
        </w:tc>
        <w:tc>
          <w:tcPr>
            <w:tcW w:w="5083" w:type="dxa"/>
            <w:vAlign w:val="center"/>
          </w:tcPr>
          <w:p w14:paraId="0FD8A252" w14:textId="77777777" w:rsidR="00D00407" w:rsidRPr="009A6AC9" w:rsidRDefault="00D00407" w:rsidP="009B6DEA">
            <w:pPr>
              <w:jc w:val="both"/>
              <w:rPr>
                <w:szCs w:val="20"/>
              </w:rPr>
            </w:pPr>
            <w:r w:rsidRPr="009A6AC9">
              <w:rPr>
                <w:szCs w:val="20"/>
              </w:rPr>
              <w:t>Oracle-ID, B0, B1 and X-</w:t>
            </w:r>
            <w:proofErr w:type="spellStart"/>
            <w:r w:rsidRPr="009A6AC9">
              <w:rPr>
                <w:szCs w:val="20"/>
              </w:rPr>
              <w:t>OCSI</w:t>
            </w:r>
            <w:proofErr w:type="spellEnd"/>
            <w:r w:rsidRPr="009A6AC9">
              <w:rPr>
                <w:szCs w:val="20"/>
              </w:rPr>
              <w:t xml:space="preserve"> comparison</w:t>
            </w:r>
          </w:p>
        </w:tc>
      </w:tr>
      <w:tr w:rsidR="00D00407" w:rsidRPr="009A6AC9" w14:paraId="6ED443CC" w14:textId="77777777" w:rsidTr="009B6DEA">
        <w:trPr>
          <w:jc w:val="center"/>
        </w:trPr>
        <w:tc>
          <w:tcPr>
            <w:tcW w:w="5083" w:type="dxa"/>
            <w:vAlign w:val="center"/>
          </w:tcPr>
          <w:p w14:paraId="6883D0B3" w14:textId="77777777" w:rsidR="00D00407" w:rsidRPr="009A6AC9" w:rsidRDefault="00D00407" w:rsidP="009B6DEA">
            <w:pPr>
              <w:jc w:val="both"/>
              <w:rPr>
                <w:szCs w:val="20"/>
              </w:rPr>
            </w:pPr>
            <w:r w:rsidRPr="009A6AC9">
              <w:rPr>
                <w:szCs w:val="20"/>
              </w:rPr>
              <w:t>H3: CECS is higher for correct than switched identities</w:t>
            </w:r>
          </w:p>
        </w:tc>
        <w:tc>
          <w:tcPr>
            <w:tcW w:w="5083" w:type="dxa"/>
            <w:vAlign w:val="center"/>
          </w:tcPr>
          <w:p w14:paraId="23EA4E8D" w14:textId="77777777" w:rsidR="00D00407" w:rsidRPr="009A6AC9" w:rsidRDefault="00D00407" w:rsidP="009B6DEA">
            <w:pPr>
              <w:jc w:val="both"/>
              <w:rPr>
                <w:szCs w:val="20"/>
              </w:rPr>
            </w:pPr>
            <w:r w:rsidRPr="009A6AC9">
              <w:rPr>
                <w:szCs w:val="20"/>
              </w:rPr>
              <w:t>CECS distributions + paired/non-parametric tests</w:t>
            </w:r>
          </w:p>
        </w:tc>
      </w:tr>
      <w:tr w:rsidR="00D00407" w:rsidRPr="009A6AC9" w14:paraId="2816BCE5" w14:textId="77777777" w:rsidTr="009B6DEA">
        <w:trPr>
          <w:jc w:val="center"/>
        </w:trPr>
        <w:tc>
          <w:tcPr>
            <w:tcW w:w="5083" w:type="dxa"/>
            <w:vAlign w:val="center"/>
          </w:tcPr>
          <w:p w14:paraId="6039DB60" w14:textId="77777777" w:rsidR="00D00407" w:rsidRPr="009A6AC9" w:rsidRDefault="00D00407" w:rsidP="009B6DEA">
            <w:pPr>
              <w:jc w:val="both"/>
              <w:rPr>
                <w:szCs w:val="20"/>
              </w:rPr>
            </w:pPr>
            <w:r w:rsidRPr="009A6AC9">
              <w:rPr>
                <w:szCs w:val="20"/>
              </w:rPr>
              <w:lastRenderedPageBreak/>
              <w:t>H4: CECS is higher for correct than incorrect activity predictions</w:t>
            </w:r>
          </w:p>
        </w:tc>
        <w:tc>
          <w:tcPr>
            <w:tcW w:w="5083" w:type="dxa"/>
            <w:vAlign w:val="center"/>
          </w:tcPr>
          <w:p w14:paraId="26A1CBDE" w14:textId="77777777" w:rsidR="00D00407" w:rsidRPr="009A6AC9" w:rsidRDefault="00D00407" w:rsidP="009B6DEA">
            <w:pPr>
              <w:jc w:val="both"/>
              <w:rPr>
                <w:szCs w:val="20"/>
              </w:rPr>
            </w:pPr>
            <w:r w:rsidRPr="009A6AC9">
              <w:rPr>
                <w:szCs w:val="20"/>
              </w:rPr>
              <w:t>CECS by HAR correctness + effect size</w:t>
            </w:r>
          </w:p>
        </w:tc>
      </w:tr>
      <w:tr w:rsidR="00D00407" w:rsidRPr="009A6AC9" w14:paraId="4B03EED6" w14:textId="77777777" w:rsidTr="009B6DEA">
        <w:trPr>
          <w:jc w:val="center"/>
        </w:trPr>
        <w:tc>
          <w:tcPr>
            <w:tcW w:w="5083" w:type="dxa"/>
            <w:vAlign w:val="center"/>
          </w:tcPr>
          <w:p w14:paraId="0B596E58" w14:textId="77777777" w:rsidR="00D00407" w:rsidRPr="009A6AC9" w:rsidRDefault="00D00407" w:rsidP="009B6DEA">
            <w:pPr>
              <w:jc w:val="both"/>
              <w:rPr>
                <w:szCs w:val="20"/>
              </w:rPr>
            </w:pPr>
            <w:r w:rsidRPr="009A6AC9">
              <w:rPr>
                <w:szCs w:val="20"/>
              </w:rPr>
              <w:t>H5: CECS degrades with increasing occlusion</w:t>
            </w:r>
          </w:p>
        </w:tc>
        <w:tc>
          <w:tcPr>
            <w:tcW w:w="5083" w:type="dxa"/>
            <w:vAlign w:val="center"/>
          </w:tcPr>
          <w:p w14:paraId="00EACE96" w14:textId="77777777" w:rsidR="00D00407" w:rsidRPr="009A6AC9" w:rsidRDefault="00D00407" w:rsidP="009B6DEA">
            <w:pPr>
              <w:jc w:val="both"/>
              <w:rPr>
                <w:szCs w:val="20"/>
              </w:rPr>
            </w:pPr>
            <w:r w:rsidRPr="009A6AC9">
              <w:rPr>
                <w:szCs w:val="20"/>
              </w:rPr>
              <w:t>Controlled visibility bands and trend analysis</w:t>
            </w:r>
          </w:p>
        </w:tc>
      </w:tr>
      <w:tr w:rsidR="00D00407" w:rsidRPr="009A6AC9" w14:paraId="356A827A" w14:textId="77777777" w:rsidTr="009B6DEA">
        <w:trPr>
          <w:jc w:val="center"/>
        </w:trPr>
        <w:tc>
          <w:tcPr>
            <w:tcW w:w="5083" w:type="dxa"/>
            <w:vAlign w:val="center"/>
          </w:tcPr>
          <w:p w14:paraId="70EE773C" w14:textId="77777777" w:rsidR="00D00407" w:rsidRPr="009A6AC9" w:rsidRDefault="00D00407" w:rsidP="009B6DEA">
            <w:pPr>
              <w:jc w:val="both"/>
              <w:rPr>
                <w:szCs w:val="20"/>
              </w:rPr>
            </w:pPr>
            <w:r w:rsidRPr="009A6AC9">
              <w:rPr>
                <w:szCs w:val="20"/>
              </w:rPr>
              <w:t>H6: CECS adds failure information beyond model confidence</w:t>
            </w:r>
          </w:p>
        </w:tc>
        <w:tc>
          <w:tcPr>
            <w:tcW w:w="5083" w:type="dxa"/>
            <w:vAlign w:val="center"/>
          </w:tcPr>
          <w:p w14:paraId="076128E5" w14:textId="77777777" w:rsidR="00D00407" w:rsidRPr="009A6AC9" w:rsidRDefault="00D00407" w:rsidP="009B6DEA">
            <w:pPr>
              <w:jc w:val="both"/>
              <w:rPr>
                <w:szCs w:val="20"/>
              </w:rPr>
            </w:pPr>
            <w:r w:rsidRPr="009A6AC9">
              <w:rPr>
                <w:szCs w:val="20"/>
              </w:rPr>
              <w:t xml:space="preserve">ROC/AUC or logistic model: confidence vs </w:t>
            </w:r>
            <w:proofErr w:type="spellStart"/>
            <w:r w:rsidRPr="009A6AC9">
              <w:rPr>
                <w:szCs w:val="20"/>
              </w:rPr>
              <w:t>confidence+CECS</w:t>
            </w:r>
            <w:proofErr w:type="spellEnd"/>
          </w:p>
        </w:tc>
      </w:tr>
      <w:tr w:rsidR="00D00407" w:rsidRPr="009A6AC9" w14:paraId="538DF75D" w14:textId="77777777" w:rsidTr="009B6DEA">
        <w:trPr>
          <w:jc w:val="center"/>
        </w:trPr>
        <w:tc>
          <w:tcPr>
            <w:tcW w:w="5083" w:type="dxa"/>
            <w:vAlign w:val="center"/>
          </w:tcPr>
          <w:p w14:paraId="521C5F61" w14:textId="77777777" w:rsidR="00D00407" w:rsidRPr="009A6AC9" w:rsidRDefault="00D00407" w:rsidP="009B6DEA">
            <w:pPr>
              <w:jc w:val="both"/>
              <w:rPr>
                <w:szCs w:val="20"/>
              </w:rPr>
            </w:pPr>
            <w:r w:rsidRPr="009A6AC9">
              <w:rPr>
                <w:szCs w:val="20"/>
              </w:rPr>
              <w:t xml:space="preserve">H7: </w:t>
            </w:r>
            <w:proofErr w:type="spellStart"/>
            <w:r w:rsidRPr="009A6AC9">
              <w:rPr>
                <w:szCs w:val="20"/>
              </w:rPr>
              <w:t>Behaviour</w:t>
            </w:r>
            <w:proofErr w:type="spellEnd"/>
            <w:r w:rsidRPr="009A6AC9">
              <w:rPr>
                <w:szCs w:val="20"/>
              </w:rPr>
              <w:t xml:space="preserve"> gating prevents semantic drift</w:t>
            </w:r>
          </w:p>
        </w:tc>
        <w:tc>
          <w:tcPr>
            <w:tcW w:w="5083" w:type="dxa"/>
            <w:vAlign w:val="center"/>
          </w:tcPr>
          <w:p w14:paraId="2583FD02" w14:textId="77777777" w:rsidR="00D00407" w:rsidRPr="009A6AC9" w:rsidRDefault="00D00407" w:rsidP="009B6DEA">
            <w:pPr>
              <w:jc w:val="both"/>
              <w:rPr>
                <w:szCs w:val="20"/>
              </w:rPr>
            </w:pPr>
            <w:r w:rsidRPr="009A6AC9">
              <w:rPr>
                <w:szCs w:val="20"/>
              </w:rPr>
              <w:t xml:space="preserve">Gated vs ungated </w:t>
            </w:r>
            <w:proofErr w:type="spellStart"/>
            <w:r w:rsidRPr="009A6AC9">
              <w:rPr>
                <w:szCs w:val="20"/>
              </w:rPr>
              <w:t>behaviour</w:t>
            </w:r>
            <w:proofErr w:type="spellEnd"/>
            <w:r w:rsidRPr="009A6AC9">
              <w:rPr>
                <w:szCs w:val="20"/>
              </w:rPr>
              <w:t xml:space="preserve"> ablation</w:t>
            </w:r>
          </w:p>
        </w:tc>
      </w:tr>
    </w:tbl>
    <w:p w14:paraId="08578920" w14:textId="77777777" w:rsidR="00D00407" w:rsidRPr="009A6AC9" w:rsidRDefault="00D00407" w:rsidP="00D00407">
      <w:pPr>
        <w:jc w:val="both"/>
        <w:rPr>
          <w:szCs w:val="20"/>
        </w:rPr>
      </w:pPr>
    </w:p>
    <w:p w14:paraId="2134380A" w14:textId="77777777" w:rsidR="00D00407" w:rsidRPr="009A6AC9" w:rsidRDefault="00D00407" w:rsidP="00D00407">
      <w:pPr>
        <w:pStyle w:val="Heading2"/>
        <w:jc w:val="both"/>
        <w:rPr>
          <w:sz w:val="20"/>
          <w:szCs w:val="20"/>
        </w:rPr>
      </w:pPr>
      <w:r w:rsidRPr="009A6AC9">
        <w:rPr>
          <w:sz w:val="20"/>
          <w:szCs w:val="20"/>
        </w:rPr>
        <w:t>B. Datasets</w:t>
      </w:r>
    </w:p>
    <w:tbl>
      <w:tblPr>
        <w:tblStyle w:val="TableGrid"/>
        <w:tblW w:w="0" w:type="auto"/>
        <w:jc w:val="center"/>
        <w:tblLook w:val="04A0" w:firstRow="1" w:lastRow="0" w:firstColumn="1" w:lastColumn="0" w:noHBand="0" w:noVBand="1"/>
      </w:tblPr>
      <w:tblGrid>
        <w:gridCol w:w="3385"/>
        <w:gridCol w:w="3386"/>
        <w:gridCol w:w="3385"/>
      </w:tblGrid>
      <w:tr w:rsidR="00D00407" w:rsidRPr="009A6AC9" w14:paraId="187EEB98" w14:textId="77777777" w:rsidTr="009B6DEA">
        <w:trPr>
          <w:jc w:val="center"/>
        </w:trPr>
        <w:tc>
          <w:tcPr>
            <w:tcW w:w="3389" w:type="dxa"/>
            <w:shd w:val="clear" w:color="auto" w:fill="E7E6E6"/>
            <w:vAlign w:val="center"/>
          </w:tcPr>
          <w:p w14:paraId="6B569FF0" w14:textId="77777777" w:rsidR="00D00407" w:rsidRPr="009A6AC9" w:rsidRDefault="00D00407" w:rsidP="009B6DEA">
            <w:pPr>
              <w:jc w:val="both"/>
              <w:rPr>
                <w:szCs w:val="20"/>
              </w:rPr>
            </w:pPr>
            <w:r w:rsidRPr="009A6AC9">
              <w:rPr>
                <w:b/>
                <w:szCs w:val="20"/>
              </w:rPr>
              <w:t>Dataset</w:t>
            </w:r>
          </w:p>
        </w:tc>
        <w:tc>
          <w:tcPr>
            <w:tcW w:w="3389" w:type="dxa"/>
            <w:shd w:val="clear" w:color="auto" w:fill="E7E6E6"/>
            <w:vAlign w:val="center"/>
          </w:tcPr>
          <w:p w14:paraId="75429EE3" w14:textId="77777777" w:rsidR="00D00407" w:rsidRPr="009A6AC9" w:rsidRDefault="00D00407" w:rsidP="009B6DEA">
            <w:pPr>
              <w:jc w:val="both"/>
              <w:rPr>
                <w:szCs w:val="20"/>
              </w:rPr>
            </w:pPr>
            <w:r w:rsidRPr="009A6AC9">
              <w:rPr>
                <w:b/>
                <w:szCs w:val="20"/>
              </w:rPr>
              <w:t>Function</w:t>
            </w:r>
          </w:p>
        </w:tc>
        <w:tc>
          <w:tcPr>
            <w:tcW w:w="3389" w:type="dxa"/>
            <w:shd w:val="clear" w:color="auto" w:fill="E7E6E6"/>
            <w:vAlign w:val="center"/>
          </w:tcPr>
          <w:p w14:paraId="17D66F77" w14:textId="77777777" w:rsidR="00D00407" w:rsidRPr="009A6AC9" w:rsidRDefault="00D00407" w:rsidP="009B6DEA">
            <w:pPr>
              <w:jc w:val="both"/>
              <w:rPr>
                <w:szCs w:val="20"/>
              </w:rPr>
            </w:pPr>
            <w:r w:rsidRPr="009A6AC9">
              <w:rPr>
                <w:b/>
                <w:szCs w:val="20"/>
              </w:rPr>
              <w:t>Primary outcomes</w:t>
            </w:r>
          </w:p>
        </w:tc>
      </w:tr>
      <w:tr w:rsidR="00D00407" w:rsidRPr="009A6AC9" w14:paraId="709DDAB1" w14:textId="77777777" w:rsidTr="009B6DEA">
        <w:trPr>
          <w:jc w:val="center"/>
        </w:trPr>
        <w:tc>
          <w:tcPr>
            <w:tcW w:w="3389" w:type="dxa"/>
            <w:vAlign w:val="center"/>
          </w:tcPr>
          <w:p w14:paraId="5820E502" w14:textId="77777777" w:rsidR="00D00407" w:rsidRPr="009A6AC9" w:rsidRDefault="00D00407" w:rsidP="009B6DEA">
            <w:pPr>
              <w:jc w:val="both"/>
              <w:rPr>
                <w:szCs w:val="20"/>
              </w:rPr>
            </w:pPr>
            <w:r w:rsidRPr="009A6AC9">
              <w:rPr>
                <w:szCs w:val="20"/>
              </w:rPr>
              <w:t>MOT17</w:t>
            </w:r>
          </w:p>
        </w:tc>
        <w:tc>
          <w:tcPr>
            <w:tcW w:w="3389" w:type="dxa"/>
            <w:vAlign w:val="center"/>
          </w:tcPr>
          <w:p w14:paraId="00FE5FD0" w14:textId="77777777" w:rsidR="00D00407" w:rsidRPr="009A6AC9" w:rsidRDefault="00D00407" w:rsidP="009B6DEA">
            <w:pPr>
              <w:jc w:val="both"/>
              <w:rPr>
                <w:szCs w:val="20"/>
              </w:rPr>
            </w:pPr>
            <w:r w:rsidRPr="009A6AC9">
              <w:rPr>
                <w:szCs w:val="20"/>
              </w:rPr>
              <w:t>Standard pedestrian tracking</w:t>
            </w:r>
          </w:p>
        </w:tc>
        <w:tc>
          <w:tcPr>
            <w:tcW w:w="3389" w:type="dxa"/>
            <w:vAlign w:val="center"/>
          </w:tcPr>
          <w:p w14:paraId="39AE591F" w14:textId="77777777" w:rsidR="00D00407" w:rsidRPr="009A6AC9" w:rsidRDefault="00D00407" w:rsidP="009B6DEA">
            <w:pPr>
              <w:jc w:val="both"/>
              <w:rPr>
                <w:szCs w:val="20"/>
              </w:rPr>
            </w:pPr>
            <w:r w:rsidRPr="009A6AC9">
              <w:rPr>
                <w:szCs w:val="20"/>
              </w:rPr>
              <w:t xml:space="preserve">HOTA, MOTA, IDF1, </w:t>
            </w:r>
            <w:proofErr w:type="spellStart"/>
            <w:r w:rsidRPr="009A6AC9">
              <w:rPr>
                <w:szCs w:val="20"/>
              </w:rPr>
              <w:t>AssA</w:t>
            </w:r>
            <w:proofErr w:type="spellEnd"/>
            <w:r w:rsidRPr="009A6AC9">
              <w:rPr>
                <w:szCs w:val="20"/>
              </w:rPr>
              <w:t xml:space="preserve">, </w:t>
            </w:r>
            <w:proofErr w:type="spellStart"/>
            <w:r w:rsidRPr="009A6AC9">
              <w:rPr>
                <w:szCs w:val="20"/>
              </w:rPr>
              <w:t>DetA</w:t>
            </w:r>
            <w:proofErr w:type="spellEnd"/>
            <w:r w:rsidRPr="009A6AC9">
              <w:rPr>
                <w:szCs w:val="20"/>
              </w:rPr>
              <w:t xml:space="preserve">, </w:t>
            </w:r>
            <w:proofErr w:type="spellStart"/>
            <w:r w:rsidRPr="009A6AC9">
              <w:rPr>
                <w:szCs w:val="20"/>
              </w:rPr>
              <w:t>IDsw</w:t>
            </w:r>
            <w:proofErr w:type="spellEnd"/>
          </w:p>
        </w:tc>
      </w:tr>
      <w:tr w:rsidR="00D00407" w:rsidRPr="009A6AC9" w14:paraId="3FF42F41" w14:textId="77777777" w:rsidTr="009B6DEA">
        <w:trPr>
          <w:jc w:val="center"/>
        </w:trPr>
        <w:tc>
          <w:tcPr>
            <w:tcW w:w="3389" w:type="dxa"/>
            <w:vAlign w:val="center"/>
          </w:tcPr>
          <w:p w14:paraId="72DBBB33" w14:textId="77777777" w:rsidR="00D00407" w:rsidRPr="009A6AC9" w:rsidRDefault="00D00407" w:rsidP="009B6DEA">
            <w:pPr>
              <w:jc w:val="both"/>
              <w:rPr>
                <w:szCs w:val="20"/>
              </w:rPr>
            </w:pPr>
            <w:r w:rsidRPr="009A6AC9">
              <w:rPr>
                <w:szCs w:val="20"/>
              </w:rPr>
              <w:t>MOT20</w:t>
            </w:r>
          </w:p>
        </w:tc>
        <w:tc>
          <w:tcPr>
            <w:tcW w:w="3389" w:type="dxa"/>
            <w:vAlign w:val="center"/>
          </w:tcPr>
          <w:p w14:paraId="72A979F4" w14:textId="77777777" w:rsidR="00D00407" w:rsidRPr="009A6AC9" w:rsidRDefault="00D00407" w:rsidP="009B6DEA">
            <w:pPr>
              <w:jc w:val="both"/>
              <w:rPr>
                <w:szCs w:val="20"/>
              </w:rPr>
            </w:pPr>
            <w:r w:rsidRPr="009A6AC9">
              <w:rPr>
                <w:szCs w:val="20"/>
              </w:rPr>
              <w:t>Dense-crowd stress test</w:t>
            </w:r>
          </w:p>
        </w:tc>
        <w:tc>
          <w:tcPr>
            <w:tcW w:w="3389" w:type="dxa"/>
            <w:vAlign w:val="center"/>
          </w:tcPr>
          <w:p w14:paraId="6AB86B2B" w14:textId="77777777" w:rsidR="00D00407" w:rsidRPr="009A6AC9" w:rsidRDefault="00D00407" w:rsidP="009B6DEA">
            <w:pPr>
              <w:jc w:val="both"/>
              <w:rPr>
                <w:szCs w:val="20"/>
              </w:rPr>
            </w:pPr>
            <w:r w:rsidRPr="009A6AC9">
              <w:rPr>
                <w:szCs w:val="20"/>
              </w:rPr>
              <w:t>Identity continuity under severe occlusion</w:t>
            </w:r>
          </w:p>
        </w:tc>
      </w:tr>
      <w:tr w:rsidR="00D00407" w:rsidRPr="009A6AC9" w14:paraId="55B64AA6" w14:textId="77777777" w:rsidTr="009B6DEA">
        <w:trPr>
          <w:jc w:val="center"/>
        </w:trPr>
        <w:tc>
          <w:tcPr>
            <w:tcW w:w="3389" w:type="dxa"/>
            <w:vAlign w:val="center"/>
          </w:tcPr>
          <w:p w14:paraId="15C5BA44" w14:textId="77777777" w:rsidR="00D00407" w:rsidRPr="009A6AC9" w:rsidRDefault="00D00407" w:rsidP="009B6DEA">
            <w:pPr>
              <w:jc w:val="both"/>
              <w:rPr>
                <w:szCs w:val="20"/>
              </w:rPr>
            </w:pPr>
            <w:r w:rsidRPr="009A6AC9">
              <w:rPr>
                <w:szCs w:val="20"/>
              </w:rPr>
              <w:t>AVA</w:t>
            </w:r>
          </w:p>
        </w:tc>
        <w:tc>
          <w:tcPr>
            <w:tcW w:w="3389" w:type="dxa"/>
            <w:vAlign w:val="center"/>
          </w:tcPr>
          <w:p w14:paraId="5D877A86" w14:textId="77777777" w:rsidR="00D00407" w:rsidRPr="009A6AC9" w:rsidRDefault="00D00407" w:rsidP="009B6DEA">
            <w:pPr>
              <w:jc w:val="both"/>
              <w:rPr>
                <w:szCs w:val="20"/>
              </w:rPr>
            </w:pPr>
            <w:r w:rsidRPr="009A6AC9">
              <w:rPr>
                <w:szCs w:val="20"/>
              </w:rPr>
              <w:t>Person-</w:t>
            </w:r>
            <w:proofErr w:type="spellStart"/>
            <w:r w:rsidRPr="009A6AC9">
              <w:rPr>
                <w:szCs w:val="20"/>
              </w:rPr>
              <w:t>centred</w:t>
            </w:r>
            <w:proofErr w:type="spellEnd"/>
            <w:r w:rsidRPr="009A6AC9">
              <w:rPr>
                <w:szCs w:val="20"/>
              </w:rPr>
              <w:t xml:space="preserve"> actions</w:t>
            </w:r>
          </w:p>
        </w:tc>
        <w:tc>
          <w:tcPr>
            <w:tcW w:w="3389" w:type="dxa"/>
            <w:vAlign w:val="center"/>
          </w:tcPr>
          <w:p w14:paraId="31744CE2" w14:textId="77777777" w:rsidR="00D00407" w:rsidRPr="009A6AC9" w:rsidRDefault="00D00407" w:rsidP="009B6DEA">
            <w:pPr>
              <w:jc w:val="both"/>
              <w:rPr>
                <w:szCs w:val="20"/>
              </w:rPr>
            </w:pPr>
            <w:r w:rsidRPr="009A6AC9">
              <w:rPr>
                <w:szCs w:val="20"/>
              </w:rPr>
              <w:t xml:space="preserve">Action </w:t>
            </w:r>
            <w:proofErr w:type="spellStart"/>
            <w:r w:rsidRPr="009A6AC9">
              <w:rPr>
                <w:szCs w:val="20"/>
              </w:rPr>
              <w:t>mAP</w:t>
            </w:r>
            <w:proofErr w:type="spellEnd"/>
            <w:r w:rsidRPr="009A6AC9">
              <w:rPr>
                <w:szCs w:val="20"/>
              </w:rPr>
              <w:t>, identity-conditioned temporal explanation</w:t>
            </w:r>
          </w:p>
        </w:tc>
      </w:tr>
      <w:tr w:rsidR="00D00407" w:rsidRPr="009A6AC9" w14:paraId="4EAC7BB2" w14:textId="77777777" w:rsidTr="009B6DEA">
        <w:trPr>
          <w:jc w:val="center"/>
        </w:trPr>
        <w:tc>
          <w:tcPr>
            <w:tcW w:w="3389" w:type="dxa"/>
            <w:vAlign w:val="center"/>
          </w:tcPr>
          <w:p w14:paraId="4D5AA642" w14:textId="77777777" w:rsidR="00D00407" w:rsidRPr="009A6AC9" w:rsidRDefault="00D00407" w:rsidP="009B6DEA">
            <w:pPr>
              <w:jc w:val="both"/>
              <w:rPr>
                <w:szCs w:val="20"/>
              </w:rPr>
            </w:pPr>
            <w:r w:rsidRPr="009A6AC9">
              <w:rPr>
                <w:szCs w:val="20"/>
              </w:rPr>
              <w:t>Kinetics</w:t>
            </w:r>
          </w:p>
        </w:tc>
        <w:tc>
          <w:tcPr>
            <w:tcW w:w="3389" w:type="dxa"/>
            <w:vAlign w:val="center"/>
          </w:tcPr>
          <w:p w14:paraId="29A917A8" w14:textId="77777777" w:rsidR="00D00407" w:rsidRPr="009A6AC9" w:rsidRDefault="00D00407" w:rsidP="009B6DEA">
            <w:pPr>
              <w:jc w:val="both"/>
              <w:rPr>
                <w:szCs w:val="20"/>
              </w:rPr>
            </w:pPr>
            <w:r w:rsidRPr="009A6AC9">
              <w:rPr>
                <w:szCs w:val="20"/>
              </w:rPr>
              <w:t>HAR representation pre-training</w:t>
            </w:r>
          </w:p>
        </w:tc>
        <w:tc>
          <w:tcPr>
            <w:tcW w:w="3389" w:type="dxa"/>
            <w:vAlign w:val="center"/>
          </w:tcPr>
          <w:p w14:paraId="56FD4E2A" w14:textId="77777777" w:rsidR="00D00407" w:rsidRPr="009A6AC9" w:rsidRDefault="00D00407" w:rsidP="009B6DEA">
            <w:pPr>
              <w:jc w:val="both"/>
              <w:rPr>
                <w:szCs w:val="20"/>
              </w:rPr>
            </w:pPr>
            <w:proofErr w:type="gramStart"/>
            <w:r w:rsidRPr="009A6AC9">
              <w:rPr>
                <w:szCs w:val="20"/>
              </w:rPr>
              <w:t>Top-1</w:t>
            </w:r>
            <w:proofErr w:type="gramEnd"/>
            <w:r w:rsidRPr="009A6AC9">
              <w:rPr>
                <w:szCs w:val="20"/>
              </w:rPr>
              <w:t>/</w:t>
            </w:r>
            <w:proofErr w:type="gramStart"/>
            <w:r w:rsidRPr="009A6AC9">
              <w:rPr>
                <w:szCs w:val="20"/>
              </w:rPr>
              <w:t>Top-5</w:t>
            </w:r>
            <w:proofErr w:type="gramEnd"/>
            <w:r w:rsidRPr="009A6AC9">
              <w:rPr>
                <w:szCs w:val="20"/>
              </w:rPr>
              <w:t xml:space="preserve"> pre-training</w:t>
            </w:r>
          </w:p>
        </w:tc>
      </w:tr>
      <w:tr w:rsidR="00D00407" w:rsidRPr="009A6AC9" w14:paraId="3D52980F" w14:textId="77777777" w:rsidTr="009B6DEA">
        <w:trPr>
          <w:jc w:val="center"/>
        </w:trPr>
        <w:tc>
          <w:tcPr>
            <w:tcW w:w="3389" w:type="dxa"/>
            <w:vAlign w:val="center"/>
          </w:tcPr>
          <w:p w14:paraId="4A123EB8" w14:textId="77777777" w:rsidR="00D00407" w:rsidRPr="009A6AC9" w:rsidRDefault="00D00407" w:rsidP="009B6DEA">
            <w:pPr>
              <w:jc w:val="both"/>
              <w:rPr>
                <w:szCs w:val="20"/>
              </w:rPr>
            </w:pPr>
            <w:proofErr w:type="spellStart"/>
            <w:r w:rsidRPr="009A6AC9">
              <w:rPr>
                <w:szCs w:val="20"/>
              </w:rPr>
              <w:t>ActivityNet</w:t>
            </w:r>
            <w:proofErr w:type="spellEnd"/>
            <w:r w:rsidRPr="009A6AC9">
              <w:rPr>
                <w:szCs w:val="20"/>
              </w:rPr>
              <w:t xml:space="preserve"> / second action dataset</w:t>
            </w:r>
          </w:p>
        </w:tc>
        <w:tc>
          <w:tcPr>
            <w:tcW w:w="3389" w:type="dxa"/>
            <w:vAlign w:val="center"/>
          </w:tcPr>
          <w:p w14:paraId="38FCF7A1" w14:textId="77777777" w:rsidR="00D00407" w:rsidRPr="009A6AC9" w:rsidRDefault="00D00407" w:rsidP="009B6DEA">
            <w:pPr>
              <w:jc w:val="both"/>
              <w:rPr>
                <w:szCs w:val="20"/>
              </w:rPr>
            </w:pPr>
            <w:r w:rsidRPr="009A6AC9">
              <w:rPr>
                <w:szCs w:val="20"/>
              </w:rPr>
              <w:t xml:space="preserve">Cross-dataset temporal </w:t>
            </w:r>
            <w:proofErr w:type="spellStart"/>
            <w:r w:rsidRPr="009A6AC9">
              <w:rPr>
                <w:szCs w:val="20"/>
              </w:rPr>
              <w:t>generalisation</w:t>
            </w:r>
            <w:proofErr w:type="spellEnd"/>
          </w:p>
        </w:tc>
        <w:tc>
          <w:tcPr>
            <w:tcW w:w="3389" w:type="dxa"/>
            <w:vAlign w:val="center"/>
          </w:tcPr>
          <w:p w14:paraId="5BB4ACB6" w14:textId="77777777" w:rsidR="00D00407" w:rsidRPr="009A6AC9" w:rsidRDefault="00D00407" w:rsidP="009B6DEA">
            <w:pPr>
              <w:jc w:val="both"/>
              <w:rPr>
                <w:szCs w:val="20"/>
              </w:rPr>
            </w:pPr>
            <w:proofErr w:type="spellStart"/>
            <w:r w:rsidRPr="009A6AC9">
              <w:rPr>
                <w:szCs w:val="20"/>
              </w:rPr>
              <w:t>mAP</w:t>
            </w:r>
            <w:proofErr w:type="spellEnd"/>
            <w:r w:rsidRPr="009A6AC9">
              <w:rPr>
                <w:szCs w:val="20"/>
              </w:rPr>
              <w:t xml:space="preserve"> and explanation degradation</w:t>
            </w:r>
          </w:p>
        </w:tc>
      </w:tr>
    </w:tbl>
    <w:p w14:paraId="24A05E67" w14:textId="77777777" w:rsidR="00D00407" w:rsidRPr="009A6AC9" w:rsidRDefault="00D00407" w:rsidP="00D00407">
      <w:pPr>
        <w:jc w:val="both"/>
        <w:rPr>
          <w:szCs w:val="20"/>
        </w:rPr>
      </w:pPr>
    </w:p>
    <w:p w14:paraId="37525EEC" w14:textId="77777777" w:rsidR="00D00407" w:rsidRPr="009A6AC9" w:rsidRDefault="00D00407" w:rsidP="00D00407">
      <w:pPr>
        <w:jc w:val="both"/>
        <w:rPr>
          <w:szCs w:val="20"/>
        </w:rPr>
      </w:pPr>
      <w:r w:rsidRPr="009A6AC9">
        <w:rPr>
          <w:szCs w:val="20"/>
        </w:rPr>
        <w:t>Because no single benchmark provides complete MOT identities, rich action labels and explanation ground truth, results are reported by task and supplemented with an integrated identity–activity evaluation subset. Cross-benchmark claims are avoided.</w:t>
      </w:r>
    </w:p>
    <w:p w14:paraId="6E1064D7" w14:textId="77777777" w:rsidR="00D00407" w:rsidRPr="009A6AC9" w:rsidRDefault="00D00407" w:rsidP="00D00407">
      <w:pPr>
        <w:pStyle w:val="Heading2"/>
        <w:jc w:val="both"/>
        <w:rPr>
          <w:sz w:val="20"/>
          <w:szCs w:val="20"/>
        </w:rPr>
      </w:pPr>
      <w:r w:rsidRPr="009A6AC9">
        <w:rPr>
          <w:sz w:val="20"/>
          <w:szCs w:val="20"/>
        </w:rPr>
        <w:t>C. Baselines and Ablations</w:t>
      </w:r>
    </w:p>
    <w:tbl>
      <w:tblPr>
        <w:tblStyle w:val="TableGrid"/>
        <w:tblW w:w="0" w:type="auto"/>
        <w:jc w:val="center"/>
        <w:tblLook w:val="04A0" w:firstRow="1" w:lastRow="0" w:firstColumn="1" w:lastColumn="0" w:noHBand="0" w:noVBand="1"/>
      </w:tblPr>
      <w:tblGrid>
        <w:gridCol w:w="3385"/>
        <w:gridCol w:w="3385"/>
        <w:gridCol w:w="3386"/>
      </w:tblGrid>
      <w:tr w:rsidR="00D00407" w:rsidRPr="009A6AC9" w14:paraId="466EDD65" w14:textId="77777777" w:rsidTr="009B6DEA">
        <w:trPr>
          <w:jc w:val="center"/>
        </w:trPr>
        <w:tc>
          <w:tcPr>
            <w:tcW w:w="3389" w:type="dxa"/>
            <w:shd w:val="clear" w:color="auto" w:fill="E7E6E6"/>
            <w:vAlign w:val="center"/>
          </w:tcPr>
          <w:p w14:paraId="05F97589" w14:textId="77777777" w:rsidR="00D00407" w:rsidRPr="009A6AC9" w:rsidRDefault="00D00407" w:rsidP="009B6DEA">
            <w:pPr>
              <w:jc w:val="both"/>
              <w:rPr>
                <w:szCs w:val="20"/>
              </w:rPr>
            </w:pPr>
            <w:r w:rsidRPr="009A6AC9">
              <w:rPr>
                <w:b/>
                <w:szCs w:val="20"/>
              </w:rPr>
              <w:t>ID</w:t>
            </w:r>
          </w:p>
        </w:tc>
        <w:tc>
          <w:tcPr>
            <w:tcW w:w="3389" w:type="dxa"/>
            <w:shd w:val="clear" w:color="auto" w:fill="E7E6E6"/>
            <w:vAlign w:val="center"/>
          </w:tcPr>
          <w:p w14:paraId="4E1EABC3" w14:textId="77777777" w:rsidR="00D00407" w:rsidRPr="009A6AC9" w:rsidRDefault="00D00407" w:rsidP="009B6DEA">
            <w:pPr>
              <w:jc w:val="both"/>
              <w:rPr>
                <w:szCs w:val="20"/>
              </w:rPr>
            </w:pPr>
            <w:r w:rsidRPr="009A6AC9">
              <w:rPr>
                <w:b/>
                <w:szCs w:val="20"/>
              </w:rPr>
              <w:t>System</w:t>
            </w:r>
          </w:p>
        </w:tc>
        <w:tc>
          <w:tcPr>
            <w:tcW w:w="3389" w:type="dxa"/>
            <w:shd w:val="clear" w:color="auto" w:fill="E7E6E6"/>
            <w:vAlign w:val="center"/>
          </w:tcPr>
          <w:p w14:paraId="09B02B04" w14:textId="77777777" w:rsidR="00D00407" w:rsidRPr="009A6AC9" w:rsidRDefault="00D00407" w:rsidP="009B6DEA">
            <w:pPr>
              <w:jc w:val="both"/>
              <w:rPr>
                <w:szCs w:val="20"/>
              </w:rPr>
            </w:pPr>
            <w:r w:rsidRPr="009A6AC9">
              <w:rPr>
                <w:b/>
                <w:szCs w:val="20"/>
              </w:rPr>
              <w:t>Question</w:t>
            </w:r>
          </w:p>
        </w:tc>
      </w:tr>
      <w:tr w:rsidR="00D00407" w:rsidRPr="009A6AC9" w14:paraId="00AC786C" w14:textId="77777777" w:rsidTr="009B6DEA">
        <w:trPr>
          <w:jc w:val="center"/>
        </w:trPr>
        <w:tc>
          <w:tcPr>
            <w:tcW w:w="3389" w:type="dxa"/>
            <w:vAlign w:val="center"/>
          </w:tcPr>
          <w:p w14:paraId="26303439" w14:textId="77777777" w:rsidR="00D00407" w:rsidRPr="009A6AC9" w:rsidRDefault="00D00407" w:rsidP="009B6DEA">
            <w:pPr>
              <w:jc w:val="both"/>
              <w:rPr>
                <w:szCs w:val="20"/>
              </w:rPr>
            </w:pPr>
            <w:r w:rsidRPr="009A6AC9">
              <w:rPr>
                <w:szCs w:val="20"/>
              </w:rPr>
              <w:t>B0</w:t>
            </w:r>
          </w:p>
        </w:tc>
        <w:tc>
          <w:tcPr>
            <w:tcW w:w="3389" w:type="dxa"/>
            <w:vAlign w:val="center"/>
          </w:tcPr>
          <w:p w14:paraId="225041F4" w14:textId="77777777" w:rsidR="00D00407" w:rsidRPr="009A6AC9" w:rsidRDefault="00D00407" w:rsidP="009B6DEA">
            <w:pPr>
              <w:jc w:val="both"/>
              <w:rPr>
                <w:szCs w:val="20"/>
              </w:rPr>
            </w:pPr>
            <w:r w:rsidRPr="009A6AC9">
              <w:rPr>
                <w:szCs w:val="20"/>
              </w:rPr>
              <w:t>Detector + tracker + HAR</w:t>
            </w:r>
          </w:p>
        </w:tc>
        <w:tc>
          <w:tcPr>
            <w:tcW w:w="3389" w:type="dxa"/>
            <w:vAlign w:val="center"/>
          </w:tcPr>
          <w:p w14:paraId="7BFEFFE9" w14:textId="77777777" w:rsidR="00D00407" w:rsidRPr="009A6AC9" w:rsidRDefault="00D00407" w:rsidP="009B6DEA">
            <w:pPr>
              <w:jc w:val="both"/>
              <w:rPr>
                <w:szCs w:val="20"/>
              </w:rPr>
            </w:pPr>
            <w:r w:rsidRPr="009A6AC9">
              <w:rPr>
                <w:szCs w:val="20"/>
              </w:rPr>
              <w:t>Conventional modular baseline</w:t>
            </w:r>
          </w:p>
        </w:tc>
      </w:tr>
      <w:tr w:rsidR="00D00407" w:rsidRPr="009A6AC9" w14:paraId="373CCC9D" w14:textId="77777777" w:rsidTr="009B6DEA">
        <w:trPr>
          <w:jc w:val="center"/>
        </w:trPr>
        <w:tc>
          <w:tcPr>
            <w:tcW w:w="3389" w:type="dxa"/>
            <w:vAlign w:val="center"/>
          </w:tcPr>
          <w:p w14:paraId="73947490" w14:textId="77777777" w:rsidR="00D00407" w:rsidRPr="009A6AC9" w:rsidRDefault="00D00407" w:rsidP="009B6DEA">
            <w:pPr>
              <w:jc w:val="both"/>
              <w:rPr>
                <w:szCs w:val="20"/>
              </w:rPr>
            </w:pPr>
            <w:r w:rsidRPr="009A6AC9">
              <w:rPr>
                <w:szCs w:val="20"/>
              </w:rPr>
              <w:t>B1</w:t>
            </w:r>
          </w:p>
        </w:tc>
        <w:tc>
          <w:tcPr>
            <w:tcW w:w="3389" w:type="dxa"/>
            <w:vAlign w:val="center"/>
          </w:tcPr>
          <w:p w14:paraId="2148B466" w14:textId="77777777" w:rsidR="00D00407" w:rsidRPr="009A6AC9" w:rsidRDefault="00D00407" w:rsidP="009B6DEA">
            <w:pPr>
              <w:jc w:val="both"/>
              <w:rPr>
                <w:szCs w:val="20"/>
              </w:rPr>
            </w:pPr>
            <w:r w:rsidRPr="009A6AC9">
              <w:rPr>
                <w:szCs w:val="20"/>
              </w:rPr>
              <w:t>B0 + Object Memory Bank</w:t>
            </w:r>
          </w:p>
        </w:tc>
        <w:tc>
          <w:tcPr>
            <w:tcW w:w="3389" w:type="dxa"/>
            <w:vAlign w:val="center"/>
          </w:tcPr>
          <w:p w14:paraId="7D3D6446" w14:textId="77777777" w:rsidR="00D00407" w:rsidRPr="009A6AC9" w:rsidRDefault="00D00407" w:rsidP="009B6DEA">
            <w:pPr>
              <w:jc w:val="both"/>
              <w:rPr>
                <w:szCs w:val="20"/>
              </w:rPr>
            </w:pPr>
            <w:r w:rsidRPr="009A6AC9">
              <w:rPr>
                <w:szCs w:val="20"/>
              </w:rPr>
              <w:t>Does persistent memory help?</w:t>
            </w:r>
          </w:p>
        </w:tc>
      </w:tr>
      <w:tr w:rsidR="00D00407" w:rsidRPr="009A6AC9" w14:paraId="2A7B443C" w14:textId="77777777" w:rsidTr="009B6DEA">
        <w:trPr>
          <w:jc w:val="center"/>
        </w:trPr>
        <w:tc>
          <w:tcPr>
            <w:tcW w:w="3389" w:type="dxa"/>
            <w:vAlign w:val="center"/>
          </w:tcPr>
          <w:p w14:paraId="32826E30" w14:textId="77777777" w:rsidR="00D00407" w:rsidRPr="009A6AC9" w:rsidRDefault="00D00407" w:rsidP="009B6DEA">
            <w:pPr>
              <w:jc w:val="both"/>
              <w:rPr>
                <w:szCs w:val="20"/>
              </w:rPr>
            </w:pPr>
            <w:r w:rsidRPr="009A6AC9">
              <w:rPr>
                <w:szCs w:val="20"/>
              </w:rPr>
              <w:t>B2</w:t>
            </w:r>
          </w:p>
        </w:tc>
        <w:tc>
          <w:tcPr>
            <w:tcW w:w="3389" w:type="dxa"/>
            <w:vAlign w:val="center"/>
          </w:tcPr>
          <w:p w14:paraId="50CA0865" w14:textId="77777777" w:rsidR="00D00407" w:rsidRPr="009A6AC9" w:rsidRDefault="00D00407" w:rsidP="009B6DEA">
            <w:pPr>
              <w:jc w:val="both"/>
              <w:rPr>
                <w:szCs w:val="20"/>
              </w:rPr>
            </w:pPr>
            <w:r w:rsidRPr="009A6AC9">
              <w:rPr>
                <w:szCs w:val="20"/>
              </w:rPr>
              <w:t xml:space="preserve">B1 + gated </w:t>
            </w:r>
            <w:proofErr w:type="spellStart"/>
            <w:r w:rsidRPr="009A6AC9">
              <w:rPr>
                <w:szCs w:val="20"/>
              </w:rPr>
              <w:t>behaviour</w:t>
            </w:r>
            <w:proofErr w:type="spellEnd"/>
            <w:r w:rsidRPr="009A6AC9">
              <w:rPr>
                <w:szCs w:val="20"/>
              </w:rPr>
              <w:t xml:space="preserve"> feedback</w:t>
            </w:r>
          </w:p>
        </w:tc>
        <w:tc>
          <w:tcPr>
            <w:tcW w:w="3389" w:type="dxa"/>
            <w:vAlign w:val="center"/>
          </w:tcPr>
          <w:p w14:paraId="71B0E62D" w14:textId="77777777" w:rsidR="00D00407" w:rsidRPr="009A6AC9" w:rsidRDefault="00D00407" w:rsidP="009B6DEA">
            <w:pPr>
              <w:jc w:val="both"/>
              <w:rPr>
                <w:szCs w:val="20"/>
              </w:rPr>
            </w:pPr>
            <w:r w:rsidRPr="009A6AC9">
              <w:rPr>
                <w:szCs w:val="20"/>
              </w:rPr>
              <w:t>Does semantic feedback improve association?</w:t>
            </w:r>
          </w:p>
        </w:tc>
      </w:tr>
      <w:tr w:rsidR="00D00407" w:rsidRPr="009A6AC9" w14:paraId="1B2D26DB" w14:textId="77777777" w:rsidTr="009B6DEA">
        <w:trPr>
          <w:jc w:val="center"/>
        </w:trPr>
        <w:tc>
          <w:tcPr>
            <w:tcW w:w="3389" w:type="dxa"/>
            <w:vAlign w:val="center"/>
          </w:tcPr>
          <w:p w14:paraId="55F57D40" w14:textId="77777777" w:rsidR="00D00407" w:rsidRPr="009A6AC9" w:rsidRDefault="00D00407" w:rsidP="009B6DEA">
            <w:pPr>
              <w:jc w:val="both"/>
              <w:rPr>
                <w:szCs w:val="20"/>
              </w:rPr>
            </w:pPr>
            <w:r w:rsidRPr="009A6AC9">
              <w:rPr>
                <w:szCs w:val="20"/>
              </w:rPr>
              <w:t>B3</w:t>
            </w:r>
          </w:p>
        </w:tc>
        <w:tc>
          <w:tcPr>
            <w:tcW w:w="3389" w:type="dxa"/>
            <w:vAlign w:val="center"/>
          </w:tcPr>
          <w:p w14:paraId="45D2D6B8" w14:textId="77777777" w:rsidR="00D00407" w:rsidRPr="009A6AC9" w:rsidRDefault="00D00407" w:rsidP="009B6DEA">
            <w:pPr>
              <w:jc w:val="both"/>
              <w:rPr>
                <w:szCs w:val="20"/>
              </w:rPr>
            </w:pPr>
            <w:r w:rsidRPr="009A6AC9">
              <w:rPr>
                <w:szCs w:val="20"/>
              </w:rPr>
              <w:t>B1 + stage-wise XAI, no feedback</w:t>
            </w:r>
          </w:p>
        </w:tc>
        <w:tc>
          <w:tcPr>
            <w:tcW w:w="3389" w:type="dxa"/>
            <w:vAlign w:val="center"/>
          </w:tcPr>
          <w:p w14:paraId="44841BD9" w14:textId="77777777" w:rsidR="00D00407" w:rsidRPr="009A6AC9" w:rsidRDefault="00D00407" w:rsidP="009B6DEA">
            <w:pPr>
              <w:jc w:val="both"/>
              <w:rPr>
                <w:szCs w:val="20"/>
              </w:rPr>
            </w:pPr>
            <w:r w:rsidRPr="009A6AC9">
              <w:rPr>
                <w:szCs w:val="20"/>
              </w:rPr>
              <w:t>Does explanation alone change prediction?</w:t>
            </w:r>
          </w:p>
        </w:tc>
      </w:tr>
      <w:tr w:rsidR="00D00407" w:rsidRPr="009A6AC9" w14:paraId="4DEA3D8A" w14:textId="77777777" w:rsidTr="009B6DEA">
        <w:trPr>
          <w:jc w:val="center"/>
        </w:trPr>
        <w:tc>
          <w:tcPr>
            <w:tcW w:w="3389" w:type="dxa"/>
            <w:vAlign w:val="center"/>
          </w:tcPr>
          <w:p w14:paraId="2E385CED" w14:textId="77777777" w:rsidR="00D00407" w:rsidRPr="009A6AC9" w:rsidRDefault="00D00407" w:rsidP="009B6DEA">
            <w:pPr>
              <w:jc w:val="both"/>
              <w:rPr>
                <w:szCs w:val="20"/>
              </w:rPr>
            </w:pPr>
            <w:r w:rsidRPr="009A6AC9">
              <w:rPr>
                <w:szCs w:val="20"/>
              </w:rPr>
              <w:t>B4</w:t>
            </w:r>
          </w:p>
        </w:tc>
        <w:tc>
          <w:tcPr>
            <w:tcW w:w="3389" w:type="dxa"/>
            <w:vAlign w:val="center"/>
          </w:tcPr>
          <w:p w14:paraId="4351C0DF" w14:textId="77777777" w:rsidR="00D00407" w:rsidRPr="009A6AC9" w:rsidRDefault="00D00407" w:rsidP="009B6DEA">
            <w:pPr>
              <w:jc w:val="both"/>
              <w:rPr>
                <w:szCs w:val="20"/>
              </w:rPr>
            </w:pPr>
            <w:r w:rsidRPr="009A6AC9">
              <w:rPr>
                <w:szCs w:val="20"/>
              </w:rPr>
              <w:t xml:space="preserve">B2 with ungated </w:t>
            </w:r>
            <w:proofErr w:type="spellStart"/>
            <w:r w:rsidRPr="009A6AC9">
              <w:rPr>
                <w:szCs w:val="20"/>
              </w:rPr>
              <w:t>behaviour</w:t>
            </w:r>
            <w:proofErr w:type="spellEnd"/>
          </w:p>
        </w:tc>
        <w:tc>
          <w:tcPr>
            <w:tcW w:w="3389" w:type="dxa"/>
            <w:vAlign w:val="center"/>
          </w:tcPr>
          <w:p w14:paraId="3260FD82" w14:textId="77777777" w:rsidR="00D00407" w:rsidRPr="009A6AC9" w:rsidRDefault="00D00407" w:rsidP="009B6DEA">
            <w:pPr>
              <w:jc w:val="both"/>
              <w:rPr>
                <w:szCs w:val="20"/>
              </w:rPr>
            </w:pPr>
            <w:r w:rsidRPr="009A6AC9">
              <w:rPr>
                <w:szCs w:val="20"/>
              </w:rPr>
              <w:t>Does gating prevent semantic drift?</w:t>
            </w:r>
          </w:p>
        </w:tc>
      </w:tr>
      <w:tr w:rsidR="00D00407" w:rsidRPr="009A6AC9" w14:paraId="2FC3EDFF" w14:textId="77777777" w:rsidTr="009B6DEA">
        <w:trPr>
          <w:jc w:val="center"/>
        </w:trPr>
        <w:tc>
          <w:tcPr>
            <w:tcW w:w="3389" w:type="dxa"/>
            <w:vAlign w:val="center"/>
          </w:tcPr>
          <w:p w14:paraId="2E47C4C1" w14:textId="77777777" w:rsidR="00D00407" w:rsidRPr="009A6AC9" w:rsidRDefault="00D00407" w:rsidP="009B6DEA">
            <w:pPr>
              <w:jc w:val="both"/>
              <w:rPr>
                <w:szCs w:val="20"/>
              </w:rPr>
            </w:pPr>
            <w:r w:rsidRPr="009A6AC9">
              <w:rPr>
                <w:szCs w:val="20"/>
              </w:rPr>
              <w:t>X-</w:t>
            </w:r>
            <w:proofErr w:type="spellStart"/>
            <w:r w:rsidRPr="009A6AC9">
              <w:rPr>
                <w:szCs w:val="20"/>
              </w:rPr>
              <w:t>OCSI</w:t>
            </w:r>
            <w:proofErr w:type="spellEnd"/>
          </w:p>
        </w:tc>
        <w:tc>
          <w:tcPr>
            <w:tcW w:w="3389" w:type="dxa"/>
            <w:vAlign w:val="center"/>
          </w:tcPr>
          <w:p w14:paraId="1253EFFD" w14:textId="77777777" w:rsidR="00D00407" w:rsidRPr="009A6AC9" w:rsidRDefault="00D00407" w:rsidP="009B6DEA">
            <w:pPr>
              <w:jc w:val="both"/>
              <w:rPr>
                <w:szCs w:val="20"/>
              </w:rPr>
            </w:pPr>
            <w:r w:rsidRPr="009A6AC9">
              <w:rPr>
                <w:szCs w:val="20"/>
              </w:rPr>
              <w:t>B1 + gated feedback + XAI + CECS</w:t>
            </w:r>
          </w:p>
        </w:tc>
        <w:tc>
          <w:tcPr>
            <w:tcW w:w="3389" w:type="dxa"/>
            <w:vAlign w:val="center"/>
          </w:tcPr>
          <w:p w14:paraId="392A8883" w14:textId="77777777" w:rsidR="00D00407" w:rsidRPr="009A6AC9" w:rsidRDefault="00D00407" w:rsidP="009B6DEA">
            <w:pPr>
              <w:jc w:val="both"/>
              <w:rPr>
                <w:szCs w:val="20"/>
              </w:rPr>
            </w:pPr>
            <w:r w:rsidRPr="009A6AC9">
              <w:rPr>
                <w:szCs w:val="20"/>
              </w:rPr>
              <w:t>Full system</w:t>
            </w:r>
          </w:p>
        </w:tc>
      </w:tr>
      <w:tr w:rsidR="00D00407" w:rsidRPr="009A6AC9" w14:paraId="0B18DC89" w14:textId="77777777" w:rsidTr="009B6DEA">
        <w:trPr>
          <w:jc w:val="center"/>
        </w:trPr>
        <w:tc>
          <w:tcPr>
            <w:tcW w:w="3389" w:type="dxa"/>
            <w:vAlign w:val="center"/>
          </w:tcPr>
          <w:p w14:paraId="0A8E1267" w14:textId="77777777" w:rsidR="00D00407" w:rsidRPr="009A6AC9" w:rsidRDefault="00D00407" w:rsidP="009B6DEA">
            <w:pPr>
              <w:jc w:val="both"/>
              <w:rPr>
                <w:szCs w:val="20"/>
              </w:rPr>
            </w:pPr>
            <w:r w:rsidRPr="009A6AC9">
              <w:rPr>
                <w:szCs w:val="20"/>
              </w:rPr>
              <w:t>Oracle-ID</w:t>
            </w:r>
          </w:p>
        </w:tc>
        <w:tc>
          <w:tcPr>
            <w:tcW w:w="3389" w:type="dxa"/>
            <w:vAlign w:val="center"/>
          </w:tcPr>
          <w:p w14:paraId="0764A6D4" w14:textId="77777777" w:rsidR="00D00407" w:rsidRPr="009A6AC9" w:rsidRDefault="00D00407" w:rsidP="009B6DEA">
            <w:pPr>
              <w:jc w:val="both"/>
              <w:rPr>
                <w:szCs w:val="20"/>
              </w:rPr>
            </w:pPr>
            <w:r w:rsidRPr="009A6AC9">
              <w:rPr>
                <w:szCs w:val="20"/>
              </w:rPr>
              <w:t>Ground-truth identity + same HAR</w:t>
            </w:r>
          </w:p>
        </w:tc>
        <w:tc>
          <w:tcPr>
            <w:tcW w:w="3389" w:type="dxa"/>
            <w:vAlign w:val="center"/>
          </w:tcPr>
          <w:p w14:paraId="3B60C957" w14:textId="77777777" w:rsidR="00D00407" w:rsidRPr="009A6AC9" w:rsidRDefault="00D00407" w:rsidP="009B6DEA">
            <w:pPr>
              <w:jc w:val="both"/>
              <w:rPr>
                <w:szCs w:val="20"/>
              </w:rPr>
            </w:pPr>
            <w:r w:rsidRPr="009A6AC9">
              <w:rPr>
                <w:szCs w:val="20"/>
              </w:rPr>
              <w:t>Upper bound on identity-induced HAR error</w:t>
            </w:r>
          </w:p>
        </w:tc>
      </w:tr>
    </w:tbl>
    <w:p w14:paraId="53D123A6" w14:textId="77777777" w:rsidR="00D00407" w:rsidRPr="009A6AC9" w:rsidRDefault="00D00407" w:rsidP="00D00407">
      <w:pPr>
        <w:jc w:val="both"/>
        <w:rPr>
          <w:szCs w:val="20"/>
        </w:rPr>
      </w:pPr>
    </w:p>
    <w:p w14:paraId="195173C5" w14:textId="77777777" w:rsidR="00D00407" w:rsidRPr="009A6AC9" w:rsidRDefault="00D00407" w:rsidP="00D00407">
      <w:pPr>
        <w:pStyle w:val="Heading2"/>
        <w:jc w:val="both"/>
        <w:rPr>
          <w:sz w:val="20"/>
          <w:szCs w:val="20"/>
        </w:rPr>
      </w:pPr>
      <w:r w:rsidRPr="009A6AC9">
        <w:rPr>
          <w:sz w:val="20"/>
          <w:szCs w:val="20"/>
        </w:rPr>
        <w:t>D. Controlled Occlusion Stress Test</w:t>
      </w:r>
    </w:p>
    <w:p w14:paraId="64D30596" w14:textId="77777777" w:rsidR="00D00407" w:rsidRPr="009A6AC9" w:rsidRDefault="00D00407" w:rsidP="00D00407">
      <w:pPr>
        <w:jc w:val="both"/>
        <w:rPr>
          <w:szCs w:val="20"/>
        </w:rPr>
      </w:pPr>
      <w:r w:rsidRPr="009A6AC9">
        <w:rPr>
          <w:szCs w:val="20"/>
        </w:rPr>
        <w:t xml:space="preserve">To isolate robustness from dataset composition, evaluation sequences are additionally stratified by visible-person ratio: 80–100%, 60–80%, 40–60%, 20–40% and &lt;20%. Where benchmark annotations do not directly provide visibility, occlusion is estimated from overlap/annotation metadata and complemented by a synthetic-mask stress test applied only to the evaluation copy. For each band, report IDF1, </w:t>
      </w:r>
      <w:proofErr w:type="spellStart"/>
      <w:r w:rsidRPr="009A6AC9">
        <w:rPr>
          <w:szCs w:val="20"/>
        </w:rPr>
        <w:t>IDsw</w:t>
      </w:r>
      <w:proofErr w:type="spellEnd"/>
      <w:r w:rsidRPr="009A6AC9">
        <w:rPr>
          <w:szCs w:val="20"/>
        </w:rPr>
        <w:t>, HAR performance, CECS and explanation fidelity. The principal question is not whether X-</w:t>
      </w:r>
      <w:proofErr w:type="spellStart"/>
      <w:r w:rsidRPr="009A6AC9">
        <w:rPr>
          <w:szCs w:val="20"/>
        </w:rPr>
        <w:t>OCSI</w:t>
      </w:r>
      <w:proofErr w:type="spellEnd"/>
      <w:r w:rsidRPr="009A6AC9">
        <w:rPr>
          <w:szCs w:val="20"/>
        </w:rPr>
        <w:t xml:space="preserve"> is invariant to occlusion, but whether performance and explanation coherence degrade more gracefully than the modular baseline.</w:t>
      </w:r>
    </w:p>
    <w:p w14:paraId="0E8A2E1A" w14:textId="77777777" w:rsidR="00D00407" w:rsidRPr="009A6AC9" w:rsidRDefault="00D00407" w:rsidP="00D00407">
      <w:pPr>
        <w:pStyle w:val="Heading2"/>
        <w:jc w:val="both"/>
        <w:rPr>
          <w:sz w:val="20"/>
          <w:szCs w:val="20"/>
        </w:rPr>
      </w:pPr>
      <w:r w:rsidRPr="009A6AC9">
        <w:rPr>
          <w:sz w:val="20"/>
          <w:szCs w:val="20"/>
        </w:rPr>
        <w:t xml:space="preserve">E. Cross-Dataset </w:t>
      </w:r>
      <w:proofErr w:type="spellStart"/>
      <w:r w:rsidRPr="009A6AC9">
        <w:rPr>
          <w:sz w:val="20"/>
          <w:szCs w:val="20"/>
        </w:rPr>
        <w:t>Generalisation</w:t>
      </w:r>
      <w:proofErr w:type="spellEnd"/>
    </w:p>
    <w:p w14:paraId="6617506B" w14:textId="77777777" w:rsidR="00D00407" w:rsidRPr="009A6AC9" w:rsidRDefault="00D00407" w:rsidP="00D00407">
      <w:pPr>
        <w:jc w:val="both"/>
        <w:rPr>
          <w:szCs w:val="20"/>
        </w:rPr>
      </w:pPr>
      <w:r w:rsidRPr="009A6AC9">
        <w:rPr>
          <w:szCs w:val="20"/>
        </w:rPr>
        <w:t>The activity/explanation module should be trained or tuned on one source domain and evaluated without target-domain fine-tuning on a second dataset or held-out surveillance domain. Report absolute performance and relative degradation in HAR, temporal fidelity and CECS. This experiment tests whether the explanation mechanism is tied to one dataset's visual statistics.</w:t>
      </w:r>
    </w:p>
    <w:p w14:paraId="277502D2" w14:textId="77777777" w:rsidR="00D00407" w:rsidRPr="009A6AC9" w:rsidRDefault="00D00407" w:rsidP="00D00407">
      <w:pPr>
        <w:pStyle w:val="Heading2"/>
        <w:jc w:val="both"/>
        <w:rPr>
          <w:sz w:val="20"/>
          <w:szCs w:val="20"/>
        </w:rPr>
      </w:pPr>
      <w:r w:rsidRPr="009A6AC9">
        <w:rPr>
          <w:sz w:val="20"/>
          <w:szCs w:val="20"/>
        </w:rPr>
        <w:t>F. Metrics and Statistical Analysis</w:t>
      </w:r>
    </w:p>
    <w:tbl>
      <w:tblPr>
        <w:tblStyle w:val="TableGrid"/>
        <w:tblW w:w="0" w:type="auto"/>
        <w:jc w:val="center"/>
        <w:tblLook w:val="04A0" w:firstRow="1" w:lastRow="0" w:firstColumn="1" w:lastColumn="0" w:noHBand="0" w:noVBand="1"/>
      </w:tblPr>
      <w:tblGrid>
        <w:gridCol w:w="5078"/>
        <w:gridCol w:w="5078"/>
      </w:tblGrid>
      <w:tr w:rsidR="00D00407" w:rsidRPr="009A6AC9" w14:paraId="522D84C0" w14:textId="77777777" w:rsidTr="009B6DEA">
        <w:trPr>
          <w:jc w:val="center"/>
        </w:trPr>
        <w:tc>
          <w:tcPr>
            <w:tcW w:w="5083" w:type="dxa"/>
            <w:shd w:val="clear" w:color="auto" w:fill="E7E6E6"/>
            <w:vAlign w:val="center"/>
          </w:tcPr>
          <w:p w14:paraId="4EFA05FC" w14:textId="77777777" w:rsidR="00D00407" w:rsidRPr="009A6AC9" w:rsidRDefault="00D00407" w:rsidP="009B6DEA">
            <w:pPr>
              <w:jc w:val="both"/>
              <w:rPr>
                <w:szCs w:val="20"/>
              </w:rPr>
            </w:pPr>
            <w:r w:rsidRPr="009A6AC9">
              <w:rPr>
                <w:b/>
                <w:szCs w:val="20"/>
              </w:rPr>
              <w:t>Dimension</w:t>
            </w:r>
          </w:p>
        </w:tc>
        <w:tc>
          <w:tcPr>
            <w:tcW w:w="5083" w:type="dxa"/>
            <w:shd w:val="clear" w:color="auto" w:fill="E7E6E6"/>
            <w:vAlign w:val="center"/>
          </w:tcPr>
          <w:p w14:paraId="68C46A43" w14:textId="77777777" w:rsidR="00D00407" w:rsidRPr="009A6AC9" w:rsidRDefault="00D00407" w:rsidP="009B6DEA">
            <w:pPr>
              <w:jc w:val="both"/>
              <w:rPr>
                <w:szCs w:val="20"/>
              </w:rPr>
            </w:pPr>
            <w:r w:rsidRPr="009A6AC9">
              <w:rPr>
                <w:b/>
                <w:szCs w:val="20"/>
              </w:rPr>
              <w:t>Measures</w:t>
            </w:r>
          </w:p>
        </w:tc>
      </w:tr>
      <w:tr w:rsidR="00D00407" w:rsidRPr="009A6AC9" w14:paraId="0A6DFD3B" w14:textId="77777777" w:rsidTr="009B6DEA">
        <w:trPr>
          <w:jc w:val="center"/>
        </w:trPr>
        <w:tc>
          <w:tcPr>
            <w:tcW w:w="5083" w:type="dxa"/>
            <w:vAlign w:val="center"/>
          </w:tcPr>
          <w:p w14:paraId="374A8F9E" w14:textId="77777777" w:rsidR="00D00407" w:rsidRPr="009A6AC9" w:rsidRDefault="00D00407" w:rsidP="009B6DEA">
            <w:pPr>
              <w:jc w:val="both"/>
              <w:rPr>
                <w:szCs w:val="20"/>
              </w:rPr>
            </w:pPr>
            <w:r w:rsidRPr="009A6AC9">
              <w:rPr>
                <w:szCs w:val="20"/>
              </w:rPr>
              <w:lastRenderedPageBreak/>
              <w:t>Detection</w:t>
            </w:r>
          </w:p>
        </w:tc>
        <w:tc>
          <w:tcPr>
            <w:tcW w:w="5083" w:type="dxa"/>
            <w:vAlign w:val="center"/>
          </w:tcPr>
          <w:p w14:paraId="42748062" w14:textId="77777777" w:rsidR="00D00407" w:rsidRPr="009A6AC9" w:rsidRDefault="00D00407" w:rsidP="009B6DEA">
            <w:pPr>
              <w:jc w:val="both"/>
              <w:rPr>
                <w:szCs w:val="20"/>
              </w:rPr>
            </w:pPr>
            <w:r w:rsidRPr="009A6AC9">
              <w:rPr>
                <w:szCs w:val="20"/>
              </w:rPr>
              <w:t>Precision, Recall, AP50, mAP50:95</w:t>
            </w:r>
          </w:p>
        </w:tc>
      </w:tr>
      <w:tr w:rsidR="00D00407" w:rsidRPr="009A6AC9" w14:paraId="7C3FA1C1" w14:textId="77777777" w:rsidTr="009B6DEA">
        <w:trPr>
          <w:jc w:val="center"/>
        </w:trPr>
        <w:tc>
          <w:tcPr>
            <w:tcW w:w="5083" w:type="dxa"/>
            <w:vAlign w:val="center"/>
          </w:tcPr>
          <w:p w14:paraId="38987ACE" w14:textId="77777777" w:rsidR="00D00407" w:rsidRPr="009A6AC9" w:rsidRDefault="00D00407" w:rsidP="009B6DEA">
            <w:pPr>
              <w:jc w:val="both"/>
              <w:rPr>
                <w:szCs w:val="20"/>
              </w:rPr>
            </w:pPr>
            <w:r w:rsidRPr="009A6AC9">
              <w:rPr>
                <w:szCs w:val="20"/>
              </w:rPr>
              <w:t>Tracking</w:t>
            </w:r>
          </w:p>
        </w:tc>
        <w:tc>
          <w:tcPr>
            <w:tcW w:w="5083" w:type="dxa"/>
            <w:vAlign w:val="center"/>
          </w:tcPr>
          <w:p w14:paraId="4CABF76B" w14:textId="77777777" w:rsidR="00D00407" w:rsidRPr="009A6AC9" w:rsidRDefault="00D00407" w:rsidP="009B6DEA">
            <w:pPr>
              <w:jc w:val="both"/>
              <w:rPr>
                <w:szCs w:val="20"/>
              </w:rPr>
            </w:pPr>
            <w:r w:rsidRPr="009A6AC9">
              <w:rPr>
                <w:szCs w:val="20"/>
              </w:rPr>
              <w:t xml:space="preserve">HOTA, MOTA, IDF1, </w:t>
            </w:r>
            <w:proofErr w:type="spellStart"/>
            <w:r w:rsidRPr="009A6AC9">
              <w:rPr>
                <w:szCs w:val="20"/>
              </w:rPr>
              <w:t>AssA</w:t>
            </w:r>
            <w:proofErr w:type="spellEnd"/>
            <w:r w:rsidRPr="009A6AC9">
              <w:rPr>
                <w:szCs w:val="20"/>
              </w:rPr>
              <w:t xml:space="preserve">, </w:t>
            </w:r>
            <w:proofErr w:type="spellStart"/>
            <w:r w:rsidRPr="009A6AC9">
              <w:rPr>
                <w:szCs w:val="20"/>
              </w:rPr>
              <w:t>DetA</w:t>
            </w:r>
            <w:proofErr w:type="spellEnd"/>
            <w:r w:rsidRPr="009A6AC9">
              <w:rPr>
                <w:szCs w:val="20"/>
              </w:rPr>
              <w:t xml:space="preserve">, </w:t>
            </w:r>
            <w:proofErr w:type="spellStart"/>
            <w:r w:rsidRPr="009A6AC9">
              <w:rPr>
                <w:szCs w:val="20"/>
              </w:rPr>
              <w:t>IDsw</w:t>
            </w:r>
            <w:proofErr w:type="spellEnd"/>
            <w:r w:rsidRPr="009A6AC9">
              <w:rPr>
                <w:szCs w:val="20"/>
              </w:rPr>
              <w:t>, fragmentation</w:t>
            </w:r>
          </w:p>
        </w:tc>
      </w:tr>
      <w:tr w:rsidR="00D00407" w:rsidRPr="009A6AC9" w14:paraId="2DBC6B1B" w14:textId="77777777" w:rsidTr="009B6DEA">
        <w:trPr>
          <w:jc w:val="center"/>
        </w:trPr>
        <w:tc>
          <w:tcPr>
            <w:tcW w:w="5083" w:type="dxa"/>
            <w:vAlign w:val="center"/>
          </w:tcPr>
          <w:p w14:paraId="302D59CF" w14:textId="77777777" w:rsidR="00D00407" w:rsidRPr="009A6AC9" w:rsidRDefault="00D00407" w:rsidP="009B6DEA">
            <w:pPr>
              <w:jc w:val="both"/>
              <w:rPr>
                <w:szCs w:val="20"/>
              </w:rPr>
            </w:pPr>
            <w:r w:rsidRPr="009A6AC9">
              <w:rPr>
                <w:szCs w:val="20"/>
              </w:rPr>
              <w:t>HAR</w:t>
            </w:r>
          </w:p>
        </w:tc>
        <w:tc>
          <w:tcPr>
            <w:tcW w:w="5083" w:type="dxa"/>
            <w:vAlign w:val="center"/>
          </w:tcPr>
          <w:p w14:paraId="56DB14DE" w14:textId="77777777" w:rsidR="00D00407" w:rsidRPr="009A6AC9" w:rsidRDefault="00D00407" w:rsidP="009B6DEA">
            <w:pPr>
              <w:jc w:val="both"/>
              <w:rPr>
                <w:szCs w:val="20"/>
              </w:rPr>
            </w:pPr>
            <w:proofErr w:type="spellStart"/>
            <w:r w:rsidRPr="009A6AC9">
              <w:rPr>
                <w:szCs w:val="20"/>
              </w:rPr>
              <w:t>mAP</w:t>
            </w:r>
            <w:proofErr w:type="spellEnd"/>
            <w:r w:rsidRPr="009A6AC9">
              <w:rPr>
                <w:szCs w:val="20"/>
              </w:rPr>
              <w:t xml:space="preserve">, macro-F1, </w:t>
            </w:r>
            <w:proofErr w:type="gramStart"/>
            <w:r w:rsidRPr="009A6AC9">
              <w:rPr>
                <w:szCs w:val="20"/>
              </w:rPr>
              <w:t>Top-1</w:t>
            </w:r>
            <w:proofErr w:type="gramEnd"/>
            <w:r w:rsidRPr="009A6AC9">
              <w:rPr>
                <w:szCs w:val="20"/>
              </w:rPr>
              <w:t>/</w:t>
            </w:r>
            <w:proofErr w:type="gramStart"/>
            <w:r w:rsidRPr="009A6AC9">
              <w:rPr>
                <w:szCs w:val="20"/>
              </w:rPr>
              <w:t>Top-5</w:t>
            </w:r>
            <w:proofErr w:type="gramEnd"/>
            <w:r w:rsidRPr="009A6AC9">
              <w:rPr>
                <w:szCs w:val="20"/>
              </w:rPr>
              <w:t xml:space="preserve"> where applicable</w:t>
            </w:r>
          </w:p>
        </w:tc>
      </w:tr>
      <w:tr w:rsidR="00D00407" w:rsidRPr="009A6AC9" w14:paraId="6C1BD75B" w14:textId="77777777" w:rsidTr="009B6DEA">
        <w:trPr>
          <w:jc w:val="center"/>
        </w:trPr>
        <w:tc>
          <w:tcPr>
            <w:tcW w:w="5083" w:type="dxa"/>
            <w:vAlign w:val="center"/>
          </w:tcPr>
          <w:p w14:paraId="3065B836" w14:textId="77777777" w:rsidR="00D00407" w:rsidRPr="009A6AC9" w:rsidRDefault="00D00407" w:rsidP="009B6DEA">
            <w:pPr>
              <w:jc w:val="both"/>
              <w:rPr>
                <w:szCs w:val="20"/>
              </w:rPr>
            </w:pPr>
            <w:r w:rsidRPr="009A6AC9">
              <w:rPr>
                <w:szCs w:val="20"/>
              </w:rPr>
              <w:t>Spatial XAI</w:t>
            </w:r>
          </w:p>
        </w:tc>
        <w:tc>
          <w:tcPr>
            <w:tcW w:w="5083" w:type="dxa"/>
            <w:vAlign w:val="center"/>
          </w:tcPr>
          <w:p w14:paraId="4958BB72" w14:textId="77777777" w:rsidR="00D00407" w:rsidRPr="009A6AC9" w:rsidRDefault="00D00407" w:rsidP="009B6DEA">
            <w:pPr>
              <w:jc w:val="both"/>
              <w:rPr>
                <w:szCs w:val="20"/>
              </w:rPr>
            </w:pPr>
            <w:r w:rsidRPr="009A6AC9">
              <w:rPr>
                <w:szCs w:val="20"/>
              </w:rPr>
              <w:t>Energy-in-box, pointing game, deletion/insertion AUC</w:t>
            </w:r>
          </w:p>
        </w:tc>
      </w:tr>
      <w:tr w:rsidR="00D00407" w:rsidRPr="009A6AC9" w14:paraId="448747F5" w14:textId="77777777" w:rsidTr="009B6DEA">
        <w:trPr>
          <w:jc w:val="center"/>
        </w:trPr>
        <w:tc>
          <w:tcPr>
            <w:tcW w:w="5083" w:type="dxa"/>
            <w:vAlign w:val="center"/>
          </w:tcPr>
          <w:p w14:paraId="0321C130" w14:textId="77777777" w:rsidR="00D00407" w:rsidRPr="009A6AC9" w:rsidRDefault="00D00407" w:rsidP="009B6DEA">
            <w:pPr>
              <w:jc w:val="both"/>
              <w:rPr>
                <w:szCs w:val="20"/>
              </w:rPr>
            </w:pPr>
            <w:r w:rsidRPr="009A6AC9">
              <w:rPr>
                <w:szCs w:val="20"/>
              </w:rPr>
              <w:t>Temporal XAI</w:t>
            </w:r>
          </w:p>
        </w:tc>
        <w:tc>
          <w:tcPr>
            <w:tcW w:w="5083" w:type="dxa"/>
            <w:vAlign w:val="center"/>
          </w:tcPr>
          <w:p w14:paraId="40FCFD1E" w14:textId="77777777" w:rsidR="00D00407" w:rsidRPr="009A6AC9" w:rsidRDefault="00D00407" w:rsidP="009B6DEA">
            <w:pPr>
              <w:jc w:val="both"/>
              <w:rPr>
                <w:szCs w:val="20"/>
              </w:rPr>
            </w:pPr>
            <w:r w:rsidRPr="009A6AC9">
              <w:rPr>
                <w:szCs w:val="20"/>
              </w:rPr>
              <w:t>Temporal deletion/insertion, salient-frame perturbation</w:t>
            </w:r>
          </w:p>
        </w:tc>
      </w:tr>
      <w:tr w:rsidR="00D00407" w:rsidRPr="009A6AC9" w14:paraId="3323298E" w14:textId="77777777" w:rsidTr="009B6DEA">
        <w:trPr>
          <w:jc w:val="center"/>
        </w:trPr>
        <w:tc>
          <w:tcPr>
            <w:tcW w:w="5083" w:type="dxa"/>
            <w:vAlign w:val="center"/>
          </w:tcPr>
          <w:p w14:paraId="14E06D9B" w14:textId="77777777" w:rsidR="00D00407" w:rsidRPr="009A6AC9" w:rsidRDefault="00D00407" w:rsidP="009B6DEA">
            <w:pPr>
              <w:jc w:val="both"/>
              <w:rPr>
                <w:szCs w:val="20"/>
              </w:rPr>
            </w:pPr>
            <w:r w:rsidRPr="009A6AC9">
              <w:rPr>
                <w:szCs w:val="20"/>
              </w:rPr>
              <w:t>Explanation robustness</w:t>
            </w:r>
          </w:p>
        </w:tc>
        <w:tc>
          <w:tcPr>
            <w:tcW w:w="5083" w:type="dxa"/>
            <w:vAlign w:val="center"/>
          </w:tcPr>
          <w:p w14:paraId="00D9807F" w14:textId="77777777" w:rsidR="00D00407" w:rsidRPr="009A6AC9" w:rsidRDefault="00D00407" w:rsidP="009B6DEA">
            <w:pPr>
              <w:jc w:val="both"/>
              <w:rPr>
                <w:szCs w:val="20"/>
              </w:rPr>
            </w:pPr>
            <w:r w:rsidRPr="009A6AC9">
              <w:rPr>
                <w:szCs w:val="20"/>
              </w:rPr>
              <w:t>Similarity under benign perturbation</w:t>
            </w:r>
          </w:p>
        </w:tc>
      </w:tr>
      <w:tr w:rsidR="00D00407" w:rsidRPr="009A6AC9" w14:paraId="41B8C8E9" w14:textId="77777777" w:rsidTr="009B6DEA">
        <w:trPr>
          <w:jc w:val="center"/>
        </w:trPr>
        <w:tc>
          <w:tcPr>
            <w:tcW w:w="5083" w:type="dxa"/>
            <w:vAlign w:val="center"/>
          </w:tcPr>
          <w:p w14:paraId="66FE06E0" w14:textId="77777777" w:rsidR="00D00407" w:rsidRPr="009A6AC9" w:rsidRDefault="00D00407" w:rsidP="009B6DEA">
            <w:pPr>
              <w:jc w:val="both"/>
              <w:rPr>
                <w:szCs w:val="20"/>
              </w:rPr>
            </w:pPr>
            <w:r w:rsidRPr="009A6AC9">
              <w:rPr>
                <w:szCs w:val="20"/>
              </w:rPr>
              <w:t>Cross-stage</w:t>
            </w:r>
          </w:p>
        </w:tc>
        <w:tc>
          <w:tcPr>
            <w:tcW w:w="5083" w:type="dxa"/>
            <w:vAlign w:val="center"/>
          </w:tcPr>
          <w:p w14:paraId="3A5A9FFF" w14:textId="77777777" w:rsidR="00D00407" w:rsidRPr="009A6AC9" w:rsidRDefault="00D00407" w:rsidP="009B6DEA">
            <w:pPr>
              <w:jc w:val="both"/>
              <w:rPr>
                <w:szCs w:val="20"/>
              </w:rPr>
            </w:pPr>
            <w:proofErr w:type="spellStart"/>
            <w:r w:rsidRPr="009A6AC9">
              <w:rPr>
                <w:szCs w:val="20"/>
              </w:rPr>
              <w:t>S_spatial</w:t>
            </w:r>
            <w:proofErr w:type="spellEnd"/>
            <w:r w:rsidRPr="009A6AC9">
              <w:rPr>
                <w:szCs w:val="20"/>
              </w:rPr>
              <w:t xml:space="preserve">, </w:t>
            </w:r>
            <w:proofErr w:type="spellStart"/>
            <w:r w:rsidRPr="009A6AC9">
              <w:rPr>
                <w:szCs w:val="20"/>
              </w:rPr>
              <w:t>S_temporal</w:t>
            </w:r>
            <w:proofErr w:type="spellEnd"/>
            <w:r w:rsidRPr="009A6AC9">
              <w:rPr>
                <w:szCs w:val="20"/>
              </w:rPr>
              <w:t xml:space="preserve">, </w:t>
            </w:r>
            <w:proofErr w:type="spellStart"/>
            <w:r w:rsidRPr="009A6AC9">
              <w:rPr>
                <w:szCs w:val="20"/>
              </w:rPr>
              <w:t>S_identity</w:t>
            </w:r>
            <w:proofErr w:type="spellEnd"/>
            <w:r w:rsidRPr="009A6AC9">
              <w:rPr>
                <w:szCs w:val="20"/>
              </w:rPr>
              <w:t>, CECS</w:t>
            </w:r>
          </w:p>
        </w:tc>
      </w:tr>
      <w:tr w:rsidR="00D00407" w:rsidRPr="009A6AC9" w14:paraId="38868065" w14:textId="77777777" w:rsidTr="009B6DEA">
        <w:trPr>
          <w:jc w:val="center"/>
        </w:trPr>
        <w:tc>
          <w:tcPr>
            <w:tcW w:w="5083" w:type="dxa"/>
            <w:vAlign w:val="center"/>
          </w:tcPr>
          <w:p w14:paraId="6900733A" w14:textId="77777777" w:rsidR="00D00407" w:rsidRPr="009A6AC9" w:rsidRDefault="00D00407" w:rsidP="009B6DEA">
            <w:pPr>
              <w:jc w:val="both"/>
              <w:rPr>
                <w:szCs w:val="20"/>
              </w:rPr>
            </w:pPr>
            <w:r w:rsidRPr="009A6AC9">
              <w:rPr>
                <w:szCs w:val="20"/>
              </w:rPr>
              <w:t>Deployment</w:t>
            </w:r>
          </w:p>
        </w:tc>
        <w:tc>
          <w:tcPr>
            <w:tcW w:w="5083" w:type="dxa"/>
            <w:vAlign w:val="center"/>
          </w:tcPr>
          <w:p w14:paraId="51515714" w14:textId="77777777" w:rsidR="00D00407" w:rsidRPr="009A6AC9" w:rsidRDefault="00D00407" w:rsidP="009B6DEA">
            <w:pPr>
              <w:jc w:val="both"/>
              <w:rPr>
                <w:szCs w:val="20"/>
              </w:rPr>
            </w:pPr>
            <w:r w:rsidRPr="009A6AC9">
              <w:rPr>
                <w:szCs w:val="20"/>
              </w:rPr>
              <w:t>FPS, latency, VRAM, XAI overhead</w:t>
            </w:r>
          </w:p>
        </w:tc>
      </w:tr>
    </w:tbl>
    <w:p w14:paraId="1AF86C46" w14:textId="77777777" w:rsidR="00D00407" w:rsidRPr="009A6AC9" w:rsidRDefault="00D00407" w:rsidP="00D00407">
      <w:pPr>
        <w:jc w:val="both"/>
        <w:rPr>
          <w:szCs w:val="20"/>
        </w:rPr>
      </w:pPr>
    </w:p>
    <w:p w14:paraId="475E7B24" w14:textId="77777777" w:rsidR="00D00407" w:rsidRPr="009A6AC9" w:rsidRDefault="00D00407" w:rsidP="00D00407">
      <w:pPr>
        <w:jc w:val="both"/>
        <w:rPr>
          <w:szCs w:val="20"/>
        </w:rPr>
      </w:pPr>
      <w:r w:rsidRPr="009A6AC9">
        <w:rPr>
          <w:szCs w:val="20"/>
        </w:rPr>
        <w:t xml:space="preserve">Stochastic configurations should use at least three fixed seeds where feasible. Sequence-level paired differences are reported with 95% confidence intervals and effect sizes. Normality is checked before paired t-tests; </w:t>
      </w:r>
      <w:proofErr w:type="gramStart"/>
      <w:r w:rsidRPr="009A6AC9">
        <w:rPr>
          <w:szCs w:val="20"/>
        </w:rPr>
        <w:t>otherwise</w:t>
      </w:r>
      <w:proofErr w:type="gramEnd"/>
      <w:r w:rsidRPr="009A6AC9">
        <w:rPr>
          <w:szCs w:val="20"/>
        </w:rPr>
        <w:t xml:space="preserve"> Wilcoxon signed-rank tests are used. Holm correction controls family-wise error across ablations. For CECS discrimination experiments, report ROC-AUC with bootstrap confidence intervals and compare confidence-only against confidence-plus-CECS models.</w:t>
      </w:r>
    </w:p>
    <w:p w14:paraId="0EA6F962" w14:textId="77777777" w:rsidR="00D00407" w:rsidRPr="00F345E3" w:rsidRDefault="00D00407" w:rsidP="00D00407">
      <w:pPr>
        <w:pStyle w:val="Heading1"/>
        <w:jc w:val="both"/>
        <w:rPr>
          <w:sz w:val="24"/>
          <w:szCs w:val="24"/>
        </w:rPr>
      </w:pPr>
      <w:r w:rsidRPr="00F345E3">
        <w:rPr>
          <w:sz w:val="24"/>
          <w:szCs w:val="24"/>
        </w:rPr>
        <w:t>V. PRELIMINARY EVIDENCE AND REQUIRED MAIN RESULTS</w:t>
      </w:r>
    </w:p>
    <w:p w14:paraId="36B9EE42" w14:textId="77777777" w:rsidR="00D00407" w:rsidRPr="009A6AC9" w:rsidRDefault="00D00407" w:rsidP="00D00407">
      <w:pPr>
        <w:jc w:val="both"/>
        <w:rPr>
          <w:szCs w:val="20"/>
        </w:rPr>
      </w:pPr>
      <w:r w:rsidRPr="009A6AC9">
        <w:rPr>
          <w:szCs w:val="20"/>
        </w:rPr>
        <w:t xml:space="preserve">Existing </w:t>
      </w:r>
      <w:proofErr w:type="spellStart"/>
      <w:r w:rsidRPr="009A6AC9">
        <w:rPr>
          <w:szCs w:val="20"/>
        </w:rPr>
        <w:t>OCSI</w:t>
      </w:r>
      <w:proofErr w:type="spellEnd"/>
      <w:r w:rsidRPr="009A6AC9">
        <w:rPr>
          <w:szCs w:val="20"/>
        </w:rPr>
        <w:t xml:space="preserve"> tracking runs provide preliminary evidence for the identity-continuity premise but are not treated as completed X-</w:t>
      </w:r>
      <w:proofErr w:type="spellStart"/>
      <w:r w:rsidRPr="009A6AC9">
        <w:rPr>
          <w:szCs w:val="20"/>
        </w:rPr>
        <w:t>OCSI</w:t>
      </w:r>
      <w:proofErr w:type="spellEnd"/>
      <w:r w:rsidRPr="009A6AC9">
        <w:rPr>
          <w:szCs w:val="20"/>
        </w:rPr>
        <w:t xml:space="preserve"> validation. On MOT17-02, memory reduced identity switches from 110 to 92 and </w:t>
      </w:r>
      <w:proofErr w:type="spellStart"/>
      <w:r w:rsidRPr="009A6AC9">
        <w:rPr>
          <w:szCs w:val="20"/>
        </w:rPr>
        <w:t>behaviour</w:t>
      </w:r>
      <w:proofErr w:type="spellEnd"/>
      <w:r w:rsidRPr="009A6AC9">
        <w:rPr>
          <w:szCs w:val="20"/>
        </w:rPr>
        <w:t xml:space="preserve"> feedback reduced them further to 70, while IDF1 increased from 0.358 to 0.361. On MOT17-10, feedback reduced identity switches from 249 to 216 and increased IDF1 from 0.449 to 0.454. MOT20-03 provides a necessary negative case: memory reduced switches from 3,199 to 3,142 but IDF1 fell from 0.513 to 0.504. This sequence dependence argues against an unconditional memory claim and supports the proposed quality gates, controlled ablations and failure analysis.</w:t>
      </w:r>
    </w:p>
    <w:tbl>
      <w:tblPr>
        <w:tblStyle w:val="TableGrid"/>
        <w:tblW w:w="0" w:type="auto"/>
        <w:jc w:val="center"/>
        <w:tblLook w:val="04A0" w:firstRow="1" w:lastRow="0" w:firstColumn="1" w:lastColumn="0" w:noHBand="0" w:noVBand="1"/>
      </w:tblPr>
      <w:tblGrid>
        <w:gridCol w:w="2031"/>
        <w:gridCol w:w="2032"/>
        <w:gridCol w:w="2031"/>
        <w:gridCol w:w="2031"/>
        <w:gridCol w:w="2031"/>
      </w:tblGrid>
      <w:tr w:rsidR="00D00407" w:rsidRPr="009A6AC9" w14:paraId="05EE6FCB" w14:textId="77777777" w:rsidTr="009B6DEA">
        <w:trPr>
          <w:jc w:val="center"/>
        </w:trPr>
        <w:tc>
          <w:tcPr>
            <w:tcW w:w="2033" w:type="dxa"/>
            <w:shd w:val="clear" w:color="auto" w:fill="E7E6E6"/>
            <w:vAlign w:val="center"/>
          </w:tcPr>
          <w:p w14:paraId="15F622A9" w14:textId="77777777" w:rsidR="00D00407" w:rsidRPr="009A6AC9" w:rsidRDefault="00D00407" w:rsidP="009B6DEA">
            <w:pPr>
              <w:jc w:val="both"/>
              <w:rPr>
                <w:szCs w:val="20"/>
              </w:rPr>
            </w:pPr>
            <w:r w:rsidRPr="009A6AC9">
              <w:rPr>
                <w:b/>
                <w:szCs w:val="20"/>
              </w:rPr>
              <w:t>Sequence</w:t>
            </w:r>
          </w:p>
        </w:tc>
        <w:tc>
          <w:tcPr>
            <w:tcW w:w="2033" w:type="dxa"/>
            <w:shd w:val="clear" w:color="auto" w:fill="E7E6E6"/>
            <w:vAlign w:val="center"/>
          </w:tcPr>
          <w:p w14:paraId="1E9C6837" w14:textId="77777777" w:rsidR="00D00407" w:rsidRPr="009A6AC9" w:rsidRDefault="00D00407" w:rsidP="009B6DEA">
            <w:pPr>
              <w:jc w:val="both"/>
              <w:rPr>
                <w:szCs w:val="20"/>
              </w:rPr>
            </w:pPr>
            <w:r w:rsidRPr="009A6AC9">
              <w:rPr>
                <w:b/>
                <w:szCs w:val="20"/>
              </w:rPr>
              <w:t>Configuration</w:t>
            </w:r>
          </w:p>
        </w:tc>
        <w:tc>
          <w:tcPr>
            <w:tcW w:w="2033" w:type="dxa"/>
            <w:shd w:val="clear" w:color="auto" w:fill="E7E6E6"/>
            <w:vAlign w:val="center"/>
          </w:tcPr>
          <w:p w14:paraId="7156D002" w14:textId="77777777" w:rsidR="00D00407" w:rsidRPr="009A6AC9" w:rsidRDefault="00D00407" w:rsidP="009B6DEA">
            <w:pPr>
              <w:jc w:val="both"/>
              <w:rPr>
                <w:szCs w:val="20"/>
              </w:rPr>
            </w:pPr>
            <w:r w:rsidRPr="009A6AC9">
              <w:rPr>
                <w:b/>
                <w:szCs w:val="20"/>
              </w:rPr>
              <w:t>MOTA</w:t>
            </w:r>
          </w:p>
        </w:tc>
        <w:tc>
          <w:tcPr>
            <w:tcW w:w="2033" w:type="dxa"/>
            <w:shd w:val="clear" w:color="auto" w:fill="E7E6E6"/>
            <w:vAlign w:val="center"/>
          </w:tcPr>
          <w:p w14:paraId="2A76C840" w14:textId="77777777" w:rsidR="00D00407" w:rsidRPr="009A6AC9" w:rsidRDefault="00D00407" w:rsidP="009B6DEA">
            <w:pPr>
              <w:jc w:val="both"/>
              <w:rPr>
                <w:szCs w:val="20"/>
              </w:rPr>
            </w:pPr>
            <w:r w:rsidRPr="009A6AC9">
              <w:rPr>
                <w:b/>
                <w:szCs w:val="20"/>
              </w:rPr>
              <w:t>IDF1</w:t>
            </w:r>
          </w:p>
        </w:tc>
        <w:tc>
          <w:tcPr>
            <w:tcW w:w="2033" w:type="dxa"/>
            <w:shd w:val="clear" w:color="auto" w:fill="E7E6E6"/>
            <w:vAlign w:val="center"/>
          </w:tcPr>
          <w:p w14:paraId="29ED0BE7" w14:textId="77777777" w:rsidR="00D00407" w:rsidRPr="009A6AC9" w:rsidRDefault="00D00407" w:rsidP="009B6DEA">
            <w:pPr>
              <w:jc w:val="both"/>
              <w:rPr>
                <w:szCs w:val="20"/>
              </w:rPr>
            </w:pPr>
            <w:proofErr w:type="spellStart"/>
            <w:r w:rsidRPr="009A6AC9">
              <w:rPr>
                <w:b/>
                <w:szCs w:val="20"/>
              </w:rPr>
              <w:t>IDsw</w:t>
            </w:r>
            <w:proofErr w:type="spellEnd"/>
          </w:p>
        </w:tc>
      </w:tr>
      <w:tr w:rsidR="00D00407" w:rsidRPr="009A6AC9" w14:paraId="14DA72D4" w14:textId="77777777" w:rsidTr="009B6DEA">
        <w:trPr>
          <w:jc w:val="center"/>
        </w:trPr>
        <w:tc>
          <w:tcPr>
            <w:tcW w:w="2033" w:type="dxa"/>
            <w:vAlign w:val="center"/>
          </w:tcPr>
          <w:p w14:paraId="27436E2D" w14:textId="77777777" w:rsidR="00D00407" w:rsidRPr="009A6AC9" w:rsidRDefault="00D00407" w:rsidP="009B6DEA">
            <w:pPr>
              <w:jc w:val="both"/>
              <w:rPr>
                <w:szCs w:val="20"/>
              </w:rPr>
            </w:pPr>
            <w:r w:rsidRPr="009A6AC9">
              <w:rPr>
                <w:szCs w:val="20"/>
              </w:rPr>
              <w:t>MOT17-02</w:t>
            </w:r>
          </w:p>
        </w:tc>
        <w:tc>
          <w:tcPr>
            <w:tcW w:w="2033" w:type="dxa"/>
            <w:vAlign w:val="center"/>
          </w:tcPr>
          <w:p w14:paraId="60E68D5C" w14:textId="77777777" w:rsidR="00D00407" w:rsidRPr="009A6AC9" w:rsidRDefault="00D00407" w:rsidP="009B6DEA">
            <w:pPr>
              <w:jc w:val="both"/>
              <w:rPr>
                <w:szCs w:val="20"/>
              </w:rPr>
            </w:pPr>
            <w:r w:rsidRPr="009A6AC9">
              <w:rPr>
                <w:szCs w:val="20"/>
              </w:rPr>
              <w:t>Baseline</w:t>
            </w:r>
          </w:p>
        </w:tc>
        <w:tc>
          <w:tcPr>
            <w:tcW w:w="2033" w:type="dxa"/>
            <w:vAlign w:val="center"/>
          </w:tcPr>
          <w:p w14:paraId="07C9FA89" w14:textId="77777777" w:rsidR="00D00407" w:rsidRPr="009A6AC9" w:rsidRDefault="00D00407" w:rsidP="009B6DEA">
            <w:pPr>
              <w:jc w:val="both"/>
              <w:rPr>
                <w:szCs w:val="20"/>
              </w:rPr>
            </w:pPr>
            <w:r w:rsidRPr="009A6AC9">
              <w:rPr>
                <w:szCs w:val="20"/>
              </w:rPr>
              <w:t>0.256</w:t>
            </w:r>
          </w:p>
        </w:tc>
        <w:tc>
          <w:tcPr>
            <w:tcW w:w="2033" w:type="dxa"/>
            <w:vAlign w:val="center"/>
          </w:tcPr>
          <w:p w14:paraId="6A9D13C3" w14:textId="77777777" w:rsidR="00D00407" w:rsidRPr="009A6AC9" w:rsidRDefault="00D00407" w:rsidP="009B6DEA">
            <w:pPr>
              <w:jc w:val="both"/>
              <w:rPr>
                <w:szCs w:val="20"/>
              </w:rPr>
            </w:pPr>
            <w:r w:rsidRPr="009A6AC9">
              <w:rPr>
                <w:szCs w:val="20"/>
              </w:rPr>
              <w:t>0.358</w:t>
            </w:r>
          </w:p>
        </w:tc>
        <w:tc>
          <w:tcPr>
            <w:tcW w:w="2033" w:type="dxa"/>
            <w:vAlign w:val="center"/>
          </w:tcPr>
          <w:p w14:paraId="270C104F" w14:textId="77777777" w:rsidR="00D00407" w:rsidRPr="009A6AC9" w:rsidRDefault="00D00407" w:rsidP="009B6DEA">
            <w:pPr>
              <w:jc w:val="both"/>
              <w:rPr>
                <w:szCs w:val="20"/>
              </w:rPr>
            </w:pPr>
            <w:r w:rsidRPr="009A6AC9">
              <w:rPr>
                <w:szCs w:val="20"/>
              </w:rPr>
              <w:t>110</w:t>
            </w:r>
          </w:p>
        </w:tc>
      </w:tr>
      <w:tr w:rsidR="00D00407" w:rsidRPr="009A6AC9" w14:paraId="017664F6" w14:textId="77777777" w:rsidTr="009B6DEA">
        <w:trPr>
          <w:jc w:val="center"/>
        </w:trPr>
        <w:tc>
          <w:tcPr>
            <w:tcW w:w="2033" w:type="dxa"/>
            <w:vAlign w:val="center"/>
          </w:tcPr>
          <w:p w14:paraId="1B73F779" w14:textId="77777777" w:rsidR="00D00407" w:rsidRPr="009A6AC9" w:rsidRDefault="00D00407" w:rsidP="009B6DEA">
            <w:pPr>
              <w:jc w:val="both"/>
              <w:rPr>
                <w:szCs w:val="20"/>
              </w:rPr>
            </w:pPr>
            <w:r w:rsidRPr="009A6AC9">
              <w:rPr>
                <w:szCs w:val="20"/>
              </w:rPr>
              <w:t>MOT17-02</w:t>
            </w:r>
          </w:p>
        </w:tc>
        <w:tc>
          <w:tcPr>
            <w:tcW w:w="2033" w:type="dxa"/>
            <w:vAlign w:val="center"/>
          </w:tcPr>
          <w:p w14:paraId="4AE9A93C" w14:textId="77777777" w:rsidR="00D00407" w:rsidRPr="009A6AC9" w:rsidRDefault="00D00407" w:rsidP="009B6DEA">
            <w:pPr>
              <w:jc w:val="both"/>
              <w:rPr>
                <w:szCs w:val="20"/>
              </w:rPr>
            </w:pPr>
            <w:r w:rsidRPr="009A6AC9">
              <w:rPr>
                <w:szCs w:val="20"/>
              </w:rPr>
              <w:t>Memory</w:t>
            </w:r>
          </w:p>
        </w:tc>
        <w:tc>
          <w:tcPr>
            <w:tcW w:w="2033" w:type="dxa"/>
            <w:vAlign w:val="center"/>
          </w:tcPr>
          <w:p w14:paraId="010E3932" w14:textId="77777777" w:rsidR="00D00407" w:rsidRPr="009A6AC9" w:rsidRDefault="00D00407" w:rsidP="009B6DEA">
            <w:pPr>
              <w:jc w:val="both"/>
              <w:rPr>
                <w:szCs w:val="20"/>
              </w:rPr>
            </w:pPr>
            <w:r w:rsidRPr="009A6AC9">
              <w:rPr>
                <w:szCs w:val="20"/>
              </w:rPr>
              <w:t>0.257</w:t>
            </w:r>
          </w:p>
        </w:tc>
        <w:tc>
          <w:tcPr>
            <w:tcW w:w="2033" w:type="dxa"/>
            <w:vAlign w:val="center"/>
          </w:tcPr>
          <w:p w14:paraId="19B4D0D7" w14:textId="77777777" w:rsidR="00D00407" w:rsidRPr="009A6AC9" w:rsidRDefault="00D00407" w:rsidP="009B6DEA">
            <w:pPr>
              <w:jc w:val="both"/>
              <w:rPr>
                <w:szCs w:val="20"/>
              </w:rPr>
            </w:pPr>
            <w:r w:rsidRPr="009A6AC9">
              <w:rPr>
                <w:szCs w:val="20"/>
              </w:rPr>
              <w:t>0.361</w:t>
            </w:r>
          </w:p>
        </w:tc>
        <w:tc>
          <w:tcPr>
            <w:tcW w:w="2033" w:type="dxa"/>
            <w:vAlign w:val="center"/>
          </w:tcPr>
          <w:p w14:paraId="48BC78E2" w14:textId="77777777" w:rsidR="00D00407" w:rsidRPr="009A6AC9" w:rsidRDefault="00D00407" w:rsidP="009B6DEA">
            <w:pPr>
              <w:jc w:val="both"/>
              <w:rPr>
                <w:szCs w:val="20"/>
              </w:rPr>
            </w:pPr>
            <w:r w:rsidRPr="009A6AC9">
              <w:rPr>
                <w:szCs w:val="20"/>
              </w:rPr>
              <w:t>92</w:t>
            </w:r>
          </w:p>
        </w:tc>
      </w:tr>
      <w:tr w:rsidR="00D00407" w:rsidRPr="009A6AC9" w14:paraId="39A177F9" w14:textId="77777777" w:rsidTr="009B6DEA">
        <w:trPr>
          <w:jc w:val="center"/>
        </w:trPr>
        <w:tc>
          <w:tcPr>
            <w:tcW w:w="2033" w:type="dxa"/>
            <w:vAlign w:val="center"/>
          </w:tcPr>
          <w:p w14:paraId="360BEDE9" w14:textId="77777777" w:rsidR="00D00407" w:rsidRPr="009A6AC9" w:rsidRDefault="00D00407" w:rsidP="009B6DEA">
            <w:pPr>
              <w:jc w:val="both"/>
              <w:rPr>
                <w:szCs w:val="20"/>
              </w:rPr>
            </w:pPr>
            <w:r w:rsidRPr="009A6AC9">
              <w:rPr>
                <w:szCs w:val="20"/>
              </w:rPr>
              <w:t>MOT17-02</w:t>
            </w:r>
          </w:p>
        </w:tc>
        <w:tc>
          <w:tcPr>
            <w:tcW w:w="2033" w:type="dxa"/>
            <w:vAlign w:val="center"/>
          </w:tcPr>
          <w:p w14:paraId="02B2D47F" w14:textId="77777777" w:rsidR="00D00407" w:rsidRPr="009A6AC9" w:rsidRDefault="00D00407" w:rsidP="009B6DEA">
            <w:pPr>
              <w:jc w:val="both"/>
              <w:rPr>
                <w:szCs w:val="20"/>
              </w:rPr>
            </w:pPr>
            <w:r w:rsidRPr="009A6AC9">
              <w:rPr>
                <w:szCs w:val="20"/>
              </w:rPr>
              <w:t>Feedback</w:t>
            </w:r>
          </w:p>
        </w:tc>
        <w:tc>
          <w:tcPr>
            <w:tcW w:w="2033" w:type="dxa"/>
            <w:vAlign w:val="center"/>
          </w:tcPr>
          <w:p w14:paraId="218ECAB4" w14:textId="77777777" w:rsidR="00D00407" w:rsidRPr="009A6AC9" w:rsidRDefault="00D00407" w:rsidP="009B6DEA">
            <w:pPr>
              <w:jc w:val="both"/>
              <w:rPr>
                <w:szCs w:val="20"/>
              </w:rPr>
            </w:pPr>
            <w:r w:rsidRPr="009A6AC9">
              <w:rPr>
                <w:szCs w:val="20"/>
              </w:rPr>
              <w:t>0.258</w:t>
            </w:r>
          </w:p>
        </w:tc>
        <w:tc>
          <w:tcPr>
            <w:tcW w:w="2033" w:type="dxa"/>
            <w:vAlign w:val="center"/>
          </w:tcPr>
          <w:p w14:paraId="7E032891" w14:textId="77777777" w:rsidR="00D00407" w:rsidRPr="009A6AC9" w:rsidRDefault="00D00407" w:rsidP="009B6DEA">
            <w:pPr>
              <w:jc w:val="both"/>
              <w:rPr>
                <w:szCs w:val="20"/>
              </w:rPr>
            </w:pPr>
            <w:r w:rsidRPr="009A6AC9">
              <w:rPr>
                <w:szCs w:val="20"/>
              </w:rPr>
              <w:t>0.361</w:t>
            </w:r>
          </w:p>
        </w:tc>
        <w:tc>
          <w:tcPr>
            <w:tcW w:w="2033" w:type="dxa"/>
            <w:vAlign w:val="center"/>
          </w:tcPr>
          <w:p w14:paraId="5A3836F7" w14:textId="77777777" w:rsidR="00D00407" w:rsidRPr="009A6AC9" w:rsidRDefault="00D00407" w:rsidP="009B6DEA">
            <w:pPr>
              <w:jc w:val="both"/>
              <w:rPr>
                <w:szCs w:val="20"/>
              </w:rPr>
            </w:pPr>
            <w:r w:rsidRPr="009A6AC9">
              <w:rPr>
                <w:szCs w:val="20"/>
              </w:rPr>
              <w:t>70</w:t>
            </w:r>
          </w:p>
        </w:tc>
      </w:tr>
      <w:tr w:rsidR="00D00407" w:rsidRPr="009A6AC9" w14:paraId="3665AE86" w14:textId="77777777" w:rsidTr="009B6DEA">
        <w:trPr>
          <w:jc w:val="center"/>
        </w:trPr>
        <w:tc>
          <w:tcPr>
            <w:tcW w:w="2033" w:type="dxa"/>
            <w:vAlign w:val="center"/>
          </w:tcPr>
          <w:p w14:paraId="028467EC" w14:textId="77777777" w:rsidR="00D00407" w:rsidRPr="009A6AC9" w:rsidRDefault="00D00407" w:rsidP="009B6DEA">
            <w:pPr>
              <w:jc w:val="both"/>
              <w:rPr>
                <w:szCs w:val="20"/>
              </w:rPr>
            </w:pPr>
            <w:r w:rsidRPr="009A6AC9">
              <w:rPr>
                <w:szCs w:val="20"/>
              </w:rPr>
              <w:t>MOT17-10</w:t>
            </w:r>
          </w:p>
        </w:tc>
        <w:tc>
          <w:tcPr>
            <w:tcW w:w="2033" w:type="dxa"/>
            <w:vAlign w:val="center"/>
          </w:tcPr>
          <w:p w14:paraId="2C9381C2" w14:textId="77777777" w:rsidR="00D00407" w:rsidRPr="009A6AC9" w:rsidRDefault="00D00407" w:rsidP="009B6DEA">
            <w:pPr>
              <w:jc w:val="both"/>
              <w:rPr>
                <w:szCs w:val="20"/>
              </w:rPr>
            </w:pPr>
            <w:r w:rsidRPr="009A6AC9">
              <w:rPr>
                <w:szCs w:val="20"/>
              </w:rPr>
              <w:t>Baseline</w:t>
            </w:r>
          </w:p>
        </w:tc>
        <w:tc>
          <w:tcPr>
            <w:tcW w:w="2033" w:type="dxa"/>
            <w:vAlign w:val="center"/>
          </w:tcPr>
          <w:p w14:paraId="31E5ABB9" w14:textId="77777777" w:rsidR="00D00407" w:rsidRPr="009A6AC9" w:rsidRDefault="00D00407" w:rsidP="009B6DEA">
            <w:pPr>
              <w:jc w:val="both"/>
              <w:rPr>
                <w:szCs w:val="20"/>
              </w:rPr>
            </w:pPr>
            <w:r w:rsidRPr="009A6AC9">
              <w:rPr>
                <w:szCs w:val="20"/>
              </w:rPr>
              <w:t>0.454</w:t>
            </w:r>
          </w:p>
        </w:tc>
        <w:tc>
          <w:tcPr>
            <w:tcW w:w="2033" w:type="dxa"/>
            <w:vAlign w:val="center"/>
          </w:tcPr>
          <w:p w14:paraId="52F9A42F" w14:textId="77777777" w:rsidR="00D00407" w:rsidRPr="009A6AC9" w:rsidRDefault="00D00407" w:rsidP="009B6DEA">
            <w:pPr>
              <w:jc w:val="both"/>
              <w:rPr>
                <w:szCs w:val="20"/>
              </w:rPr>
            </w:pPr>
            <w:r w:rsidRPr="009A6AC9">
              <w:rPr>
                <w:szCs w:val="20"/>
              </w:rPr>
              <w:t>0.449</w:t>
            </w:r>
          </w:p>
        </w:tc>
        <w:tc>
          <w:tcPr>
            <w:tcW w:w="2033" w:type="dxa"/>
            <w:vAlign w:val="center"/>
          </w:tcPr>
          <w:p w14:paraId="4E1C7FF5" w14:textId="77777777" w:rsidR="00D00407" w:rsidRPr="009A6AC9" w:rsidRDefault="00D00407" w:rsidP="009B6DEA">
            <w:pPr>
              <w:jc w:val="both"/>
              <w:rPr>
                <w:szCs w:val="20"/>
              </w:rPr>
            </w:pPr>
            <w:r w:rsidRPr="009A6AC9">
              <w:rPr>
                <w:szCs w:val="20"/>
              </w:rPr>
              <w:t>249</w:t>
            </w:r>
          </w:p>
        </w:tc>
      </w:tr>
      <w:tr w:rsidR="00D00407" w:rsidRPr="009A6AC9" w14:paraId="7F36D7AA" w14:textId="77777777" w:rsidTr="009B6DEA">
        <w:trPr>
          <w:jc w:val="center"/>
        </w:trPr>
        <w:tc>
          <w:tcPr>
            <w:tcW w:w="2033" w:type="dxa"/>
            <w:vAlign w:val="center"/>
          </w:tcPr>
          <w:p w14:paraId="75E52052" w14:textId="77777777" w:rsidR="00D00407" w:rsidRPr="009A6AC9" w:rsidRDefault="00D00407" w:rsidP="009B6DEA">
            <w:pPr>
              <w:jc w:val="both"/>
              <w:rPr>
                <w:szCs w:val="20"/>
              </w:rPr>
            </w:pPr>
            <w:r w:rsidRPr="009A6AC9">
              <w:rPr>
                <w:szCs w:val="20"/>
              </w:rPr>
              <w:t>MOT17-10</w:t>
            </w:r>
          </w:p>
        </w:tc>
        <w:tc>
          <w:tcPr>
            <w:tcW w:w="2033" w:type="dxa"/>
            <w:vAlign w:val="center"/>
          </w:tcPr>
          <w:p w14:paraId="7215DB3A" w14:textId="77777777" w:rsidR="00D00407" w:rsidRPr="009A6AC9" w:rsidRDefault="00D00407" w:rsidP="009B6DEA">
            <w:pPr>
              <w:jc w:val="both"/>
              <w:rPr>
                <w:szCs w:val="20"/>
              </w:rPr>
            </w:pPr>
            <w:r w:rsidRPr="009A6AC9">
              <w:rPr>
                <w:szCs w:val="20"/>
              </w:rPr>
              <w:t>Feedback</w:t>
            </w:r>
          </w:p>
        </w:tc>
        <w:tc>
          <w:tcPr>
            <w:tcW w:w="2033" w:type="dxa"/>
            <w:vAlign w:val="center"/>
          </w:tcPr>
          <w:p w14:paraId="4B884092" w14:textId="77777777" w:rsidR="00D00407" w:rsidRPr="009A6AC9" w:rsidRDefault="00D00407" w:rsidP="009B6DEA">
            <w:pPr>
              <w:jc w:val="both"/>
              <w:rPr>
                <w:szCs w:val="20"/>
              </w:rPr>
            </w:pPr>
            <w:r w:rsidRPr="009A6AC9">
              <w:rPr>
                <w:szCs w:val="20"/>
              </w:rPr>
              <w:t>0.457</w:t>
            </w:r>
          </w:p>
        </w:tc>
        <w:tc>
          <w:tcPr>
            <w:tcW w:w="2033" w:type="dxa"/>
            <w:vAlign w:val="center"/>
          </w:tcPr>
          <w:p w14:paraId="45220EA9" w14:textId="77777777" w:rsidR="00D00407" w:rsidRPr="009A6AC9" w:rsidRDefault="00D00407" w:rsidP="009B6DEA">
            <w:pPr>
              <w:jc w:val="both"/>
              <w:rPr>
                <w:szCs w:val="20"/>
              </w:rPr>
            </w:pPr>
            <w:r w:rsidRPr="009A6AC9">
              <w:rPr>
                <w:szCs w:val="20"/>
              </w:rPr>
              <w:t>0.454</w:t>
            </w:r>
          </w:p>
        </w:tc>
        <w:tc>
          <w:tcPr>
            <w:tcW w:w="2033" w:type="dxa"/>
            <w:vAlign w:val="center"/>
          </w:tcPr>
          <w:p w14:paraId="46993945" w14:textId="77777777" w:rsidR="00D00407" w:rsidRPr="009A6AC9" w:rsidRDefault="00D00407" w:rsidP="009B6DEA">
            <w:pPr>
              <w:jc w:val="both"/>
              <w:rPr>
                <w:szCs w:val="20"/>
              </w:rPr>
            </w:pPr>
            <w:r w:rsidRPr="009A6AC9">
              <w:rPr>
                <w:szCs w:val="20"/>
              </w:rPr>
              <w:t>216</w:t>
            </w:r>
          </w:p>
        </w:tc>
      </w:tr>
      <w:tr w:rsidR="00D00407" w:rsidRPr="009A6AC9" w14:paraId="1CB018A7" w14:textId="77777777" w:rsidTr="009B6DEA">
        <w:trPr>
          <w:jc w:val="center"/>
        </w:trPr>
        <w:tc>
          <w:tcPr>
            <w:tcW w:w="2033" w:type="dxa"/>
            <w:vAlign w:val="center"/>
          </w:tcPr>
          <w:p w14:paraId="75FC9F86" w14:textId="77777777" w:rsidR="00D00407" w:rsidRPr="009A6AC9" w:rsidRDefault="00D00407" w:rsidP="009B6DEA">
            <w:pPr>
              <w:jc w:val="both"/>
              <w:rPr>
                <w:szCs w:val="20"/>
              </w:rPr>
            </w:pPr>
            <w:r w:rsidRPr="009A6AC9">
              <w:rPr>
                <w:szCs w:val="20"/>
              </w:rPr>
              <w:t>MOT20-01</w:t>
            </w:r>
          </w:p>
        </w:tc>
        <w:tc>
          <w:tcPr>
            <w:tcW w:w="2033" w:type="dxa"/>
            <w:vAlign w:val="center"/>
          </w:tcPr>
          <w:p w14:paraId="7780C0CD" w14:textId="77777777" w:rsidR="00D00407" w:rsidRPr="009A6AC9" w:rsidRDefault="00D00407" w:rsidP="009B6DEA">
            <w:pPr>
              <w:jc w:val="both"/>
              <w:rPr>
                <w:szCs w:val="20"/>
              </w:rPr>
            </w:pPr>
            <w:r w:rsidRPr="009A6AC9">
              <w:rPr>
                <w:szCs w:val="20"/>
              </w:rPr>
              <w:t>Baseline</w:t>
            </w:r>
          </w:p>
        </w:tc>
        <w:tc>
          <w:tcPr>
            <w:tcW w:w="2033" w:type="dxa"/>
            <w:vAlign w:val="center"/>
          </w:tcPr>
          <w:p w14:paraId="217172AF" w14:textId="77777777" w:rsidR="00D00407" w:rsidRPr="009A6AC9" w:rsidRDefault="00D00407" w:rsidP="009B6DEA">
            <w:pPr>
              <w:jc w:val="both"/>
              <w:rPr>
                <w:szCs w:val="20"/>
              </w:rPr>
            </w:pPr>
            <w:r w:rsidRPr="009A6AC9">
              <w:rPr>
                <w:szCs w:val="20"/>
              </w:rPr>
              <w:t>0.505</w:t>
            </w:r>
          </w:p>
        </w:tc>
        <w:tc>
          <w:tcPr>
            <w:tcW w:w="2033" w:type="dxa"/>
            <w:vAlign w:val="center"/>
          </w:tcPr>
          <w:p w14:paraId="184960F1" w14:textId="77777777" w:rsidR="00D00407" w:rsidRPr="009A6AC9" w:rsidRDefault="00D00407" w:rsidP="009B6DEA">
            <w:pPr>
              <w:jc w:val="both"/>
              <w:rPr>
                <w:szCs w:val="20"/>
              </w:rPr>
            </w:pPr>
            <w:r w:rsidRPr="009A6AC9">
              <w:rPr>
                <w:szCs w:val="20"/>
              </w:rPr>
              <w:t>0.547</w:t>
            </w:r>
          </w:p>
        </w:tc>
        <w:tc>
          <w:tcPr>
            <w:tcW w:w="2033" w:type="dxa"/>
            <w:vAlign w:val="center"/>
          </w:tcPr>
          <w:p w14:paraId="5218CE53" w14:textId="77777777" w:rsidR="00D00407" w:rsidRPr="009A6AC9" w:rsidRDefault="00D00407" w:rsidP="009B6DEA">
            <w:pPr>
              <w:jc w:val="both"/>
              <w:rPr>
                <w:szCs w:val="20"/>
              </w:rPr>
            </w:pPr>
            <w:r w:rsidRPr="009A6AC9">
              <w:rPr>
                <w:szCs w:val="20"/>
              </w:rPr>
              <w:t>110</w:t>
            </w:r>
          </w:p>
        </w:tc>
      </w:tr>
      <w:tr w:rsidR="00D00407" w:rsidRPr="009A6AC9" w14:paraId="7DC21E0E" w14:textId="77777777" w:rsidTr="009B6DEA">
        <w:trPr>
          <w:jc w:val="center"/>
        </w:trPr>
        <w:tc>
          <w:tcPr>
            <w:tcW w:w="2033" w:type="dxa"/>
            <w:vAlign w:val="center"/>
          </w:tcPr>
          <w:p w14:paraId="2AAE719F" w14:textId="77777777" w:rsidR="00D00407" w:rsidRPr="009A6AC9" w:rsidRDefault="00D00407" w:rsidP="009B6DEA">
            <w:pPr>
              <w:jc w:val="both"/>
              <w:rPr>
                <w:szCs w:val="20"/>
              </w:rPr>
            </w:pPr>
            <w:r w:rsidRPr="009A6AC9">
              <w:rPr>
                <w:szCs w:val="20"/>
              </w:rPr>
              <w:t>MOT20-01</w:t>
            </w:r>
          </w:p>
        </w:tc>
        <w:tc>
          <w:tcPr>
            <w:tcW w:w="2033" w:type="dxa"/>
            <w:vAlign w:val="center"/>
          </w:tcPr>
          <w:p w14:paraId="0149A806" w14:textId="77777777" w:rsidR="00D00407" w:rsidRPr="009A6AC9" w:rsidRDefault="00D00407" w:rsidP="009B6DEA">
            <w:pPr>
              <w:jc w:val="both"/>
              <w:rPr>
                <w:szCs w:val="20"/>
              </w:rPr>
            </w:pPr>
            <w:r w:rsidRPr="009A6AC9">
              <w:rPr>
                <w:szCs w:val="20"/>
              </w:rPr>
              <w:t>Memory</w:t>
            </w:r>
          </w:p>
        </w:tc>
        <w:tc>
          <w:tcPr>
            <w:tcW w:w="2033" w:type="dxa"/>
            <w:vAlign w:val="center"/>
          </w:tcPr>
          <w:p w14:paraId="01BF97B2" w14:textId="77777777" w:rsidR="00D00407" w:rsidRPr="009A6AC9" w:rsidRDefault="00D00407" w:rsidP="009B6DEA">
            <w:pPr>
              <w:jc w:val="both"/>
              <w:rPr>
                <w:szCs w:val="20"/>
              </w:rPr>
            </w:pPr>
            <w:r w:rsidRPr="009A6AC9">
              <w:rPr>
                <w:szCs w:val="20"/>
              </w:rPr>
              <w:t>—</w:t>
            </w:r>
          </w:p>
        </w:tc>
        <w:tc>
          <w:tcPr>
            <w:tcW w:w="2033" w:type="dxa"/>
            <w:vAlign w:val="center"/>
          </w:tcPr>
          <w:p w14:paraId="2E2B2CE8" w14:textId="77777777" w:rsidR="00D00407" w:rsidRPr="009A6AC9" w:rsidRDefault="00D00407" w:rsidP="009B6DEA">
            <w:pPr>
              <w:jc w:val="both"/>
              <w:rPr>
                <w:szCs w:val="20"/>
              </w:rPr>
            </w:pPr>
            <w:r w:rsidRPr="009A6AC9">
              <w:rPr>
                <w:szCs w:val="20"/>
              </w:rPr>
              <w:t>0.549</w:t>
            </w:r>
          </w:p>
        </w:tc>
        <w:tc>
          <w:tcPr>
            <w:tcW w:w="2033" w:type="dxa"/>
            <w:vAlign w:val="center"/>
          </w:tcPr>
          <w:p w14:paraId="496689D2" w14:textId="77777777" w:rsidR="00D00407" w:rsidRPr="009A6AC9" w:rsidRDefault="00D00407" w:rsidP="009B6DEA">
            <w:pPr>
              <w:jc w:val="both"/>
              <w:rPr>
                <w:szCs w:val="20"/>
              </w:rPr>
            </w:pPr>
            <w:r w:rsidRPr="009A6AC9">
              <w:rPr>
                <w:szCs w:val="20"/>
              </w:rPr>
              <w:t>109</w:t>
            </w:r>
          </w:p>
        </w:tc>
      </w:tr>
      <w:tr w:rsidR="00D00407" w:rsidRPr="009A6AC9" w14:paraId="4B83674D" w14:textId="77777777" w:rsidTr="009B6DEA">
        <w:trPr>
          <w:jc w:val="center"/>
        </w:trPr>
        <w:tc>
          <w:tcPr>
            <w:tcW w:w="2033" w:type="dxa"/>
            <w:vAlign w:val="center"/>
          </w:tcPr>
          <w:p w14:paraId="1B0802AA" w14:textId="77777777" w:rsidR="00D00407" w:rsidRPr="009A6AC9" w:rsidRDefault="00D00407" w:rsidP="009B6DEA">
            <w:pPr>
              <w:jc w:val="both"/>
              <w:rPr>
                <w:szCs w:val="20"/>
              </w:rPr>
            </w:pPr>
            <w:r w:rsidRPr="009A6AC9">
              <w:rPr>
                <w:szCs w:val="20"/>
              </w:rPr>
              <w:t>MOT20-03</w:t>
            </w:r>
          </w:p>
        </w:tc>
        <w:tc>
          <w:tcPr>
            <w:tcW w:w="2033" w:type="dxa"/>
            <w:vAlign w:val="center"/>
          </w:tcPr>
          <w:p w14:paraId="1D5AE5BD" w14:textId="77777777" w:rsidR="00D00407" w:rsidRPr="009A6AC9" w:rsidRDefault="00D00407" w:rsidP="009B6DEA">
            <w:pPr>
              <w:jc w:val="both"/>
              <w:rPr>
                <w:szCs w:val="20"/>
              </w:rPr>
            </w:pPr>
            <w:r w:rsidRPr="009A6AC9">
              <w:rPr>
                <w:szCs w:val="20"/>
              </w:rPr>
              <w:t>Baseline</w:t>
            </w:r>
          </w:p>
        </w:tc>
        <w:tc>
          <w:tcPr>
            <w:tcW w:w="2033" w:type="dxa"/>
            <w:vAlign w:val="center"/>
          </w:tcPr>
          <w:p w14:paraId="432C3D0E" w14:textId="77777777" w:rsidR="00D00407" w:rsidRPr="009A6AC9" w:rsidRDefault="00D00407" w:rsidP="009B6DEA">
            <w:pPr>
              <w:jc w:val="both"/>
              <w:rPr>
                <w:szCs w:val="20"/>
              </w:rPr>
            </w:pPr>
            <w:r w:rsidRPr="009A6AC9">
              <w:rPr>
                <w:szCs w:val="20"/>
              </w:rPr>
              <w:t>0.476</w:t>
            </w:r>
          </w:p>
        </w:tc>
        <w:tc>
          <w:tcPr>
            <w:tcW w:w="2033" w:type="dxa"/>
            <w:vAlign w:val="center"/>
          </w:tcPr>
          <w:p w14:paraId="132F212C" w14:textId="77777777" w:rsidR="00D00407" w:rsidRPr="009A6AC9" w:rsidRDefault="00D00407" w:rsidP="009B6DEA">
            <w:pPr>
              <w:jc w:val="both"/>
              <w:rPr>
                <w:szCs w:val="20"/>
              </w:rPr>
            </w:pPr>
            <w:r w:rsidRPr="009A6AC9">
              <w:rPr>
                <w:szCs w:val="20"/>
              </w:rPr>
              <w:t>0.513</w:t>
            </w:r>
          </w:p>
        </w:tc>
        <w:tc>
          <w:tcPr>
            <w:tcW w:w="2033" w:type="dxa"/>
            <w:vAlign w:val="center"/>
          </w:tcPr>
          <w:p w14:paraId="12185BB8" w14:textId="77777777" w:rsidR="00D00407" w:rsidRPr="009A6AC9" w:rsidRDefault="00D00407" w:rsidP="009B6DEA">
            <w:pPr>
              <w:jc w:val="both"/>
              <w:rPr>
                <w:szCs w:val="20"/>
              </w:rPr>
            </w:pPr>
            <w:r w:rsidRPr="009A6AC9">
              <w:rPr>
                <w:szCs w:val="20"/>
              </w:rPr>
              <w:t>3,199</w:t>
            </w:r>
          </w:p>
        </w:tc>
      </w:tr>
      <w:tr w:rsidR="00D00407" w:rsidRPr="009A6AC9" w14:paraId="50072253" w14:textId="77777777" w:rsidTr="009B6DEA">
        <w:trPr>
          <w:jc w:val="center"/>
        </w:trPr>
        <w:tc>
          <w:tcPr>
            <w:tcW w:w="2033" w:type="dxa"/>
            <w:vAlign w:val="center"/>
          </w:tcPr>
          <w:p w14:paraId="0B1EDD6D" w14:textId="77777777" w:rsidR="00D00407" w:rsidRPr="009A6AC9" w:rsidRDefault="00D00407" w:rsidP="009B6DEA">
            <w:pPr>
              <w:jc w:val="both"/>
              <w:rPr>
                <w:szCs w:val="20"/>
              </w:rPr>
            </w:pPr>
            <w:r w:rsidRPr="009A6AC9">
              <w:rPr>
                <w:szCs w:val="20"/>
              </w:rPr>
              <w:t>MOT20-03</w:t>
            </w:r>
          </w:p>
        </w:tc>
        <w:tc>
          <w:tcPr>
            <w:tcW w:w="2033" w:type="dxa"/>
            <w:vAlign w:val="center"/>
          </w:tcPr>
          <w:p w14:paraId="3A215A04" w14:textId="77777777" w:rsidR="00D00407" w:rsidRPr="009A6AC9" w:rsidRDefault="00D00407" w:rsidP="009B6DEA">
            <w:pPr>
              <w:jc w:val="both"/>
              <w:rPr>
                <w:szCs w:val="20"/>
              </w:rPr>
            </w:pPr>
            <w:r w:rsidRPr="009A6AC9">
              <w:rPr>
                <w:szCs w:val="20"/>
              </w:rPr>
              <w:t>Memory</w:t>
            </w:r>
          </w:p>
        </w:tc>
        <w:tc>
          <w:tcPr>
            <w:tcW w:w="2033" w:type="dxa"/>
            <w:vAlign w:val="center"/>
          </w:tcPr>
          <w:p w14:paraId="2C8726DE" w14:textId="77777777" w:rsidR="00D00407" w:rsidRPr="009A6AC9" w:rsidRDefault="00D00407" w:rsidP="009B6DEA">
            <w:pPr>
              <w:jc w:val="both"/>
              <w:rPr>
                <w:szCs w:val="20"/>
              </w:rPr>
            </w:pPr>
            <w:r w:rsidRPr="009A6AC9">
              <w:rPr>
                <w:szCs w:val="20"/>
              </w:rPr>
              <w:t>—</w:t>
            </w:r>
          </w:p>
        </w:tc>
        <w:tc>
          <w:tcPr>
            <w:tcW w:w="2033" w:type="dxa"/>
            <w:vAlign w:val="center"/>
          </w:tcPr>
          <w:p w14:paraId="57EADD33" w14:textId="77777777" w:rsidR="00D00407" w:rsidRPr="009A6AC9" w:rsidRDefault="00D00407" w:rsidP="009B6DEA">
            <w:pPr>
              <w:jc w:val="both"/>
              <w:rPr>
                <w:szCs w:val="20"/>
              </w:rPr>
            </w:pPr>
            <w:r w:rsidRPr="009A6AC9">
              <w:rPr>
                <w:szCs w:val="20"/>
              </w:rPr>
              <w:t>0.504</w:t>
            </w:r>
          </w:p>
        </w:tc>
        <w:tc>
          <w:tcPr>
            <w:tcW w:w="2033" w:type="dxa"/>
            <w:vAlign w:val="center"/>
          </w:tcPr>
          <w:p w14:paraId="6834E376" w14:textId="77777777" w:rsidR="00D00407" w:rsidRPr="009A6AC9" w:rsidRDefault="00D00407" w:rsidP="009B6DEA">
            <w:pPr>
              <w:jc w:val="both"/>
              <w:rPr>
                <w:szCs w:val="20"/>
              </w:rPr>
            </w:pPr>
            <w:r w:rsidRPr="009A6AC9">
              <w:rPr>
                <w:szCs w:val="20"/>
              </w:rPr>
              <w:t>3,142</w:t>
            </w:r>
          </w:p>
        </w:tc>
      </w:tr>
    </w:tbl>
    <w:p w14:paraId="3CBC98AD" w14:textId="77777777" w:rsidR="00D00407" w:rsidRPr="009A6AC9" w:rsidRDefault="00D00407" w:rsidP="00D00407">
      <w:pPr>
        <w:jc w:val="both"/>
        <w:rPr>
          <w:szCs w:val="20"/>
        </w:rPr>
      </w:pPr>
    </w:p>
    <w:p w14:paraId="2A3A0C7A" w14:textId="77777777" w:rsidR="00D00407" w:rsidRPr="009A6AC9" w:rsidRDefault="00D00407" w:rsidP="00D00407">
      <w:pPr>
        <w:pStyle w:val="Heading2"/>
        <w:jc w:val="both"/>
        <w:rPr>
          <w:sz w:val="20"/>
          <w:szCs w:val="20"/>
        </w:rPr>
      </w:pPr>
      <w:r w:rsidRPr="009A6AC9">
        <w:rPr>
          <w:sz w:val="20"/>
          <w:szCs w:val="20"/>
        </w:rPr>
        <w:t>A. Publication-Grade Result Matrix</w:t>
      </w:r>
    </w:p>
    <w:tbl>
      <w:tblPr>
        <w:tblStyle w:val="TableGrid"/>
        <w:tblW w:w="0" w:type="auto"/>
        <w:jc w:val="center"/>
        <w:tblLook w:val="04A0" w:firstRow="1" w:lastRow="0" w:firstColumn="1" w:lastColumn="0" w:noHBand="0" w:noVBand="1"/>
      </w:tblPr>
      <w:tblGrid>
        <w:gridCol w:w="3114"/>
        <w:gridCol w:w="7042"/>
      </w:tblGrid>
      <w:tr w:rsidR="00D00407" w:rsidRPr="009A6AC9" w14:paraId="02325A5A" w14:textId="77777777" w:rsidTr="00D00407">
        <w:trPr>
          <w:jc w:val="center"/>
        </w:trPr>
        <w:tc>
          <w:tcPr>
            <w:tcW w:w="3114" w:type="dxa"/>
            <w:shd w:val="clear" w:color="auto" w:fill="E7E6E6"/>
            <w:vAlign w:val="center"/>
          </w:tcPr>
          <w:p w14:paraId="0FFD5FD1" w14:textId="77777777" w:rsidR="00D00407" w:rsidRPr="009A6AC9" w:rsidRDefault="00D00407" w:rsidP="009B6DEA">
            <w:pPr>
              <w:jc w:val="both"/>
              <w:rPr>
                <w:szCs w:val="20"/>
              </w:rPr>
            </w:pPr>
            <w:r w:rsidRPr="009A6AC9">
              <w:rPr>
                <w:b/>
                <w:szCs w:val="20"/>
              </w:rPr>
              <w:t>Result block</w:t>
            </w:r>
          </w:p>
        </w:tc>
        <w:tc>
          <w:tcPr>
            <w:tcW w:w="7042" w:type="dxa"/>
            <w:shd w:val="clear" w:color="auto" w:fill="E7E6E6"/>
            <w:vAlign w:val="center"/>
          </w:tcPr>
          <w:p w14:paraId="065190F2" w14:textId="77777777" w:rsidR="00D00407" w:rsidRPr="009A6AC9" w:rsidRDefault="00D00407" w:rsidP="009B6DEA">
            <w:pPr>
              <w:jc w:val="both"/>
              <w:rPr>
                <w:szCs w:val="20"/>
              </w:rPr>
            </w:pPr>
            <w:r w:rsidRPr="009A6AC9">
              <w:rPr>
                <w:b/>
                <w:szCs w:val="20"/>
              </w:rPr>
              <w:t>Minimum evidence required for final submission</w:t>
            </w:r>
          </w:p>
        </w:tc>
      </w:tr>
      <w:tr w:rsidR="00D00407" w:rsidRPr="009A6AC9" w14:paraId="72C61ADA" w14:textId="77777777" w:rsidTr="00D00407">
        <w:trPr>
          <w:jc w:val="center"/>
        </w:trPr>
        <w:tc>
          <w:tcPr>
            <w:tcW w:w="3114" w:type="dxa"/>
            <w:vAlign w:val="center"/>
          </w:tcPr>
          <w:p w14:paraId="60C0D847" w14:textId="77777777" w:rsidR="00D00407" w:rsidRPr="009A6AC9" w:rsidRDefault="00D00407" w:rsidP="009B6DEA">
            <w:pPr>
              <w:jc w:val="both"/>
              <w:rPr>
                <w:szCs w:val="20"/>
              </w:rPr>
            </w:pPr>
            <w:r w:rsidRPr="009A6AC9">
              <w:rPr>
                <w:szCs w:val="20"/>
              </w:rPr>
              <w:t>R1 Tracking</w:t>
            </w:r>
          </w:p>
        </w:tc>
        <w:tc>
          <w:tcPr>
            <w:tcW w:w="7042" w:type="dxa"/>
            <w:vAlign w:val="center"/>
          </w:tcPr>
          <w:p w14:paraId="613614BA" w14:textId="77777777" w:rsidR="00D00407" w:rsidRPr="009A6AC9" w:rsidRDefault="00D00407" w:rsidP="009B6DEA">
            <w:pPr>
              <w:jc w:val="both"/>
              <w:rPr>
                <w:szCs w:val="20"/>
              </w:rPr>
            </w:pPr>
            <w:r w:rsidRPr="009A6AC9">
              <w:rPr>
                <w:szCs w:val="20"/>
              </w:rPr>
              <w:t>B0–X-</w:t>
            </w:r>
            <w:proofErr w:type="spellStart"/>
            <w:r w:rsidRPr="009A6AC9">
              <w:rPr>
                <w:szCs w:val="20"/>
              </w:rPr>
              <w:t>OCSI</w:t>
            </w:r>
            <w:proofErr w:type="spellEnd"/>
            <w:r w:rsidRPr="009A6AC9">
              <w:rPr>
                <w:szCs w:val="20"/>
              </w:rPr>
              <w:t xml:space="preserve">: HOTA, IDF1, </w:t>
            </w:r>
            <w:proofErr w:type="spellStart"/>
            <w:r w:rsidRPr="009A6AC9">
              <w:rPr>
                <w:szCs w:val="20"/>
              </w:rPr>
              <w:t>AssA</w:t>
            </w:r>
            <w:proofErr w:type="spellEnd"/>
            <w:r w:rsidRPr="009A6AC9">
              <w:rPr>
                <w:szCs w:val="20"/>
              </w:rPr>
              <w:t xml:space="preserve">, </w:t>
            </w:r>
            <w:proofErr w:type="spellStart"/>
            <w:r w:rsidRPr="009A6AC9">
              <w:rPr>
                <w:szCs w:val="20"/>
              </w:rPr>
              <w:t>IDsw</w:t>
            </w:r>
            <w:proofErr w:type="spellEnd"/>
            <w:r w:rsidRPr="009A6AC9">
              <w:rPr>
                <w:szCs w:val="20"/>
              </w:rPr>
              <w:t>, FPS on MOT17 and MOT20</w:t>
            </w:r>
          </w:p>
        </w:tc>
      </w:tr>
      <w:tr w:rsidR="00D00407" w:rsidRPr="009A6AC9" w14:paraId="1BBA3636" w14:textId="77777777" w:rsidTr="00D00407">
        <w:trPr>
          <w:jc w:val="center"/>
        </w:trPr>
        <w:tc>
          <w:tcPr>
            <w:tcW w:w="3114" w:type="dxa"/>
            <w:vAlign w:val="center"/>
          </w:tcPr>
          <w:p w14:paraId="350123FE" w14:textId="77777777" w:rsidR="00D00407" w:rsidRPr="009A6AC9" w:rsidRDefault="00D00407" w:rsidP="009B6DEA">
            <w:pPr>
              <w:jc w:val="both"/>
              <w:rPr>
                <w:szCs w:val="20"/>
              </w:rPr>
            </w:pPr>
            <w:r w:rsidRPr="009A6AC9">
              <w:rPr>
                <w:szCs w:val="20"/>
              </w:rPr>
              <w:t>R2 HAR</w:t>
            </w:r>
          </w:p>
        </w:tc>
        <w:tc>
          <w:tcPr>
            <w:tcW w:w="7042" w:type="dxa"/>
            <w:vAlign w:val="center"/>
          </w:tcPr>
          <w:p w14:paraId="07CE986D" w14:textId="77777777" w:rsidR="00D00407" w:rsidRPr="009A6AC9" w:rsidRDefault="00D00407" w:rsidP="009B6DEA">
            <w:pPr>
              <w:jc w:val="both"/>
              <w:rPr>
                <w:szCs w:val="20"/>
              </w:rPr>
            </w:pPr>
            <w:r w:rsidRPr="009A6AC9">
              <w:rPr>
                <w:szCs w:val="20"/>
              </w:rPr>
              <w:t>Oracle-ID/B0/B1/X-</w:t>
            </w:r>
            <w:proofErr w:type="spellStart"/>
            <w:r w:rsidRPr="009A6AC9">
              <w:rPr>
                <w:szCs w:val="20"/>
              </w:rPr>
              <w:t>OCSI</w:t>
            </w:r>
            <w:proofErr w:type="spellEnd"/>
            <w:r w:rsidRPr="009A6AC9">
              <w:rPr>
                <w:szCs w:val="20"/>
              </w:rPr>
              <w:t xml:space="preserve">: </w:t>
            </w:r>
            <w:proofErr w:type="spellStart"/>
            <w:r w:rsidRPr="009A6AC9">
              <w:rPr>
                <w:szCs w:val="20"/>
              </w:rPr>
              <w:t>mAP</w:t>
            </w:r>
            <w:proofErr w:type="spellEnd"/>
            <w:r w:rsidRPr="009A6AC9">
              <w:rPr>
                <w:szCs w:val="20"/>
              </w:rPr>
              <w:t>/F1, including ID-switch subset</w:t>
            </w:r>
          </w:p>
        </w:tc>
      </w:tr>
      <w:tr w:rsidR="00D00407" w:rsidRPr="009A6AC9" w14:paraId="0C16EB93" w14:textId="77777777" w:rsidTr="00D00407">
        <w:trPr>
          <w:jc w:val="center"/>
        </w:trPr>
        <w:tc>
          <w:tcPr>
            <w:tcW w:w="3114" w:type="dxa"/>
            <w:vAlign w:val="center"/>
          </w:tcPr>
          <w:p w14:paraId="51BE7A53" w14:textId="77777777" w:rsidR="00D00407" w:rsidRPr="009A6AC9" w:rsidRDefault="00D00407" w:rsidP="009B6DEA">
            <w:pPr>
              <w:jc w:val="both"/>
              <w:rPr>
                <w:szCs w:val="20"/>
              </w:rPr>
            </w:pPr>
            <w:r w:rsidRPr="009A6AC9">
              <w:rPr>
                <w:szCs w:val="20"/>
              </w:rPr>
              <w:t>R3 Spatial fidelity</w:t>
            </w:r>
          </w:p>
        </w:tc>
        <w:tc>
          <w:tcPr>
            <w:tcW w:w="7042" w:type="dxa"/>
            <w:vAlign w:val="center"/>
          </w:tcPr>
          <w:p w14:paraId="1367B1A6" w14:textId="77777777" w:rsidR="00D00407" w:rsidRPr="009A6AC9" w:rsidRDefault="00D00407" w:rsidP="009B6DEA">
            <w:pPr>
              <w:jc w:val="both"/>
              <w:rPr>
                <w:szCs w:val="20"/>
              </w:rPr>
            </w:pPr>
            <w:r w:rsidRPr="009A6AC9">
              <w:rPr>
                <w:szCs w:val="20"/>
              </w:rPr>
              <w:t>Deletion/insertion curves, energy-in-box and qualitative examples</w:t>
            </w:r>
          </w:p>
        </w:tc>
      </w:tr>
      <w:tr w:rsidR="00D00407" w:rsidRPr="009A6AC9" w14:paraId="7200FCB4" w14:textId="77777777" w:rsidTr="00D00407">
        <w:trPr>
          <w:jc w:val="center"/>
        </w:trPr>
        <w:tc>
          <w:tcPr>
            <w:tcW w:w="3114" w:type="dxa"/>
            <w:vAlign w:val="center"/>
          </w:tcPr>
          <w:p w14:paraId="665817B4" w14:textId="77777777" w:rsidR="00D00407" w:rsidRPr="009A6AC9" w:rsidRDefault="00D00407" w:rsidP="009B6DEA">
            <w:pPr>
              <w:jc w:val="both"/>
              <w:rPr>
                <w:szCs w:val="20"/>
              </w:rPr>
            </w:pPr>
            <w:r w:rsidRPr="009A6AC9">
              <w:rPr>
                <w:szCs w:val="20"/>
              </w:rPr>
              <w:t>R4 Temporal fidelity</w:t>
            </w:r>
          </w:p>
        </w:tc>
        <w:tc>
          <w:tcPr>
            <w:tcW w:w="7042" w:type="dxa"/>
            <w:vAlign w:val="center"/>
          </w:tcPr>
          <w:p w14:paraId="5C924229" w14:textId="77777777" w:rsidR="00D00407" w:rsidRPr="009A6AC9" w:rsidRDefault="00D00407" w:rsidP="009B6DEA">
            <w:pPr>
              <w:jc w:val="both"/>
              <w:rPr>
                <w:szCs w:val="20"/>
              </w:rPr>
            </w:pPr>
            <w:r w:rsidRPr="009A6AC9">
              <w:rPr>
                <w:szCs w:val="20"/>
              </w:rPr>
              <w:t>Salient-frame perturbation and deletion/insertion</w:t>
            </w:r>
          </w:p>
        </w:tc>
      </w:tr>
      <w:tr w:rsidR="00D00407" w:rsidRPr="009A6AC9" w14:paraId="544871E3" w14:textId="77777777" w:rsidTr="00D00407">
        <w:trPr>
          <w:jc w:val="center"/>
        </w:trPr>
        <w:tc>
          <w:tcPr>
            <w:tcW w:w="3114" w:type="dxa"/>
            <w:vAlign w:val="center"/>
          </w:tcPr>
          <w:p w14:paraId="2AEB6F1E" w14:textId="77777777" w:rsidR="00D00407" w:rsidRPr="009A6AC9" w:rsidRDefault="00D00407" w:rsidP="009B6DEA">
            <w:pPr>
              <w:jc w:val="both"/>
              <w:rPr>
                <w:szCs w:val="20"/>
              </w:rPr>
            </w:pPr>
            <w:r w:rsidRPr="009A6AC9">
              <w:rPr>
                <w:szCs w:val="20"/>
              </w:rPr>
              <w:t>R5 CECS validation</w:t>
            </w:r>
          </w:p>
        </w:tc>
        <w:tc>
          <w:tcPr>
            <w:tcW w:w="7042" w:type="dxa"/>
            <w:vAlign w:val="center"/>
          </w:tcPr>
          <w:p w14:paraId="251290C4" w14:textId="77777777" w:rsidR="00D00407" w:rsidRPr="009A6AC9" w:rsidRDefault="00D00407" w:rsidP="009B6DEA">
            <w:pPr>
              <w:jc w:val="both"/>
              <w:rPr>
                <w:szCs w:val="20"/>
              </w:rPr>
            </w:pPr>
            <w:r w:rsidRPr="009A6AC9">
              <w:rPr>
                <w:szCs w:val="20"/>
              </w:rPr>
              <w:t>Correct vs incorrect ID/HAR, ROC-AUC, effect sizes</w:t>
            </w:r>
          </w:p>
        </w:tc>
      </w:tr>
      <w:tr w:rsidR="00D00407" w:rsidRPr="009A6AC9" w14:paraId="239CB22A" w14:textId="77777777" w:rsidTr="00D00407">
        <w:trPr>
          <w:jc w:val="center"/>
        </w:trPr>
        <w:tc>
          <w:tcPr>
            <w:tcW w:w="3114" w:type="dxa"/>
            <w:vAlign w:val="center"/>
          </w:tcPr>
          <w:p w14:paraId="7A4604A0" w14:textId="77777777" w:rsidR="00D00407" w:rsidRPr="009A6AC9" w:rsidRDefault="00D00407" w:rsidP="009B6DEA">
            <w:pPr>
              <w:jc w:val="both"/>
              <w:rPr>
                <w:szCs w:val="20"/>
              </w:rPr>
            </w:pPr>
            <w:r w:rsidRPr="009A6AC9">
              <w:rPr>
                <w:szCs w:val="20"/>
              </w:rPr>
              <w:t>R6 Occlusion</w:t>
            </w:r>
          </w:p>
        </w:tc>
        <w:tc>
          <w:tcPr>
            <w:tcW w:w="7042" w:type="dxa"/>
            <w:vAlign w:val="center"/>
          </w:tcPr>
          <w:p w14:paraId="6B2C754B" w14:textId="77777777" w:rsidR="00D00407" w:rsidRPr="009A6AC9" w:rsidRDefault="00D00407" w:rsidP="009B6DEA">
            <w:pPr>
              <w:jc w:val="both"/>
              <w:rPr>
                <w:szCs w:val="20"/>
              </w:rPr>
            </w:pPr>
            <w:r w:rsidRPr="009A6AC9">
              <w:rPr>
                <w:szCs w:val="20"/>
              </w:rPr>
              <w:t>Performance and CECS across visibility bands</w:t>
            </w:r>
          </w:p>
        </w:tc>
      </w:tr>
      <w:tr w:rsidR="00D00407" w:rsidRPr="009A6AC9" w14:paraId="2B32D47C" w14:textId="77777777" w:rsidTr="00D00407">
        <w:trPr>
          <w:jc w:val="center"/>
        </w:trPr>
        <w:tc>
          <w:tcPr>
            <w:tcW w:w="3114" w:type="dxa"/>
            <w:vAlign w:val="center"/>
          </w:tcPr>
          <w:p w14:paraId="4D6BA8BC" w14:textId="77777777" w:rsidR="00D00407" w:rsidRPr="009A6AC9" w:rsidRDefault="00D00407" w:rsidP="009B6DEA">
            <w:pPr>
              <w:jc w:val="both"/>
              <w:rPr>
                <w:szCs w:val="20"/>
              </w:rPr>
            </w:pPr>
            <w:r w:rsidRPr="009A6AC9">
              <w:rPr>
                <w:szCs w:val="20"/>
              </w:rPr>
              <w:t xml:space="preserve">R7 </w:t>
            </w:r>
            <w:proofErr w:type="spellStart"/>
            <w:r w:rsidRPr="009A6AC9">
              <w:rPr>
                <w:szCs w:val="20"/>
              </w:rPr>
              <w:t>Generalisation</w:t>
            </w:r>
            <w:proofErr w:type="spellEnd"/>
          </w:p>
        </w:tc>
        <w:tc>
          <w:tcPr>
            <w:tcW w:w="7042" w:type="dxa"/>
            <w:vAlign w:val="center"/>
          </w:tcPr>
          <w:p w14:paraId="363505F8" w14:textId="77777777" w:rsidR="00D00407" w:rsidRPr="009A6AC9" w:rsidRDefault="00D00407" w:rsidP="009B6DEA">
            <w:pPr>
              <w:jc w:val="both"/>
              <w:rPr>
                <w:szCs w:val="20"/>
              </w:rPr>
            </w:pPr>
            <w:r w:rsidRPr="009A6AC9">
              <w:rPr>
                <w:szCs w:val="20"/>
              </w:rPr>
              <w:t>Source-to-target performance and explanation degradation</w:t>
            </w:r>
          </w:p>
        </w:tc>
      </w:tr>
      <w:tr w:rsidR="00D00407" w:rsidRPr="009A6AC9" w14:paraId="05B93B0E" w14:textId="77777777" w:rsidTr="00D00407">
        <w:trPr>
          <w:jc w:val="center"/>
        </w:trPr>
        <w:tc>
          <w:tcPr>
            <w:tcW w:w="3114" w:type="dxa"/>
            <w:vAlign w:val="center"/>
          </w:tcPr>
          <w:p w14:paraId="580E6745" w14:textId="77777777" w:rsidR="00D00407" w:rsidRPr="009A6AC9" w:rsidRDefault="00D00407" w:rsidP="009B6DEA">
            <w:pPr>
              <w:jc w:val="both"/>
              <w:rPr>
                <w:szCs w:val="20"/>
              </w:rPr>
            </w:pPr>
            <w:r w:rsidRPr="009A6AC9">
              <w:rPr>
                <w:szCs w:val="20"/>
              </w:rPr>
              <w:t>R8 Efficiency</w:t>
            </w:r>
          </w:p>
        </w:tc>
        <w:tc>
          <w:tcPr>
            <w:tcW w:w="7042" w:type="dxa"/>
            <w:vAlign w:val="center"/>
          </w:tcPr>
          <w:p w14:paraId="3B9CB42F" w14:textId="77777777" w:rsidR="00D00407" w:rsidRPr="009A6AC9" w:rsidRDefault="00D00407" w:rsidP="009B6DEA">
            <w:pPr>
              <w:jc w:val="both"/>
              <w:rPr>
                <w:szCs w:val="20"/>
              </w:rPr>
            </w:pPr>
            <w:r w:rsidRPr="009A6AC9">
              <w:rPr>
                <w:szCs w:val="20"/>
              </w:rPr>
              <w:t>Base inference vs continuous-XAI vs on-demand-XAI latency</w:t>
            </w:r>
          </w:p>
        </w:tc>
      </w:tr>
      <w:tr w:rsidR="00D00407" w:rsidRPr="009A6AC9" w14:paraId="627A82A8" w14:textId="77777777" w:rsidTr="00D00407">
        <w:trPr>
          <w:jc w:val="center"/>
        </w:trPr>
        <w:tc>
          <w:tcPr>
            <w:tcW w:w="3114" w:type="dxa"/>
            <w:vAlign w:val="center"/>
          </w:tcPr>
          <w:p w14:paraId="2E1B429B" w14:textId="77777777" w:rsidR="00D00407" w:rsidRPr="009A6AC9" w:rsidRDefault="00D00407" w:rsidP="009B6DEA">
            <w:pPr>
              <w:jc w:val="both"/>
              <w:rPr>
                <w:szCs w:val="20"/>
              </w:rPr>
            </w:pPr>
            <w:r w:rsidRPr="009A6AC9">
              <w:rPr>
                <w:szCs w:val="20"/>
              </w:rPr>
              <w:t>R9 Failure cases</w:t>
            </w:r>
          </w:p>
        </w:tc>
        <w:tc>
          <w:tcPr>
            <w:tcW w:w="7042" w:type="dxa"/>
            <w:vAlign w:val="center"/>
          </w:tcPr>
          <w:p w14:paraId="66D708D3" w14:textId="77777777" w:rsidR="00D00407" w:rsidRPr="009A6AC9" w:rsidRDefault="00D00407" w:rsidP="009B6DEA">
            <w:pPr>
              <w:jc w:val="both"/>
              <w:rPr>
                <w:szCs w:val="20"/>
              </w:rPr>
            </w:pPr>
            <w:r w:rsidRPr="009A6AC9">
              <w:rPr>
                <w:szCs w:val="20"/>
              </w:rPr>
              <w:t>Crossing, long occlusion, similar appearance, false semantic feedback</w:t>
            </w:r>
          </w:p>
        </w:tc>
      </w:tr>
    </w:tbl>
    <w:p w14:paraId="10F3587A" w14:textId="77777777" w:rsidR="00D00407" w:rsidRPr="009A6AC9" w:rsidRDefault="00D00407" w:rsidP="00D00407">
      <w:pPr>
        <w:jc w:val="both"/>
        <w:rPr>
          <w:szCs w:val="20"/>
        </w:rPr>
      </w:pPr>
    </w:p>
    <w:p w14:paraId="6295F3F2" w14:textId="77777777" w:rsidR="00D00407" w:rsidRPr="00F345E3" w:rsidRDefault="00D00407" w:rsidP="00D00407">
      <w:pPr>
        <w:pStyle w:val="Heading1"/>
        <w:jc w:val="both"/>
        <w:rPr>
          <w:sz w:val="24"/>
          <w:szCs w:val="24"/>
        </w:rPr>
      </w:pPr>
      <w:r w:rsidRPr="00F345E3">
        <w:rPr>
          <w:sz w:val="24"/>
          <w:szCs w:val="24"/>
        </w:rPr>
        <w:lastRenderedPageBreak/>
        <w:t>VI. PRACTICAL IMPLEMENTATION AND REPRODUCIBILITY</w:t>
      </w:r>
    </w:p>
    <w:p w14:paraId="2DBC6A86" w14:textId="77777777" w:rsidR="00D00407" w:rsidRPr="009A6AC9" w:rsidRDefault="00D00407" w:rsidP="00D00407">
      <w:pPr>
        <w:jc w:val="both"/>
        <w:rPr>
          <w:szCs w:val="20"/>
        </w:rPr>
      </w:pPr>
      <w:r w:rsidRPr="009A6AC9">
        <w:rPr>
          <w:szCs w:val="20"/>
        </w:rPr>
        <w:t>A deployment-oriented implementation should separate the real-time path from expensive explanation analysis. Detection and association run at frame rate; activity inference runs at a configurable stride; compact explanation descriptors are stored continuously; and full Grad-CAM/perturbation explanations are generated for sampled events, failures or policy-relevant alerts. This design permits direct measurement of the accuracy–explainability–latency trade-off.</w:t>
      </w:r>
    </w:p>
    <w:tbl>
      <w:tblPr>
        <w:tblStyle w:val="TableGrid"/>
        <w:tblW w:w="0" w:type="auto"/>
        <w:jc w:val="center"/>
        <w:tblLook w:val="04A0" w:firstRow="1" w:lastRow="0" w:firstColumn="1" w:lastColumn="0" w:noHBand="0" w:noVBand="1"/>
      </w:tblPr>
      <w:tblGrid>
        <w:gridCol w:w="2405"/>
        <w:gridCol w:w="4366"/>
        <w:gridCol w:w="3385"/>
      </w:tblGrid>
      <w:tr w:rsidR="00D00407" w:rsidRPr="009A6AC9" w14:paraId="52ACFEC0" w14:textId="77777777" w:rsidTr="00D00407">
        <w:trPr>
          <w:jc w:val="center"/>
        </w:trPr>
        <w:tc>
          <w:tcPr>
            <w:tcW w:w="2405" w:type="dxa"/>
            <w:shd w:val="clear" w:color="auto" w:fill="E7E6E6"/>
            <w:vAlign w:val="center"/>
          </w:tcPr>
          <w:p w14:paraId="304F67D4" w14:textId="77777777" w:rsidR="00D00407" w:rsidRPr="009A6AC9" w:rsidRDefault="00D00407" w:rsidP="009B6DEA">
            <w:pPr>
              <w:jc w:val="both"/>
              <w:rPr>
                <w:szCs w:val="20"/>
              </w:rPr>
            </w:pPr>
            <w:r w:rsidRPr="009A6AC9">
              <w:rPr>
                <w:b/>
                <w:szCs w:val="20"/>
              </w:rPr>
              <w:t>Component</w:t>
            </w:r>
          </w:p>
        </w:tc>
        <w:tc>
          <w:tcPr>
            <w:tcW w:w="4366" w:type="dxa"/>
            <w:shd w:val="clear" w:color="auto" w:fill="E7E6E6"/>
            <w:vAlign w:val="center"/>
          </w:tcPr>
          <w:p w14:paraId="714EFEFD" w14:textId="77777777" w:rsidR="00D00407" w:rsidRPr="009A6AC9" w:rsidRDefault="00D00407" w:rsidP="009B6DEA">
            <w:pPr>
              <w:jc w:val="both"/>
              <w:rPr>
                <w:szCs w:val="20"/>
              </w:rPr>
            </w:pPr>
            <w:r w:rsidRPr="009A6AC9">
              <w:rPr>
                <w:b/>
                <w:szCs w:val="20"/>
              </w:rPr>
              <w:t>Recommended implementation</w:t>
            </w:r>
          </w:p>
        </w:tc>
        <w:tc>
          <w:tcPr>
            <w:tcW w:w="3385" w:type="dxa"/>
            <w:shd w:val="clear" w:color="auto" w:fill="E7E6E6"/>
            <w:vAlign w:val="center"/>
          </w:tcPr>
          <w:p w14:paraId="7E991AFB" w14:textId="77777777" w:rsidR="00D00407" w:rsidRPr="009A6AC9" w:rsidRDefault="00D00407" w:rsidP="009B6DEA">
            <w:pPr>
              <w:jc w:val="both"/>
              <w:rPr>
                <w:szCs w:val="20"/>
              </w:rPr>
            </w:pPr>
            <w:r w:rsidRPr="009A6AC9">
              <w:rPr>
                <w:b/>
                <w:szCs w:val="20"/>
              </w:rPr>
              <w:t>Reproducibility record</w:t>
            </w:r>
          </w:p>
        </w:tc>
      </w:tr>
      <w:tr w:rsidR="00D00407" w:rsidRPr="009A6AC9" w14:paraId="6A803FCE" w14:textId="77777777" w:rsidTr="00D00407">
        <w:trPr>
          <w:jc w:val="center"/>
        </w:trPr>
        <w:tc>
          <w:tcPr>
            <w:tcW w:w="2405" w:type="dxa"/>
            <w:vAlign w:val="center"/>
          </w:tcPr>
          <w:p w14:paraId="51B5F76C" w14:textId="77777777" w:rsidR="00D00407" w:rsidRPr="009A6AC9" w:rsidRDefault="00D00407" w:rsidP="009B6DEA">
            <w:pPr>
              <w:jc w:val="both"/>
              <w:rPr>
                <w:szCs w:val="20"/>
              </w:rPr>
            </w:pPr>
            <w:r w:rsidRPr="009A6AC9">
              <w:rPr>
                <w:szCs w:val="20"/>
              </w:rPr>
              <w:t>Detector</w:t>
            </w:r>
          </w:p>
        </w:tc>
        <w:tc>
          <w:tcPr>
            <w:tcW w:w="4366" w:type="dxa"/>
            <w:vAlign w:val="center"/>
          </w:tcPr>
          <w:p w14:paraId="4CE1C4BF" w14:textId="77777777" w:rsidR="00D00407" w:rsidRPr="009A6AC9" w:rsidRDefault="00D00407" w:rsidP="009B6DEA">
            <w:pPr>
              <w:jc w:val="both"/>
              <w:rPr>
                <w:szCs w:val="20"/>
              </w:rPr>
            </w:pPr>
            <w:r w:rsidRPr="009A6AC9">
              <w:rPr>
                <w:szCs w:val="20"/>
              </w:rPr>
              <w:t>YOLO-family or DETR-style model</w:t>
            </w:r>
          </w:p>
        </w:tc>
        <w:tc>
          <w:tcPr>
            <w:tcW w:w="3385" w:type="dxa"/>
            <w:vAlign w:val="center"/>
          </w:tcPr>
          <w:p w14:paraId="0C45BD6A" w14:textId="77777777" w:rsidR="00D00407" w:rsidRPr="009A6AC9" w:rsidRDefault="00D00407" w:rsidP="009B6DEA">
            <w:pPr>
              <w:jc w:val="both"/>
              <w:rPr>
                <w:szCs w:val="20"/>
              </w:rPr>
            </w:pPr>
            <w:r w:rsidRPr="009A6AC9">
              <w:rPr>
                <w:szCs w:val="20"/>
              </w:rPr>
              <w:t>weights, resolution, confidence/NMS thresholds</w:t>
            </w:r>
          </w:p>
        </w:tc>
      </w:tr>
      <w:tr w:rsidR="00D00407" w:rsidRPr="009A6AC9" w14:paraId="72C85F7D" w14:textId="77777777" w:rsidTr="00D00407">
        <w:trPr>
          <w:jc w:val="center"/>
        </w:trPr>
        <w:tc>
          <w:tcPr>
            <w:tcW w:w="2405" w:type="dxa"/>
            <w:vAlign w:val="center"/>
          </w:tcPr>
          <w:p w14:paraId="551CB9CC" w14:textId="77777777" w:rsidR="00D00407" w:rsidRPr="009A6AC9" w:rsidRDefault="00D00407" w:rsidP="009B6DEA">
            <w:pPr>
              <w:jc w:val="both"/>
              <w:rPr>
                <w:szCs w:val="20"/>
              </w:rPr>
            </w:pPr>
            <w:r w:rsidRPr="009A6AC9">
              <w:rPr>
                <w:szCs w:val="20"/>
              </w:rPr>
              <w:t>Tracker</w:t>
            </w:r>
          </w:p>
        </w:tc>
        <w:tc>
          <w:tcPr>
            <w:tcW w:w="4366" w:type="dxa"/>
            <w:vAlign w:val="center"/>
          </w:tcPr>
          <w:p w14:paraId="4A109988" w14:textId="77777777" w:rsidR="00D00407" w:rsidRPr="009A6AC9" w:rsidRDefault="00D00407" w:rsidP="009B6DEA">
            <w:pPr>
              <w:jc w:val="both"/>
              <w:rPr>
                <w:szCs w:val="20"/>
              </w:rPr>
            </w:pPr>
            <w:proofErr w:type="spellStart"/>
            <w:r w:rsidRPr="009A6AC9">
              <w:rPr>
                <w:szCs w:val="20"/>
              </w:rPr>
              <w:t>DeepSORT</w:t>
            </w:r>
            <w:proofErr w:type="spellEnd"/>
            <w:r w:rsidRPr="009A6AC9">
              <w:rPr>
                <w:szCs w:val="20"/>
              </w:rPr>
              <w:t>/</w:t>
            </w:r>
            <w:proofErr w:type="spellStart"/>
            <w:r w:rsidRPr="009A6AC9">
              <w:rPr>
                <w:szCs w:val="20"/>
              </w:rPr>
              <w:t>BoT</w:t>
            </w:r>
            <w:proofErr w:type="spellEnd"/>
            <w:r w:rsidRPr="009A6AC9">
              <w:rPr>
                <w:szCs w:val="20"/>
              </w:rPr>
              <w:t>-SORT + X-</w:t>
            </w:r>
            <w:proofErr w:type="spellStart"/>
            <w:r w:rsidRPr="009A6AC9">
              <w:rPr>
                <w:szCs w:val="20"/>
              </w:rPr>
              <w:t>OCSI</w:t>
            </w:r>
            <w:proofErr w:type="spellEnd"/>
            <w:r w:rsidRPr="009A6AC9">
              <w:rPr>
                <w:szCs w:val="20"/>
              </w:rPr>
              <w:t xml:space="preserve"> association</w:t>
            </w:r>
          </w:p>
        </w:tc>
        <w:tc>
          <w:tcPr>
            <w:tcW w:w="3385" w:type="dxa"/>
            <w:vAlign w:val="center"/>
          </w:tcPr>
          <w:p w14:paraId="79DEC8C0" w14:textId="77777777" w:rsidR="00D00407" w:rsidRPr="009A6AC9" w:rsidRDefault="00D00407" w:rsidP="009B6DEA">
            <w:pPr>
              <w:jc w:val="both"/>
              <w:rPr>
                <w:szCs w:val="20"/>
              </w:rPr>
            </w:pPr>
            <w:r w:rsidRPr="009A6AC9">
              <w:rPr>
                <w:szCs w:val="20"/>
              </w:rPr>
              <w:t xml:space="preserve">all λ weights, gates and </w:t>
            </w:r>
            <w:proofErr w:type="gramStart"/>
            <w:r w:rsidRPr="009A6AC9">
              <w:rPr>
                <w:szCs w:val="20"/>
              </w:rPr>
              <w:t>max-age</w:t>
            </w:r>
            <w:proofErr w:type="gramEnd"/>
          </w:p>
        </w:tc>
      </w:tr>
      <w:tr w:rsidR="00D00407" w:rsidRPr="009A6AC9" w14:paraId="084FEAFC" w14:textId="77777777" w:rsidTr="00D00407">
        <w:trPr>
          <w:jc w:val="center"/>
        </w:trPr>
        <w:tc>
          <w:tcPr>
            <w:tcW w:w="2405" w:type="dxa"/>
            <w:vAlign w:val="center"/>
          </w:tcPr>
          <w:p w14:paraId="0C04346D" w14:textId="77777777" w:rsidR="00D00407" w:rsidRPr="009A6AC9" w:rsidRDefault="00D00407" w:rsidP="009B6DEA">
            <w:pPr>
              <w:jc w:val="both"/>
              <w:rPr>
                <w:szCs w:val="20"/>
              </w:rPr>
            </w:pPr>
            <w:r w:rsidRPr="009A6AC9">
              <w:rPr>
                <w:szCs w:val="20"/>
              </w:rPr>
              <w:t>Re-ID</w:t>
            </w:r>
          </w:p>
        </w:tc>
        <w:tc>
          <w:tcPr>
            <w:tcW w:w="4366" w:type="dxa"/>
            <w:vAlign w:val="center"/>
          </w:tcPr>
          <w:p w14:paraId="185BF05F" w14:textId="77777777" w:rsidR="00D00407" w:rsidRPr="009A6AC9" w:rsidRDefault="00D00407" w:rsidP="009B6DEA">
            <w:pPr>
              <w:jc w:val="both"/>
              <w:rPr>
                <w:szCs w:val="20"/>
              </w:rPr>
            </w:pPr>
            <w:r w:rsidRPr="009A6AC9">
              <w:rPr>
                <w:szCs w:val="20"/>
              </w:rPr>
              <w:t>Strong embedding model</w:t>
            </w:r>
          </w:p>
        </w:tc>
        <w:tc>
          <w:tcPr>
            <w:tcW w:w="3385" w:type="dxa"/>
            <w:vAlign w:val="center"/>
          </w:tcPr>
          <w:p w14:paraId="1A213DE3" w14:textId="77777777" w:rsidR="00D00407" w:rsidRPr="009A6AC9" w:rsidRDefault="00D00407" w:rsidP="009B6DEA">
            <w:pPr>
              <w:jc w:val="both"/>
              <w:rPr>
                <w:szCs w:val="20"/>
              </w:rPr>
            </w:pPr>
            <w:r w:rsidRPr="009A6AC9">
              <w:rPr>
                <w:szCs w:val="20"/>
              </w:rPr>
              <w:t>checkpoint and embedding dimension</w:t>
            </w:r>
          </w:p>
        </w:tc>
      </w:tr>
      <w:tr w:rsidR="00D00407" w:rsidRPr="009A6AC9" w14:paraId="33DF85C5" w14:textId="77777777" w:rsidTr="00D00407">
        <w:trPr>
          <w:jc w:val="center"/>
        </w:trPr>
        <w:tc>
          <w:tcPr>
            <w:tcW w:w="2405" w:type="dxa"/>
            <w:vAlign w:val="center"/>
          </w:tcPr>
          <w:p w14:paraId="7CF67DE4" w14:textId="77777777" w:rsidR="00D00407" w:rsidRPr="009A6AC9" w:rsidRDefault="00D00407" w:rsidP="009B6DEA">
            <w:pPr>
              <w:jc w:val="both"/>
              <w:rPr>
                <w:szCs w:val="20"/>
              </w:rPr>
            </w:pPr>
            <w:r w:rsidRPr="009A6AC9">
              <w:rPr>
                <w:szCs w:val="20"/>
              </w:rPr>
              <w:t>Memory</w:t>
            </w:r>
          </w:p>
        </w:tc>
        <w:tc>
          <w:tcPr>
            <w:tcW w:w="4366" w:type="dxa"/>
            <w:vAlign w:val="center"/>
          </w:tcPr>
          <w:p w14:paraId="17488473" w14:textId="77777777" w:rsidR="00D00407" w:rsidRPr="009A6AC9" w:rsidRDefault="00D00407" w:rsidP="009B6DEA">
            <w:pPr>
              <w:jc w:val="both"/>
              <w:rPr>
                <w:szCs w:val="20"/>
              </w:rPr>
            </w:pPr>
            <w:r w:rsidRPr="009A6AC9">
              <w:rPr>
                <w:szCs w:val="20"/>
              </w:rPr>
              <w:t>Quality-controlled prototypes</w:t>
            </w:r>
          </w:p>
        </w:tc>
        <w:tc>
          <w:tcPr>
            <w:tcW w:w="3385" w:type="dxa"/>
            <w:vAlign w:val="center"/>
          </w:tcPr>
          <w:p w14:paraId="540DE38D" w14:textId="77777777" w:rsidR="00D00407" w:rsidRPr="009A6AC9" w:rsidRDefault="00D00407" w:rsidP="009B6DEA">
            <w:pPr>
              <w:jc w:val="both"/>
              <w:rPr>
                <w:szCs w:val="20"/>
              </w:rPr>
            </w:pPr>
            <w:r w:rsidRPr="009A6AC9">
              <w:rPr>
                <w:szCs w:val="20"/>
              </w:rPr>
              <w:t>β, θ, retention/reactivation window</w:t>
            </w:r>
          </w:p>
        </w:tc>
      </w:tr>
      <w:tr w:rsidR="00D00407" w:rsidRPr="009A6AC9" w14:paraId="79E21FCE" w14:textId="77777777" w:rsidTr="00D00407">
        <w:trPr>
          <w:jc w:val="center"/>
        </w:trPr>
        <w:tc>
          <w:tcPr>
            <w:tcW w:w="2405" w:type="dxa"/>
            <w:vAlign w:val="center"/>
          </w:tcPr>
          <w:p w14:paraId="211B9F79" w14:textId="77777777" w:rsidR="00D00407" w:rsidRPr="009A6AC9" w:rsidRDefault="00D00407" w:rsidP="009B6DEA">
            <w:pPr>
              <w:jc w:val="both"/>
              <w:rPr>
                <w:szCs w:val="20"/>
              </w:rPr>
            </w:pPr>
            <w:r w:rsidRPr="009A6AC9">
              <w:rPr>
                <w:szCs w:val="20"/>
              </w:rPr>
              <w:t>HAR</w:t>
            </w:r>
          </w:p>
        </w:tc>
        <w:tc>
          <w:tcPr>
            <w:tcW w:w="4366" w:type="dxa"/>
            <w:vAlign w:val="center"/>
          </w:tcPr>
          <w:p w14:paraId="3BC1B4AE" w14:textId="77777777" w:rsidR="00D00407" w:rsidRPr="009A6AC9" w:rsidRDefault="00D00407" w:rsidP="009B6DEA">
            <w:pPr>
              <w:jc w:val="both"/>
              <w:rPr>
                <w:szCs w:val="20"/>
              </w:rPr>
            </w:pPr>
            <w:r w:rsidRPr="009A6AC9">
              <w:rPr>
                <w:szCs w:val="20"/>
              </w:rPr>
              <w:t>TCN/</w:t>
            </w:r>
            <w:proofErr w:type="spellStart"/>
            <w:r w:rsidRPr="009A6AC9">
              <w:rPr>
                <w:szCs w:val="20"/>
              </w:rPr>
              <w:t>BiGRU</w:t>
            </w:r>
            <w:proofErr w:type="spellEnd"/>
            <w:r w:rsidRPr="009A6AC9">
              <w:rPr>
                <w:szCs w:val="20"/>
              </w:rPr>
              <w:t>/</w:t>
            </w:r>
            <w:proofErr w:type="spellStart"/>
            <w:r w:rsidRPr="009A6AC9">
              <w:rPr>
                <w:szCs w:val="20"/>
              </w:rPr>
              <w:t>SlowFast</w:t>
            </w:r>
            <w:proofErr w:type="spellEnd"/>
            <w:r w:rsidRPr="009A6AC9">
              <w:rPr>
                <w:szCs w:val="20"/>
              </w:rPr>
              <w:t>/video transformer</w:t>
            </w:r>
          </w:p>
        </w:tc>
        <w:tc>
          <w:tcPr>
            <w:tcW w:w="3385" w:type="dxa"/>
            <w:vAlign w:val="center"/>
          </w:tcPr>
          <w:p w14:paraId="113D5B3E" w14:textId="77777777" w:rsidR="00D00407" w:rsidRPr="009A6AC9" w:rsidRDefault="00D00407" w:rsidP="009B6DEA">
            <w:pPr>
              <w:jc w:val="both"/>
              <w:rPr>
                <w:szCs w:val="20"/>
              </w:rPr>
            </w:pPr>
            <w:r w:rsidRPr="009A6AC9">
              <w:rPr>
                <w:szCs w:val="20"/>
              </w:rPr>
              <w:t>window, stride, pre-training</w:t>
            </w:r>
          </w:p>
        </w:tc>
      </w:tr>
      <w:tr w:rsidR="00D00407" w:rsidRPr="009A6AC9" w14:paraId="23185F14" w14:textId="77777777" w:rsidTr="00D00407">
        <w:trPr>
          <w:jc w:val="center"/>
        </w:trPr>
        <w:tc>
          <w:tcPr>
            <w:tcW w:w="2405" w:type="dxa"/>
            <w:vAlign w:val="center"/>
          </w:tcPr>
          <w:p w14:paraId="72EB0A35" w14:textId="77777777" w:rsidR="00D00407" w:rsidRPr="009A6AC9" w:rsidRDefault="00D00407" w:rsidP="009B6DEA">
            <w:pPr>
              <w:jc w:val="both"/>
              <w:rPr>
                <w:szCs w:val="20"/>
              </w:rPr>
            </w:pPr>
            <w:r w:rsidRPr="009A6AC9">
              <w:rPr>
                <w:szCs w:val="20"/>
              </w:rPr>
              <w:t>XAI</w:t>
            </w:r>
          </w:p>
        </w:tc>
        <w:tc>
          <w:tcPr>
            <w:tcW w:w="4366" w:type="dxa"/>
            <w:vAlign w:val="center"/>
          </w:tcPr>
          <w:p w14:paraId="3DF39481" w14:textId="77777777" w:rsidR="00D00407" w:rsidRPr="009A6AC9" w:rsidRDefault="00D00407" w:rsidP="009B6DEA">
            <w:pPr>
              <w:jc w:val="both"/>
              <w:rPr>
                <w:szCs w:val="20"/>
              </w:rPr>
            </w:pPr>
            <w:r w:rsidRPr="009A6AC9">
              <w:rPr>
                <w:szCs w:val="20"/>
              </w:rPr>
              <w:t>Grad-CAM + temporal perturbation/IG</w:t>
            </w:r>
          </w:p>
        </w:tc>
        <w:tc>
          <w:tcPr>
            <w:tcW w:w="3385" w:type="dxa"/>
            <w:vAlign w:val="center"/>
          </w:tcPr>
          <w:p w14:paraId="4494FF71" w14:textId="77777777" w:rsidR="00D00407" w:rsidRPr="009A6AC9" w:rsidRDefault="00D00407" w:rsidP="009B6DEA">
            <w:pPr>
              <w:jc w:val="both"/>
              <w:rPr>
                <w:szCs w:val="20"/>
              </w:rPr>
            </w:pPr>
            <w:r w:rsidRPr="009A6AC9">
              <w:rPr>
                <w:szCs w:val="20"/>
              </w:rPr>
              <w:t>target layer/token and normalization</w:t>
            </w:r>
          </w:p>
        </w:tc>
      </w:tr>
      <w:tr w:rsidR="00D00407" w:rsidRPr="009A6AC9" w14:paraId="7BC3037A" w14:textId="77777777" w:rsidTr="00D00407">
        <w:trPr>
          <w:jc w:val="center"/>
        </w:trPr>
        <w:tc>
          <w:tcPr>
            <w:tcW w:w="2405" w:type="dxa"/>
            <w:vAlign w:val="center"/>
          </w:tcPr>
          <w:p w14:paraId="7904519D" w14:textId="77777777" w:rsidR="00D00407" w:rsidRPr="009A6AC9" w:rsidRDefault="00D00407" w:rsidP="009B6DEA">
            <w:pPr>
              <w:jc w:val="both"/>
              <w:rPr>
                <w:szCs w:val="20"/>
              </w:rPr>
            </w:pPr>
            <w:r w:rsidRPr="009A6AC9">
              <w:rPr>
                <w:szCs w:val="20"/>
              </w:rPr>
              <w:t>CECS</w:t>
            </w:r>
          </w:p>
        </w:tc>
        <w:tc>
          <w:tcPr>
            <w:tcW w:w="4366" w:type="dxa"/>
            <w:vAlign w:val="center"/>
          </w:tcPr>
          <w:p w14:paraId="35BBDB96" w14:textId="77777777" w:rsidR="00D00407" w:rsidRPr="009A6AC9" w:rsidRDefault="00D00407" w:rsidP="009B6DEA">
            <w:pPr>
              <w:jc w:val="both"/>
              <w:rPr>
                <w:szCs w:val="20"/>
              </w:rPr>
            </w:pPr>
            <w:r w:rsidRPr="009A6AC9">
              <w:rPr>
                <w:szCs w:val="20"/>
              </w:rPr>
              <w:t>Eq. (11)</w:t>
            </w:r>
          </w:p>
        </w:tc>
        <w:tc>
          <w:tcPr>
            <w:tcW w:w="3385" w:type="dxa"/>
            <w:vAlign w:val="center"/>
          </w:tcPr>
          <w:p w14:paraId="02E3E489" w14:textId="77777777" w:rsidR="00D00407" w:rsidRPr="009A6AC9" w:rsidRDefault="00D00407" w:rsidP="009B6DEA">
            <w:pPr>
              <w:jc w:val="both"/>
              <w:rPr>
                <w:szCs w:val="20"/>
              </w:rPr>
            </w:pPr>
            <w:r w:rsidRPr="009A6AC9">
              <w:rPr>
                <w:szCs w:val="20"/>
              </w:rPr>
              <w:t>weights fixed on validation data only</w:t>
            </w:r>
          </w:p>
        </w:tc>
      </w:tr>
      <w:tr w:rsidR="00D00407" w:rsidRPr="009A6AC9" w14:paraId="42E301C8" w14:textId="77777777" w:rsidTr="00D00407">
        <w:trPr>
          <w:jc w:val="center"/>
        </w:trPr>
        <w:tc>
          <w:tcPr>
            <w:tcW w:w="2405" w:type="dxa"/>
            <w:vAlign w:val="center"/>
          </w:tcPr>
          <w:p w14:paraId="036969DE" w14:textId="77777777" w:rsidR="00D00407" w:rsidRPr="009A6AC9" w:rsidRDefault="00D00407" w:rsidP="009B6DEA">
            <w:pPr>
              <w:jc w:val="both"/>
              <w:rPr>
                <w:szCs w:val="20"/>
              </w:rPr>
            </w:pPr>
            <w:r w:rsidRPr="009A6AC9">
              <w:rPr>
                <w:szCs w:val="20"/>
              </w:rPr>
              <w:t>Hardware</w:t>
            </w:r>
          </w:p>
        </w:tc>
        <w:tc>
          <w:tcPr>
            <w:tcW w:w="4366" w:type="dxa"/>
            <w:vAlign w:val="center"/>
          </w:tcPr>
          <w:p w14:paraId="7E0F2E81" w14:textId="77777777" w:rsidR="00D00407" w:rsidRPr="009A6AC9" w:rsidRDefault="00D00407" w:rsidP="009B6DEA">
            <w:pPr>
              <w:jc w:val="both"/>
              <w:rPr>
                <w:szCs w:val="20"/>
              </w:rPr>
            </w:pPr>
            <w:r w:rsidRPr="009A6AC9">
              <w:rPr>
                <w:szCs w:val="20"/>
              </w:rPr>
              <w:t>GPU workstation</w:t>
            </w:r>
          </w:p>
        </w:tc>
        <w:tc>
          <w:tcPr>
            <w:tcW w:w="3385" w:type="dxa"/>
            <w:vAlign w:val="center"/>
          </w:tcPr>
          <w:p w14:paraId="2778084C" w14:textId="77777777" w:rsidR="00D00407" w:rsidRPr="009A6AC9" w:rsidRDefault="00D00407" w:rsidP="009B6DEA">
            <w:pPr>
              <w:jc w:val="both"/>
              <w:rPr>
                <w:szCs w:val="20"/>
              </w:rPr>
            </w:pPr>
            <w:r w:rsidRPr="009A6AC9">
              <w:rPr>
                <w:szCs w:val="20"/>
              </w:rPr>
              <w:t>GPU/VRAM, CPU/RAM, CUDA, software versions</w:t>
            </w:r>
          </w:p>
        </w:tc>
      </w:tr>
    </w:tbl>
    <w:p w14:paraId="19C83C03" w14:textId="77777777" w:rsidR="00D00407" w:rsidRPr="009A6AC9" w:rsidRDefault="00D00407" w:rsidP="00D00407">
      <w:pPr>
        <w:jc w:val="both"/>
        <w:rPr>
          <w:szCs w:val="20"/>
        </w:rPr>
      </w:pPr>
    </w:p>
    <w:p w14:paraId="31B2F736" w14:textId="77777777" w:rsidR="00D00407" w:rsidRPr="00F345E3" w:rsidRDefault="00D00407" w:rsidP="00D00407">
      <w:pPr>
        <w:pStyle w:val="Heading1"/>
        <w:jc w:val="both"/>
        <w:rPr>
          <w:sz w:val="24"/>
          <w:szCs w:val="24"/>
        </w:rPr>
      </w:pPr>
      <w:r w:rsidRPr="00F345E3">
        <w:rPr>
          <w:sz w:val="24"/>
          <w:szCs w:val="24"/>
        </w:rPr>
        <w:t>VII. DISCUSSION</w:t>
      </w:r>
    </w:p>
    <w:p w14:paraId="39C2AE55" w14:textId="77777777" w:rsidR="00D00407" w:rsidRPr="009A6AC9" w:rsidRDefault="00D00407" w:rsidP="00D00407">
      <w:pPr>
        <w:jc w:val="both"/>
        <w:rPr>
          <w:szCs w:val="20"/>
        </w:rPr>
      </w:pPr>
      <w:r w:rsidRPr="009A6AC9">
        <w:rPr>
          <w:szCs w:val="20"/>
        </w:rPr>
        <w:t>The scientific value of X-</w:t>
      </w:r>
      <w:proofErr w:type="spellStart"/>
      <w:r w:rsidRPr="009A6AC9">
        <w:rPr>
          <w:szCs w:val="20"/>
        </w:rPr>
        <w:t>OCSI</w:t>
      </w:r>
      <w:proofErr w:type="spellEnd"/>
      <w:r w:rsidRPr="009A6AC9">
        <w:rPr>
          <w:szCs w:val="20"/>
        </w:rPr>
        <w:t xml:space="preserve"> lies in preserving the evidential chain. A spatial heatmap can be locally convincing while the track identity is globally wrong. Identity-conditioned explanation makes that contradiction measurable rather than hidden.</w:t>
      </w:r>
    </w:p>
    <w:p w14:paraId="7CA6B2F0" w14:textId="77777777" w:rsidR="00D00407" w:rsidRPr="009A6AC9" w:rsidRDefault="00D00407" w:rsidP="00D00407">
      <w:pPr>
        <w:jc w:val="both"/>
        <w:rPr>
          <w:szCs w:val="20"/>
        </w:rPr>
      </w:pPr>
      <w:r w:rsidRPr="009A6AC9">
        <w:rPr>
          <w:szCs w:val="20"/>
        </w:rPr>
        <w:t>The preliminary results already show why the framework should not be presented as uniformly beneficial. Memory and feedback reduce identity switches on some sequences, whereas MOT20-03 shows that fewer switches can coexist with lower IDF1. The final discussion must therefore focus on conditions under which memory and semantic feedback help, fail or become unreliable.</w:t>
      </w:r>
    </w:p>
    <w:p w14:paraId="222BAD01" w14:textId="77777777" w:rsidR="00D00407" w:rsidRPr="009A6AC9" w:rsidRDefault="00D00407" w:rsidP="00D00407">
      <w:pPr>
        <w:jc w:val="both"/>
        <w:rPr>
          <w:szCs w:val="20"/>
        </w:rPr>
      </w:pPr>
      <w:r w:rsidRPr="009A6AC9">
        <w:rPr>
          <w:szCs w:val="20"/>
        </w:rPr>
        <w:t>CECS should be treated conservatively. High consistency cannot prove a correct decision; it indicates that the stages agree about their evidence. Its strongest empirical role will be demonstrated if CECS separates correct from erroneous identities or activities and adds failure-discrimination value beyond confidence alone.</w:t>
      </w:r>
    </w:p>
    <w:p w14:paraId="0098D71C" w14:textId="77777777" w:rsidR="00D00407" w:rsidRPr="009A6AC9" w:rsidRDefault="00D00407" w:rsidP="00D00407">
      <w:pPr>
        <w:jc w:val="both"/>
        <w:rPr>
          <w:szCs w:val="20"/>
        </w:rPr>
      </w:pPr>
      <w:proofErr w:type="spellStart"/>
      <w:r w:rsidRPr="009A6AC9">
        <w:rPr>
          <w:szCs w:val="20"/>
        </w:rPr>
        <w:t>Behaviour</w:t>
      </w:r>
      <w:proofErr w:type="spellEnd"/>
      <w:r w:rsidRPr="009A6AC9">
        <w:rPr>
          <w:szCs w:val="20"/>
        </w:rPr>
        <w:t xml:space="preserve"> feedback creates a distinctive opportunity and risk. When two visually similar tracks compete after occlusion, a stable activity pattern may support reactivation. If the activity prediction is wrong, however, the same mechanism can reinforce an incorrect identity. Confidence gating, time decay and the ungated ablation are therefore central to the validity of the approach.</w:t>
      </w:r>
    </w:p>
    <w:p w14:paraId="0280F530" w14:textId="77777777" w:rsidR="00D00407" w:rsidRPr="009A6AC9" w:rsidRDefault="00D00407" w:rsidP="00D00407">
      <w:pPr>
        <w:jc w:val="both"/>
        <w:rPr>
          <w:szCs w:val="20"/>
        </w:rPr>
      </w:pPr>
      <w:r w:rsidRPr="009A6AC9">
        <w:rPr>
          <w:szCs w:val="20"/>
        </w:rPr>
        <w:t xml:space="preserve">Explainability also does not resolve the governance risks of surveillance. Practical use requires data </w:t>
      </w:r>
      <w:proofErr w:type="spellStart"/>
      <w:r w:rsidRPr="009A6AC9">
        <w:rPr>
          <w:szCs w:val="20"/>
        </w:rPr>
        <w:t>minimisation</w:t>
      </w:r>
      <w:proofErr w:type="spellEnd"/>
      <w:r w:rsidRPr="009A6AC9">
        <w:rPr>
          <w:szCs w:val="20"/>
        </w:rPr>
        <w:t>, access control, retention limits, bias assessment, uncertainty reporting and meaningful human review. X-</w:t>
      </w:r>
      <w:proofErr w:type="spellStart"/>
      <w:r w:rsidRPr="009A6AC9">
        <w:rPr>
          <w:szCs w:val="20"/>
        </w:rPr>
        <w:t>OCSI</w:t>
      </w:r>
      <w:proofErr w:type="spellEnd"/>
      <w:r w:rsidRPr="009A6AC9">
        <w:rPr>
          <w:szCs w:val="20"/>
        </w:rPr>
        <w:t xml:space="preserve"> is designed to improve auditability, not to justify autonomous consequential decisions.</w:t>
      </w:r>
    </w:p>
    <w:p w14:paraId="284AE5C4" w14:textId="77777777" w:rsidR="00D00407" w:rsidRPr="00AE34EA" w:rsidRDefault="00D00407" w:rsidP="00D00407">
      <w:pPr>
        <w:pStyle w:val="Heading1"/>
        <w:jc w:val="both"/>
        <w:rPr>
          <w:color w:val="EE0000"/>
          <w:sz w:val="24"/>
          <w:szCs w:val="24"/>
        </w:rPr>
      </w:pPr>
      <w:r w:rsidRPr="00AE34EA">
        <w:rPr>
          <w:color w:val="EE0000"/>
          <w:sz w:val="24"/>
          <w:szCs w:val="24"/>
        </w:rPr>
        <w:t>VIII. LIMITATIONS</w:t>
      </w:r>
    </w:p>
    <w:p w14:paraId="5C5D5F70" w14:textId="77777777" w:rsidR="00D00407" w:rsidRPr="00AE34EA" w:rsidRDefault="00D00407" w:rsidP="00D00407">
      <w:pPr>
        <w:jc w:val="both"/>
        <w:rPr>
          <w:color w:val="EE0000"/>
          <w:szCs w:val="20"/>
        </w:rPr>
      </w:pPr>
      <w:r w:rsidRPr="00AE34EA">
        <w:rPr>
          <w:color w:val="EE0000"/>
          <w:szCs w:val="20"/>
        </w:rPr>
        <w:t>X-</w:t>
      </w:r>
      <w:proofErr w:type="spellStart"/>
      <w:r w:rsidRPr="00AE34EA">
        <w:rPr>
          <w:color w:val="EE0000"/>
          <w:szCs w:val="20"/>
        </w:rPr>
        <w:t>OCSI</w:t>
      </w:r>
      <w:proofErr w:type="spellEnd"/>
      <w:r w:rsidRPr="00AE34EA">
        <w:rPr>
          <w:color w:val="EE0000"/>
          <w:szCs w:val="20"/>
        </w:rPr>
        <w:t xml:space="preserve"> currently faces four methodological limits. First, there is no standard public benchmark jointly annotating persistent identity, rich activity and explanation ground truth. Second, post-hoc attribution may be unstable or non-causal, so fidelity must be tested rather than assumed. Third, </w:t>
      </w:r>
      <w:proofErr w:type="spellStart"/>
      <w:r w:rsidRPr="00AE34EA">
        <w:rPr>
          <w:color w:val="EE0000"/>
          <w:szCs w:val="20"/>
        </w:rPr>
        <w:t>behaviour</w:t>
      </w:r>
      <w:proofErr w:type="spellEnd"/>
      <w:r w:rsidRPr="00AE34EA">
        <w:rPr>
          <w:color w:val="EE0000"/>
          <w:szCs w:val="20"/>
        </w:rPr>
        <w:t>-guided association can propagate semantic error despite gating. Fourth, full explanation generation increases latency. These limitations are addressed experimentally through multi-benchmark reporting, perturbation tests, ungated/gated ablations, controlled failure cases and separate latency measurements, but they cannot be eliminated by architecture design alone.</w:t>
      </w:r>
    </w:p>
    <w:p w14:paraId="052324F8" w14:textId="77777777" w:rsidR="00D00407" w:rsidRPr="00F12756" w:rsidRDefault="00D00407" w:rsidP="00D00407">
      <w:pPr>
        <w:pStyle w:val="Heading1"/>
        <w:jc w:val="both"/>
        <w:rPr>
          <w:sz w:val="24"/>
          <w:szCs w:val="24"/>
        </w:rPr>
      </w:pPr>
      <w:r w:rsidRPr="00F12756">
        <w:rPr>
          <w:sz w:val="24"/>
          <w:szCs w:val="24"/>
        </w:rPr>
        <w:t>IX. CONCLUSION</w:t>
      </w:r>
    </w:p>
    <w:p w14:paraId="304DEEA6" w14:textId="77777777" w:rsidR="00D00407" w:rsidRPr="009A6AC9" w:rsidRDefault="00D00407" w:rsidP="00D00407">
      <w:pPr>
        <w:jc w:val="both"/>
        <w:rPr>
          <w:szCs w:val="20"/>
        </w:rPr>
      </w:pPr>
      <w:r w:rsidRPr="009A6AC9">
        <w:rPr>
          <w:szCs w:val="20"/>
        </w:rPr>
        <w:t>X-</w:t>
      </w:r>
      <w:proofErr w:type="spellStart"/>
      <w:r w:rsidRPr="009A6AC9">
        <w:rPr>
          <w:szCs w:val="20"/>
        </w:rPr>
        <w:t>OCSI</w:t>
      </w:r>
      <w:proofErr w:type="spellEnd"/>
      <w:r w:rsidRPr="009A6AC9">
        <w:rPr>
          <w:szCs w:val="20"/>
        </w:rPr>
        <w:t xml:space="preserve"> reframes explainable surveillance around persistent identity. Instead of explaining detection, tracking and activity recognition as unrelated outputs, it binds spatial evidence, association rationale, object memory and temporal saliency to the same semantic entity. The framework's central contribution is not memory or Grad-CAM in isolation, but an auditable cross-stage account of how an identity is observed, maintained and interpreted. CECS provides a testable mechanism for measuring that coherence, while confidence-gated </w:t>
      </w:r>
      <w:proofErr w:type="spellStart"/>
      <w:r w:rsidRPr="009A6AC9">
        <w:rPr>
          <w:szCs w:val="20"/>
        </w:rPr>
        <w:t>behaviour</w:t>
      </w:r>
      <w:proofErr w:type="spellEnd"/>
      <w:r w:rsidRPr="009A6AC9">
        <w:rPr>
          <w:szCs w:val="20"/>
        </w:rPr>
        <w:t xml:space="preserve"> feedback addresses difficult identity recovery without treating semantic predictions as infallible. The proposed experimental </w:t>
      </w:r>
      <w:proofErr w:type="spellStart"/>
      <w:r w:rsidRPr="009A6AC9">
        <w:rPr>
          <w:szCs w:val="20"/>
        </w:rPr>
        <w:t>programme</w:t>
      </w:r>
      <w:proofErr w:type="spellEnd"/>
      <w:r w:rsidRPr="009A6AC9">
        <w:rPr>
          <w:szCs w:val="20"/>
        </w:rPr>
        <w:t xml:space="preserve"> is designed to determine where these mechanisms genuinely </w:t>
      </w:r>
      <w:r w:rsidRPr="009A6AC9">
        <w:rPr>
          <w:szCs w:val="20"/>
        </w:rPr>
        <w:lastRenderedPageBreak/>
        <w:t xml:space="preserve">improve tracking and activity understanding, where they fail, and whether their explanations are faithful enough to support human review. Completion of the full result matrix, particularly CECS discrimination, controlled occlusion, cross-dataset </w:t>
      </w:r>
      <w:proofErr w:type="spellStart"/>
      <w:r w:rsidRPr="009A6AC9">
        <w:rPr>
          <w:szCs w:val="20"/>
        </w:rPr>
        <w:t>generalisation</w:t>
      </w:r>
      <w:proofErr w:type="spellEnd"/>
      <w:r w:rsidRPr="009A6AC9">
        <w:rPr>
          <w:szCs w:val="20"/>
        </w:rPr>
        <w:t xml:space="preserve"> and latency analysis, is the remaining requirement before strong Q1 empirical claims can be made.</w:t>
      </w:r>
    </w:p>
    <w:p w14:paraId="25E5D26D" w14:textId="23F18A98" w:rsidR="00D00407" w:rsidRPr="009A6AC9" w:rsidRDefault="00D00407" w:rsidP="00D00407">
      <w:pPr>
        <w:pStyle w:val="Heading1"/>
        <w:tabs>
          <w:tab w:val="center" w:pos="5083"/>
        </w:tabs>
        <w:jc w:val="both"/>
        <w:rPr>
          <w:sz w:val="20"/>
          <w:szCs w:val="20"/>
        </w:rPr>
      </w:pPr>
      <w:r w:rsidRPr="009A6AC9">
        <w:rPr>
          <w:sz w:val="20"/>
          <w:szCs w:val="20"/>
        </w:rPr>
        <w:t>REFERENCES</w:t>
      </w:r>
      <w:r w:rsidRPr="009A6AC9">
        <w:rPr>
          <w:sz w:val="20"/>
          <w:szCs w:val="20"/>
        </w:rPr>
        <w:tab/>
      </w:r>
    </w:p>
    <w:p w14:paraId="7CC6667A" w14:textId="77777777" w:rsidR="00D00407" w:rsidRPr="009A6AC9" w:rsidRDefault="00D00407" w:rsidP="00D00407">
      <w:pPr>
        <w:spacing w:after="40"/>
        <w:ind w:left="567" w:hanging="567"/>
        <w:jc w:val="both"/>
        <w:rPr>
          <w:szCs w:val="20"/>
        </w:rPr>
      </w:pPr>
      <w:r w:rsidRPr="009A6AC9">
        <w:rPr>
          <w:szCs w:val="20"/>
        </w:rPr>
        <w:t xml:space="preserve">[1] Z. Guan et al., “Multi-object tracking review: retrospective and emerging trend,” Artificial Intelligence Review, vol. 58, art. 235, 2025. </w:t>
      </w:r>
      <w:hyperlink r:id="rId7">
        <w:r w:rsidRPr="009A6AC9">
          <w:rPr>
            <w:color w:val="0563C1"/>
            <w:szCs w:val="20"/>
            <w:u w:val="single"/>
          </w:rPr>
          <w:t>https://doi.org/10.1007/s10462-025-11212-y</w:t>
        </w:r>
      </w:hyperlink>
    </w:p>
    <w:p w14:paraId="62565014" w14:textId="77777777" w:rsidR="00D00407" w:rsidRPr="009A6AC9" w:rsidRDefault="00D00407" w:rsidP="00D00407">
      <w:pPr>
        <w:spacing w:after="40"/>
        <w:ind w:left="567" w:hanging="567"/>
        <w:jc w:val="both"/>
        <w:rPr>
          <w:szCs w:val="20"/>
        </w:rPr>
      </w:pPr>
      <w:r w:rsidRPr="009A6AC9">
        <w:rPr>
          <w:szCs w:val="20"/>
        </w:rPr>
        <w:t xml:space="preserve">[2] S. Li, H. Ren, X. Xie, and Y. Cao, “A review of multi-object tracking in recent times,” IET Computer Vision, vol. 19, e70010, 2025. </w:t>
      </w:r>
      <w:hyperlink r:id="rId8">
        <w:r w:rsidRPr="009A6AC9">
          <w:rPr>
            <w:color w:val="0563C1"/>
            <w:szCs w:val="20"/>
            <w:u w:val="single"/>
          </w:rPr>
          <w:t>https://doi.org/10.1049/cvi2.70010</w:t>
        </w:r>
      </w:hyperlink>
    </w:p>
    <w:p w14:paraId="244AEF8D" w14:textId="77777777" w:rsidR="00D00407" w:rsidRPr="009A6AC9" w:rsidRDefault="00D00407" w:rsidP="00D00407">
      <w:pPr>
        <w:spacing w:after="40"/>
        <w:ind w:left="567" w:hanging="567"/>
        <w:jc w:val="both"/>
        <w:rPr>
          <w:szCs w:val="20"/>
        </w:rPr>
      </w:pPr>
      <w:r w:rsidRPr="009A6AC9">
        <w:rPr>
          <w:szCs w:val="20"/>
        </w:rPr>
        <w:t xml:space="preserve">[3] G. Zhao et al., “A review of object tracking based on deep learning,” Neurocomputing, vol. 651, 130988, 2025. </w:t>
      </w:r>
      <w:hyperlink r:id="rId9">
        <w:r w:rsidRPr="009A6AC9">
          <w:rPr>
            <w:color w:val="0563C1"/>
            <w:szCs w:val="20"/>
            <w:u w:val="single"/>
          </w:rPr>
          <w:t>https://doi.org/10.1016/j.neucom.2025.130988</w:t>
        </w:r>
      </w:hyperlink>
    </w:p>
    <w:p w14:paraId="69D4B75B" w14:textId="2F60F292" w:rsidR="00D00407" w:rsidRPr="009A6AC9" w:rsidRDefault="00D00407" w:rsidP="00D00407">
      <w:pPr>
        <w:spacing w:after="40"/>
        <w:ind w:left="567" w:hanging="567"/>
        <w:jc w:val="both"/>
        <w:rPr>
          <w:szCs w:val="20"/>
        </w:rPr>
      </w:pPr>
      <w:r w:rsidRPr="009A6AC9">
        <w:rPr>
          <w:szCs w:val="20"/>
        </w:rPr>
        <w:t>[4] W</w:t>
      </w:r>
      <w:r w:rsidRPr="009A6AC9">
        <w:rPr>
          <w:szCs w:val="20"/>
        </w:rPr>
        <w:t xml:space="preserve">. </w:t>
      </w:r>
      <w:r w:rsidRPr="009A6AC9">
        <w:rPr>
          <w:szCs w:val="20"/>
        </w:rPr>
        <w:t>Zhang</w:t>
      </w:r>
      <w:r w:rsidRPr="009A6AC9">
        <w:rPr>
          <w:szCs w:val="20"/>
        </w:rPr>
        <w:t xml:space="preserve"> </w:t>
      </w:r>
      <w:r w:rsidRPr="009A6AC9">
        <w:rPr>
          <w:szCs w:val="20"/>
        </w:rPr>
        <w:t>et al.</w:t>
      </w:r>
      <w:proofErr w:type="gramStart"/>
      <w:r w:rsidRPr="009A6AC9">
        <w:rPr>
          <w:szCs w:val="20"/>
        </w:rPr>
        <w:t xml:space="preserve">, </w:t>
      </w:r>
      <w:r w:rsidRPr="009A6AC9">
        <w:rPr>
          <w:szCs w:val="20"/>
        </w:rPr>
        <w:t xml:space="preserve"> </w:t>
      </w:r>
      <w:r w:rsidRPr="009A6AC9">
        <w:rPr>
          <w:szCs w:val="20"/>
        </w:rPr>
        <w:t>“</w:t>
      </w:r>
      <w:proofErr w:type="gramEnd"/>
      <w:r w:rsidRPr="009A6AC9">
        <w:rPr>
          <w:szCs w:val="20"/>
        </w:rPr>
        <w:t xml:space="preserve">Facing challenges: A survey of object tracking,” Digital Signal Processing, vol. 161, 105082, 2025. </w:t>
      </w:r>
      <w:hyperlink r:id="rId10">
        <w:r w:rsidRPr="009A6AC9">
          <w:rPr>
            <w:color w:val="0563C1"/>
            <w:szCs w:val="20"/>
            <w:u w:val="single"/>
          </w:rPr>
          <w:t>https://doi.org/10.1016/j.dsp.2025</w:t>
        </w:r>
        <w:r w:rsidRPr="009A6AC9">
          <w:rPr>
            <w:color w:val="0563C1"/>
            <w:szCs w:val="20"/>
            <w:u w:val="single"/>
          </w:rPr>
          <w:t>.</w:t>
        </w:r>
        <w:r w:rsidRPr="009A6AC9">
          <w:rPr>
            <w:color w:val="0563C1"/>
            <w:szCs w:val="20"/>
            <w:u w:val="single"/>
          </w:rPr>
          <w:t>105082</w:t>
        </w:r>
      </w:hyperlink>
    </w:p>
    <w:p w14:paraId="208B14AC" w14:textId="77777777" w:rsidR="00D00407" w:rsidRPr="009A6AC9" w:rsidRDefault="00D00407" w:rsidP="00D00407">
      <w:pPr>
        <w:spacing w:after="40"/>
        <w:ind w:left="567" w:hanging="567"/>
        <w:jc w:val="both"/>
        <w:rPr>
          <w:szCs w:val="20"/>
        </w:rPr>
      </w:pPr>
      <w:r w:rsidRPr="009A6AC9">
        <w:rPr>
          <w:szCs w:val="20"/>
        </w:rPr>
        <w:t xml:space="preserve">[5] F. Tempel et al., “Choose your explanation: A comparison of </w:t>
      </w:r>
      <w:proofErr w:type="spellStart"/>
      <w:r w:rsidRPr="009A6AC9">
        <w:rPr>
          <w:szCs w:val="20"/>
        </w:rPr>
        <w:t>SHAP</w:t>
      </w:r>
      <w:proofErr w:type="spellEnd"/>
      <w:r w:rsidRPr="009A6AC9">
        <w:rPr>
          <w:szCs w:val="20"/>
        </w:rPr>
        <w:t xml:space="preserve"> and Grad-CAM in human activity recognition,” Applied Intelligence, vol. 55, art. 1107, 2025. </w:t>
      </w:r>
      <w:hyperlink r:id="rId11">
        <w:r w:rsidRPr="009A6AC9">
          <w:rPr>
            <w:color w:val="0563C1"/>
            <w:szCs w:val="20"/>
            <w:u w:val="single"/>
          </w:rPr>
          <w:t>https://doi.org/10.1007/s10489-025-06968-3</w:t>
        </w:r>
      </w:hyperlink>
    </w:p>
    <w:p w14:paraId="12A4D292" w14:textId="77777777" w:rsidR="00D00407" w:rsidRPr="009A6AC9" w:rsidRDefault="00D00407" w:rsidP="00D00407">
      <w:pPr>
        <w:spacing w:after="40"/>
        <w:ind w:left="567" w:hanging="567"/>
        <w:jc w:val="both"/>
        <w:rPr>
          <w:szCs w:val="20"/>
        </w:rPr>
      </w:pPr>
      <w:r w:rsidRPr="009A6AC9">
        <w:rPr>
          <w:szCs w:val="20"/>
        </w:rPr>
        <w:t xml:space="preserve">[6] J. Manoharan and Y. Sivagnanam, “A novel human action recognition model by Grad-CAM visualization …,” International Journal of Computational Intelligence Systems, vol. 18, art. 118, 2025. </w:t>
      </w:r>
      <w:hyperlink r:id="rId12">
        <w:r w:rsidRPr="009A6AC9">
          <w:rPr>
            <w:color w:val="0563C1"/>
            <w:szCs w:val="20"/>
            <w:u w:val="single"/>
          </w:rPr>
          <w:t>https://doi.org/10.1007/s44196-025-00848-x</w:t>
        </w:r>
      </w:hyperlink>
    </w:p>
    <w:p w14:paraId="582ED479" w14:textId="237DECA4" w:rsidR="00D00407" w:rsidRPr="009A6AC9" w:rsidRDefault="00D00407" w:rsidP="00D00407">
      <w:pPr>
        <w:spacing w:after="40"/>
        <w:ind w:left="567" w:hanging="567"/>
        <w:jc w:val="both"/>
        <w:rPr>
          <w:szCs w:val="20"/>
        </w:rPr>
      </w:pPr>
      <w:r w:rsidRPr="009A6AC9">
        <w:rPr>
          <w:szCs w:val="20"/>
        </w:rPr>
        <w:t>[7] G</w:t>
      </w:r>
      <w:r w:rsidRPr="009A6AC9">
        <w:rPr>
          <w:szCs w:val="20"/>
        </w:rPr>
        <w:t>.</w:t>
      </w:r>
      <w:r w:rsidRPr="009A6AC9">
        <w:rPr>
          <w:szCs w:val="20"/>
        </w:rPr>
        <w:t xml:space="preserve"> Carretero</w:t>
      </w:r>
      <w:r w:rsidRPr="009A6AC9">
        <w:rPr>
          <w:szCs w:val="20"/>
        </w:rPr>
        <w:t xml:space="preserve"> </w:t>
      </w:r>
      <w:r w:rsidRPr="009A6AC9">
        <w:rPr>
          <w:szCs w:val="20"/>
        </w:rPr>
        <w:t xml:space="preserve">et al., “Multiple object tracker with integrated embedding-based optimization and occlusion-aware variants,” Information Sciences, vol. 749, 123533, 2026. </w:t>
      </w:r>
      <w:hyperlink r:id="rId13">
        <w:r w:rsidRPr="009A6AC9">
          <w:rPr>
            <w:color w:val="0563C1"/>
            <w:szCs w:val="20"/>
            <w:u w:val="single"/>
          </w:rPr>
          <w:t>https://doi.org/10.101</w:t>
        </w:r>
        <w:r w:rsidRPr="009A6AC9">
          <w:rPr>
            <w:color w:val="0563C1"/>
            <w:szCs w:val="20"/>
            <w:u w:val="single"/>
          </w:rPr>
          <w:t>6</w:t>
        </w:r>
        <w:r w:rsidRPr="009A6AC9">
          <w:rPr>
            <w:color w:val="0563C1"/>
            <w:szCs w:val="20"/>
            <w:u w:val="single"/>
          </w:rPr>
          <w:t>/j.ins.2026.123533</w:t>
        </w:r>
      </w:hyperlink>
    </w:p>
    <w:p w14:paraId="179A10F5" w14:textId="77777777" w:rsidR="00D00407" w:rsidRPr="009A6AC9" w:rsidRDefault="00D00407" w:rsidP="00D00407">
      <w:pPr>
        <w:spacing w:after="40"/>
        <w:ind w:left="567" w:hanging="567"/>
        <w:jc w:val="both"/>
        <w:rPr>
          <w:szCs w:val="20"/>
        </w:rPr>
      </w:pPr>
      <w:r w:rsidRPr="009A6AC9">
        <w:rPr>
          <w:szCs w:val="20"/>
        </w:rPr>
        <w:t xml:space="preserve">[8] Z. Chen et al., “Occlusion-aware visual object tracking with explicit temporal state modeling and dual-memory mechanism,” Pattern Recognition, 2026, art. 114155. </w:t>
      </w:r>
      <w:hyperlink r:id="rId14">
        <w:r w:rsidRPr="009A6AC9">
          <w:rPr>
            <w:color w:val="0563C1"/>
            <w:szCs w:val="20"/>
            <w:u w:val="single"/>
          </w:rPr>
          <w:t>https://doi.org/10.1016/j.patcog.2026.114155</w:t>
        </w:r>
      </w:hyperlink>
    </w:p>
    <w:p w14:paraId="0C89492B" w14:textId="0011E405" w:rsidR="00D00407" w:rsidRPr="009A6AC9" w:rsidRDefault="00D00407" w:rsidP="00D00407">
      <w:pPr>
        <w:spacing w:after="40"/>
        <w:ind w:left="567" w:hanging="567"/>
        <w:jc w:val="both"/>
        <w:rPr>
          <w:szCs w:val="20"/>
        </w:rPr>
      </w:pPr>
      <w:r w:rsidRPr="009A6AC9">
        <w:rPr>
          <w:szCs w:val="20"/>
        </w:rPr>
        <w:t>[9] Z</w:t>
      </w:r>
      <w:r w:rsidRPr="009A6AC9">
        <w:rPr>
          <w:szCs w:val="20"/>
        </w:rPr>
        <w:t>.</w:t>
      </w:r>
      <w:r w:rsidRPr="009A6AC9">
        <w:rPr>
          <w:szCs w:val="20"/>
        </w:rPr>
        <w:t xml:space="preserve"> Rui</w:t>
      </w:r>
      <w:r w:rsidRPr="009A6AC9">
        <w:rPr>
          <w:szCs w:val="20"/>
        </w:rPr>
        <w:t xml:space="preserve"> </w:t>
      </w:r>
      <w:r w:rsidRPr="009A6AC9">
        <w:rPr>
          <w:szCs w:val="20"/>
        </w:rPr>
        <w:t xml:space="preserve">et al., “Combining short-term and long-term memory for robust visual tracking,” Image and Vision Computing, vol. 166, 105850, 2026. </w:t>
      </w:r>
      <w:hyperlink r:id="rId15">
        <w:r w:rsidRPr="009A6AC9">
          <w:rPr>
            <w:color w:val="0563C1"/>
            <w:szCs w:val="20"/>
            <w:u w:val="single"/>
          </w:rPr>
          <w:t>https://doi.org/</w:t>
        </w:r>
        <w:r w:rsidRPr="009A6AC9">
          <w:rPr>
            <w:color w:val="0563C1"/>
            <w:szCs w:val="20"/>
            <w:u w:val="single"/>
          </w:rPr>
          <w:t>1</w:t>
        </w:r>
        <w:r w:rsidRPr="009A6AC9">
          <w:rPr>
            <w:color w:val="0563C1"/>
            <w:szCs w:val="20"/>
            <w:u w:val="single"/>
          </w:rPr>
          <w:t>0.1016/j.imavis.2025.105850</w:t>
        </w:r>
      </w:hyperlink>
    </w:p>
    <w:p w14:paraId="09C8B903" w14:textId="77777777" w:rsidR="00D00407" w:rsidRPr="009A6AC9" w:rsidRDefault="00D00407" w:rsidP="00D00407">
      <w:pPr>
        <w:spacing w:after="40"/>
        <w:ind w:left="567" w:hanging="567"/>
        <w:jc w:val="both"/>
        <w:rPr>
          <w:szCs w:val="20"/>
        </w:rPr>
      </w:pPr>
      <w:r w:rsidRPr="009A6AC9">
        <w:rPr>
          <w:szCs w:val="20"/>
        </w:rPr>
        <w:t xml:space="preserve">[10] N. Carion et al., “End-to-end object detection with transformers,” in Proc. </w:t>
      </w:r>
      <w:proofErr w:type="spellStart"/>
      <w:r w:rsidRPr="009A6AC9">
        <w:rPr>
          <w:szCs w:val="20"/>
        </w:rPr>
        <w:t>ECCV</w:t>
      </w:r>
      <w:proofErr w:type="spellEnd"/>
      <w:r w:rsidRPr="009A6AC9">
        <w:rPr>
          <w:szCs w:val="20"/>
        </w:rPr>
        <w:t xml:space="preserve">, 2020, pp. 213–229. </w:t>
      </w:r>
      <w:hyperlink r:id="rId16">
        <w:r w:rsidRPr="009A6AC9">
          <w:rPr>
            <w:color w:val="0563C1"/>
            <w:szCs w:val="20"/>
            <w:u w:val="single"/>
          </w:rPr>
          <w:t>https://doi.org/10.1007/978-3-030-58452-8_13</w:t>
        </w:r>
      </w:hyperlink>
    </w:p>
    <w:p w14:paraId="746E5904" w14:textId="77777777" w:rsidR="00D00407" w:rsidRPr="009A6AC9" w:rsidRDefault="00D00407" w:rsidP="00D00407">
      <w:pPr>
        <w:spacing w:after="40"/>
        <w:ind w:left="567" w:hanging="567"/>
        <w:jc w:val="both"/>
        <w:rPr>
          <w:szCs w:val="20"/>
        </w:rPr>
      </w:pPr>
      <w:r w:rsidRPr="009A6AC9">
        <w:rPr>
          <w:szCs w:val="20"/>
        </w:rPr>
        <w:t xml:space="preserve">[11] Z. Zou et al., “Object detection in 20 years: A survey,” Proceedings of the IEEE, vol. 111, no. 3, pp. 257–276, 2023. </w:t>
      </w:r>
      <w:hyperlink r:id="rId17">
        <w:r w:rsidRPr="009A6AC9">
          <w:rPr>
            <w:color w:val="0563C1"/>
            <w:szCs w:val="20"/>
            <w:u w:val="single"/>
          </w:rPr>
          <w:t>https://doi.org/10.1109/JPROC.2023.3238520</w:t>
        </w:r>
      </w:hyperlink>
    </w:p>
    <w:p w14:paraId="4859DFBF" w14:textId="77777777" w:rsidR="00D00407" w:rsidRPr="009A6AC9" w:rsidRDefault="00D00407" w:rsidP="00D00407">
      <w:pPr>
        <w:spacing w:after="40"/>
        <w:ind w:left="567" w:hanging="567"/>
        <w:jc w:val="both"/>
        <w:rPr>
          <w:szCs w:val="20"/>
        </w:rPr>
      </w:pPr>
      <w:r w:rsidRPr="009A6AC9">
        <w:rPr>
          <w:szCs w:val="20"/>
        </w:rPr>
        <w:t xml:space="preserve">[12] S. Ren et al., “Faster R-CNN: Towards real-time object detection with region proposal networks,” IEEE </w:t>
      </w:r>
      <w:proofErr w:type="spellStart"/>
      <w:r w:rsidRPr="009A6AC9">
        <w:rPr>
          <w:szCs w:val="20"/>
        </w:rPr>
        <w:t>TPAMI</w:t>
      </w:r>
      <w:proofErr w:type="spellEnd"/>
      <w:r w:rsidRPr="009A6AC9">
        <w:rPr>
          <w:szCs w:val="20"/>
        </w:rPr>
        <w:t xml:space="preserve">, vol. 39, no. 6, pp. 1137–1149, 2017. </w:t>
      </w:r>
      <w:hyperlink r:id="rId18">
        <w:r w:rsidRPr="009A6AC9">
          <w:rPr>
            <w:color w:val="0563C1"/>
            <w:szCs w:val="20"/>
            <w:u w:val="single"/>
          </w:rPr>
          <w:t>https://doi.org/10.1109/TPAMI.2016.2577031</w:t>
        </w:r>
      </w:hyperlink>
    </w:p>
    <w:p w14:paraId="3AE96E71" w14:textId="77777777" w:rsidR="00D00407" w:rsidRPr="009A6AC9" w:rsidRDefault="00D00407" w:rsidP="00D00407">
      <w:pPr>
        <w:spacing w:after="40"/>
        <w:ind w:left="567" w:hanging="567"/>
        <w:jc w:val="both"/>
        <w:rPr>
          <w:szCs w:val="20"/>
        </w:rPr>
      </w:pPr>
      <w:r w:rsidRPr="009A6AC9">
        <w:rPr>
          <w:szCs w:val="20"/>
        </w:rPr>
        <w:t xml:space="preserve">[13] J. Redmon and A. Farhadi, “YOLOv3: An incremental improvement,” </w:t>
      </w:r>
      <w:proofErr w:type="spellStart"/>
      <w:r w:rsidRPr="009A6AC9">
        <w:rPr>
          <w:szCs w:val="20"/>
        </w:rPr>
        <w:t>arXiv</w:t>
      </w:r>
      <w:proofErr w:type="spellEnd"/>
      <w:r w:rsidRPr="009A6AC9">
        <w:rPr>
          <w:szCs w:val="20"/>
        </w:rPr>
        <w:t xml:space="preserve">, 2018. </w:t>
      </w:r>
      <w:hyperlink r:id="rId19">
        <w:r w:rsidRPr="009A6AC9">
          <w:rPr>
            <w:color w:val="0563C1"/>
            <w:szCs w:val="20"/>
            <w:u w:val="single"/>
          </w:rPr>
          <w:t>https://doi.org/10.48550/arXiv.1804.02767</w:t>
        </w:r>
      </w:hyperlink>
    </w:p>
    <w:p w14:paraId="283EA68A" w14:textId="77777777" w:rsidR="00D00407" w:rsidRPr="009A6AC9" w:rsidRDefault="00D00407" w:rsidP="00D00407">
      <w:pPr>
        <w:spacing w:after="40"/>
        <w:ind w:left="567" w:hanging="567"/>
        <w:jc w:val="both"/>
        <w:rPr>
          <w:szCs w:val="20"/>
        </w:rPr>
      </w:pPr>
      <w:r w:rsidRPr="009A6AC9">
        <w:rPr>
          <w:szCs w:val="20"/>
        </w:rPr>
        <w:t xml:space="preserve">[14] N. Wojke, A. Bewley, and D. Paulus, “Simple online and </w:t>
      </w:r>
      <w:proofErr w:type="spellStart"/>
      <w:r w:rsidRPr="009A6AC9">
        <w:rPr>
          <w:szCs w:val="20"/>
        </w:rPr>
        <w:t>realtime</w:t>
      </w:r>
      <w:proofErr w:type="spellEnd"/>
      <w:r w:rsidRPr="009A6AC9">
        <w:rPr>
          <w:szCs w:val="20"/>
        </w:rPr>
        <w:t xml:space="preserve"> tracking with a deep association metric,” in Proc. IEEE ICIP, 2017. </w:t>
      </w:r>
      <w:hyperlink r:id="rId20">
        <w:r w:rsidRPr="009A6AC9">
          <w:rPr>
            <w:color w:val="0563C1"/>
            <w:szCs w:val="20"/>
            <w:u w:val="single"/>
          </w:rPr>
          <w:t>https://doi.org/10.1109/ICIP.2017.8296962</w:t>
        </w:r>
      </w:hyperlink>
    </w:p>
    <w:p w14:paraId="0687CC89" w14:textId="77777777" w:rsidR="00D00407" w:rsidRPr="009A6AC9" w:rsidRDefault="00D00407" w:rsidP="00D00407">
      <w:pPr>
        <w:spacing w:after="40"/>
        <w:ind w:left="567" w:hanging="567"/>
        <w:jc w:val="both"/>
        <w:rPr>
          <w:szCs w:val="20"/>
        </w:rPr>
      </w:pPr>
      <w:r w:rsidRPr="009A6AC9">
        <w:rPr>
          <w:szCs w:val="20"/>
        </w:rPr>
        <w:t>[15] Y. Zhang et al., “</w:t>
      </w:r>
      <w:proofErr w:type="spellStart"/>
      <w:r w:rsidRPr="009A6AC9">
        <w:rPr>
          <w:szCs w:val="20"/>
        </w:rPr>
        <w:t>ByteTrack</w:t>
      </w:r>
      <w:proofErr w:type="spellEnd"/>
      <w:r w:rsidRPr="009A6AC9">
        <w:rPr>
          <w:szCs w:val="20"/>
        </w:rPr>
        <w:t xml:space="preserve">: Multi-object tracking by associating every detection box,” in </w:t>
      </w:r>
      <w:proofErr w:type="spellStart"/>
      <w:r w:rsidRPr="009A6AC9">
        <w:rPr>
          <w:szCs w:val="20"/>
        </w:rPr>
        <w:t>ECCV</w:t>
      </w:r>
      <w:proofErr w:type="spellEnd"/>
      <w:r w:rsidRPr="009A6AC9">
        <w:rPr>
          <w:szCs w:val="20"/>
        </w:rPr>
        <w:t xml:space="preserve">, 2022. </w:t>
      </w:r>
      <w:hyperlink r:id="rId21">
        <w:r w:rsidRPr="009A6AC9">
          <w:rPr>
            <w:color w:val="0563C1"/>
            <w:szCs w:val="20"/>
            <w:u w:val="single"/>
          </w:rPr>
          <w:t>https://doi.org/10.1007/978-3-031-20047-2_1</w:t>
        </w:r>
      </w:hyperlink>
    </w:p>
    <w:p w14:paraId="22BE536D" w14:textId="77777777" w:rsidR="00D00407" w:rsidRPr="009A6AC9" w:rsidRDefault="00D00407" w:rsidP="00D00407">
      <w:pPr>
        <w:spacing w:after="40"/>
        <w:ind w:left="567" w:hanging="567"/>
        <w:jc w:val="both"/>
        <w:rPr>
          <w:szCs w:val="20"/>
        </w:rPr>
      </w:pPr>
      <w:r w:rsidRPr="009A6AC9">
        <w:rPr>
          <w:szCs w:val="20"/>
        </w:rPr>
        <w:t>[16] N. Aharon et al., “</w:t>
      </w:r>
      <w:proofErr w:type="spellStart"/>
      <w:r w:rsidRPr="009A6AC9">
        <w:rPr>
          <w:szCs w:val="20"/>
        </w:rPr>
        <w:t>BoT</w:t>
      </w:r>
      <w:proofErr w:type="spellEnd"/>
      <w:r w:rsidRPr="009A6AC9">
        <w:rPr>
          <w:szCs w:val="20"/>
        </w:rPr>
        <w:t xml:space="preserve">-SORT: Robust associations multi-pedestrian tracking,” </w:t>
      </w:r>
      <w:proofErr w:type="spellStart"/>
      <w:r w:rsidRPr="009A6AC9">
        <w:rPr>
          <w:szCs w:val="20"/>
        </w:rPr>
        <w:t>arXiv</w:t>
      </w:r>
      <w:proofErr w:type="spellEnd"/>
      <w:r w:rsidRPr="009A6AC9">
        <w:rPr>
          <w:szCs w:val="20"/>
        </w:rPr>
        <w:t xml:space="preserve">, 2022. </w:t>
      </w:r>
      <w:hyperlink r:id="rId22">
        <w:r w:rsidRPr="009A6AC9">
          <w:rPr>
            <w:color w:val="0563C1"/>
            <w:szCs w:val="20"/>
            <w:u w:val="single"/>
          </w:rPr>
          <w:t>https://doi.org/10.48550/arXiv.2206.14651</w:t>
        </w:r>
      </w:hyperlink>
    </w:p>
    <w:p w14:paraId="7A934427" w14:textId="77777777" w:rsidR="00D00407" w:rsidRPr="009A6AC9" w:rsidRDefault="00D00407" w:rsidP="00D00407">
      <w:pPr>
        <w:spacing w:after="40"/>
        <w:ind w:left="567" w:hanging="567"/>
        <w:jc w:val="both"/>
        <w:rPr>
          <w:szCs w:val="20"/>
        </w:rPr>
      </w:pPr>
      <w:r w:rsidRPr="009A6AC9">
        <w:rPr>
          <w:szCs w:val="20"/>
        </w:rPr>
        <w:t>[17] Y. Du et al., “</w:t>
      </w:r>
      <w:proofErr w:type="spellStart"/>
      <w:r w:rsidRPr="009A6AC9">
        <w:rPr>
          <w:szCs w:val="20"/>
        </w:rPr>
        <w:t>StrongSORT</w:t>
      </w:r>
      <w:proofErr w:type="spellEnd"/>
      <w:r w:rsidRPr="009A6AC9">
        <w:rPr>
          <w:szCs w:val="20"/>
        </w:rPr>
        <w:t xml:space="preserve">: Make </w:t>
      </w:r>
      <w:proofErr w:type="spellStart"/>
      <w:r w:rsidRPr="009A6AC9">
        <w:rPr>
          <w:szCs w:val="20"/>
        </w:rPr>
        <w:t>DeepSORT</w:t>
      </w:r>
      <w:proofErr w:type="spellEnd"/>
      <w:r w:rsidRPr="009A6AC9">
        <w:rPr>
          <w:szCs w:val="20"/>
        </w:rPr>
        <w:t xml:space="preserve"> great again,” IEEE Transactions on Multimedia, vol. 25, pp. 8725–8737, 2023. </w:t>
      </w:r>
      <w:hyperlink r:id="rId23">
        <w:r w:rsidRPr="009A6AC9">
          <w:rPr>
            <w:color w:val="0563C1"/>
            <w:szCs w:val="20"/>
            <w:u w:val="single"/>
          </w:rPr>
          <w:t>https://doi.org/10.1109/TMM.2023.3240881</w:t>
        </w:r>
      </w:hyperlink>
    </w:p>
    <w:p w14:paraId="7EAA77E9" w14:textId="77777777" w:rsidR="00D00407" w:rsidRPr="009A6AC9" w:rsidRDefault="00D00407" w:rsidP="00D00407">
      <w:pPr>
        <w:spacing w:after="40"/>
        <w:ind w:left="567" w:hanging="567"/>
        <w:jc w:val="both"/>
        <w:rPr>
          <w:szCs w:val="20"/>
        </w:rPr>
      </w:pPr>
      <w:r w:rsidRPr="009A6AC9">
        <w:rPr>
          <w:szCs w:val="20"/>
        </w:rPr>
        <w:t>[18] T. Meinhardt et al., “</w:t>
      </w:r>
      <w:proofErr w:type="spellStart"/>
      <w:r w:rsidRPr="009A6AC9">
        <w:rPr>
          <w:szCs w:val="20"/>
        </w:rPr>
        <w:t>TrackFormer</w:t>
      </w:r>
      <w:proofErr w:type="spellEnd"/>
      <w:r w:rsidRPr="009A6AC9">
        <w:rPr>
          <w:szCs w:val="20"/>
        </w:rPr>
        <w:t xml:space="preserve">: Multi-object tracking with transformers,” in Proc. </w:t>
      </w:r>
      <w:proofErr w:type="spellStart"/>
      <w:r w:rsidRPr="009A6AC9">
        <w:rPr>
          <w:szCs w:val="20"/>
        </w:rPr>
        <w:t>CVPR</w:t>
      </w:r>
      <w:proofErr w:type="spellEnd"/>
      <w:r w:rsidRPr="009A6AC9">
        <w:rPr>
          <w:szCs w:val="20"/>
        </w:rPr>
        <w:t xml:space="preserve">, 2022. </w:t>
      </w:r>
      <w:hyperlink r:id="rId24">
        <w:r w:rsidRPr="009A6AC9">
          <w:rPr>
            <w:color w:val="0563C1"/>
            <w:szCs w:val="20"/>
            <w:u w:val="single"/>
          </w:rPr>
          <w:t>https://doi.org/10.1109/CVPR52688.2022.00864</w:t>
        </w:r>
      </w:hyperlink>
    </w:p>
    <w:p w14:paraId="6CC72DA3" w14:textId="77777777" w:rsidR="00D00407" w:rsidRPr="009A6AC9" w:rsidRDefault="00D00407" w:rsidP="00D00407">
      <w:pPr>
        <w:spacing w:after="40"/>
        <w:ind w:left="567" w:hanging="567"/>
        <w:jc w:val="both"/>
        <w:rPr>
          <w:szCs w:val="20"/>
        </w:rPr>
      </w:pPr>
      <w:r w:rsidRPr="009A6AC9">
        <w:rPr>
          <w:szCs w:val="20"/>
        </w:rPr>
        <w:t>[19] F. Zeng et al., “</w:t>
      </w:r>
      <w:proofErr w:type="spellStart"/>
      <w:r w:rsidRPr="009A6AC9">
        <w:rPr>
          <w:szCs w:val="20"/>
        </w:rPr>
        <w:t>MOTR</w:t>
      </w:r>
      <w:proofErr w:type="spellEnd"/>
      <w:r w:rsidRPr="009A6AC9">
        <w:rPr>
          <w:szCs w:val="20"/>
        </w:rPr>
        <w:t xml:space="preserve">: End-to-end multiple-object tracking with transformer,” in </w:t>
      </w:r>
      <w:proofErr w:type="spellStart"/>
      <w:r w:rsidRPr="009A6AC9">
        <w:rPr>
          <w:szCs w:val="20"/>
        </w:rPr>
        <w:t>ECCV</w:t>
      </w:r>
      <w:proofErr w:type="spellEnd"/>
      <w:r w:rsidRPr="009A6AC9">
        <w:rPr>
          <w:szCs w:val="20"/>
        </w:rPr>
        <w:t xml:space="preserve">, 2022. </w:t>
      </w:r>
      <w:hyperlink r:id="rId25">
        <w:r w:rsidRPr="009A6AC9">
          <w:rPr>
            <w:color w:val="0563C1"/>
            <w:szCs w:val="20"/>
            <w:u w:val="single"/>
          </w:rPr>
          <w:t>https://doi.org/10.1007/978-3-031-19812-0_38</w:t>
        </w:r>
      </w:hyperlink>
    </w:p>
    <w:p w14:paraId="302EBA21" w14:textId="77777777" w:rsidR="00D00407" w:rsidRPr="009A6AC9" w:rsidRDefault="00D00407" w:rsidP="00D00407">
      <w:pPr>
        <w:spacing w:after="40"/>
        <w:ind w:left="567" w:hanging="567"/>
        <w:jc w:val="both"/>
        <w:rPr>
          <w:szCs w:val="20"/>
        </w:rPr>
      </w:pPr>
      <w:r w:rsidRPr="009A6AC9">
        <w:rPr>
          <w:szCs w:val="20"/>
        </w:rPr>
        <w:t>[20] P. Wang et al., “LA-</w:t>
      </w:r>
      <w:proofErr w:type="spellStart"/>
      <w:r w:rsidRPr="009A6AC9">
        <w:rPr>
          <w:szCs w:val="20"/>
        </w:rPr>
        <w:t>MOTR</w:t>
      </w:r>
      <w:proofErr w:type="spellEnd"/>
      <w:r w:rsidRPr="009A6AC9">
        <w:rPr>
          <w:szCs w:val="20"/>
        </w:rPr>
        <w:t>: End-to-end multi-object tracking by learnable association,” in Proc. IEEE/</w:t>
      </w:r>
      <w:proofErr w:type="spellStart"/>
      <w:r w:rsidRPr="009A6AC9">
        <w:rPr>
          <w:szCs w:val="20"/>
        </w:rPr>
        <w:t>CVF</w:t>
      </w:r>
      <w:proofErr w:type="spellEnd"/>
      <w:r w:rsidRPr="009A6AC9">
        <w:rPr>
          <w:szCs w:val="20"/>
        </w:rPr>
        <w:t xml:space="preserve"> </w:t>
      </w:r>
      <w:proofErr w:type="spellStart"/>
      <w:r w:rsidRPr="009A6AC9">
        <w:rPr>
          <w:szCs w:val="20"/>
        </w:rPr>
        <w:t>ICCV</w:t>
      </w:r>
      <w:proofErr w:type="spellEnd"/>
      <w:r w:rsidRPr="009A6AC9">
        <w:rPr>
          <w:szCs w:val="20"/>
        </w:rPr>
        <w:t xml:space="preserve">, 2025. </w:t>
      </w:r>
      <w:hyperlink r:id="rId26">
        <w:r w:rsidRPr="009A6AC9">
          <w:rPr>
            <w:color w:val="0563C1"/>
            <w:szCs w:val="20"/>
            <w:u w:val="single"/>
          </w:rPr>
          <w:t>https://doi.org/10.1109/ICCV51701.2025.01156</w:t>
        </w:r>
      </w:hyperlink>
    </w:p>
    <w:p w14:paraId="0BA75DD5" w14:textId="77777777" w:rsidR="00D00407" w:rsidRPr="009A6AC9" w:rsidRDefault="00D00407" w:rsidP="00D00407">
      <w:pPr>
        <w:spacing w:after="40"/>
        <w:ind w:left="567" w:hanging="567"/>
        <w:jc w:val="both"/>
        <w:rPr>
          <w:szCs w:val="20"/>
        </w:rPr>
      </w:pPr>
      <w:r w:rsidRPr="009A6AC9">
        <w:rPr>
          <w:szCs w:val="20"/>
        </w:rPr>
        <w:t xml:space="preserve">[21] K. Simonyan and A. Zisserman, “Two-stream convolutional networks for action recognition in videos,” </w:t>
      </w:r>
      <w:proofErr w:type="spellStart"/>
      <w:r w:rsidRPr="009A6AC9">
        <w:rPr>
          <w:szCs w:val="20"/>
        </w:rPr>
        <w:t>NeurIPS</w:t>
      </w:r>
      <w:proofErr w:type="spellEnd"/>
      <w:r w:rsidRPr="009A6AC9">
        <w:rPr>
          <w:szCs w:val="20"/>
        </w:rPr>
        <w:t xml:space="preserve">, 2014. </w:t>
      </w:r>
      <w:hyperlink r:id="rId27">
        <w:r w:rsidRPr="009A6AC9">
          <w:rPr>
            <w:color w:val="0563C1"/>
            <w:szCs w:val="20"/>
            <w:u w:val="single"/>
          </w:rPr>
          <w:t>https://proceedings.neurips.cc/paper/2014/hash/00ec53c4682d36f5c4359f4ae7bd7ba1-Abstract.html</w:t>
        </w:r>
      </w:hyperlink>
    </w:p>
    <w:p w14:paraId="2EC75FB0" w14:textId="77777777" w:rsidR="00D00407" w:rsidRPr="009A6AC9" w:rsidRDefault="00D00407" w:rsidP="00D00407">
      <w:pPr>
        <w:spacing w:after="40"/>
        <w:ind w:left="567" w:hanging="567"/>
        <w:jc w:val="both"/>
        <w:rPr>
          <w:szCs w:val="20"/>
        </w:rPr>
      </w:pPr>
      <w:r w:rsidRPr="009A6AC9">
        <w:rPr>
          <w:szCs w:val="20"/>
        </w:rPr>
        <w:t xml:space="preserve">[22] J. Carreira and A. Zisserman, “Quo Vadis, action recognition? A new model and the Kinetics dataset,” in Proc. </w:t>
      </w:r>
      <w:proofErr w:type="spellStart"/>
      <w:r w:rsidRPr="009A6AC9">
        <w:rPr>
          <w:szCs w:val="20"/>
        </w:rPr>
        <w:t>CVPR</w:t>
      </w:r>
      <w:proofErr w:type="spellEnd"/>
      <w:r w:rsidRPr="009A6AC9">
        <w:rPr>
          <w:szCs w:val="20"/>
        </w:rPr>
        <w:t xml:space="preserve">, 2017. </w:t>
      </w:r>
      <w:hyperlink r:id="rId28">
        <w:r w:rsidRPr="009A6AC9">
          <w:rPr>
            <w:color w:val="0563C1"/>
            <w:szCs w:val="20"/>
            <w:u w:val="single"/>
          </w:rPr>
          <w:t>https://doi.org/10.1109/CVPR.2017.502</w:t>
        </w:r>
      </w:hyperlink>
    </w:p>
    <w:p w14:paraId="31AEBC54" w14:textId="77777777" w:rsidR="00D00407" w:rsidRPr="009A6AC9" w:rsidRDefault="00D00407" w:rsidP="00D00407">
      <w:pPr>
        <w:spacing w:after="40"/>
        <w:ind w:left="567" w:hanging="567"/>
        <w:jc w:val="both"/>
        <w:rPr>
          <w:szCs w:val="20"/>
        </w:rPr>
      </w:pPr>
      <w:r w:rsidRPr="009A6AC9">
        <w:rPr>
          <w:szCs w:val="20"/>
        </w:rPr>
        <w:t xml:space="preserve">[23] C. </w:t>
      </w:r>
      <w:proofErr w:type="spellStart"/>
      <w:r w:rsidRPr="009A6AC9">
        <w:rPr>
          <w:szCs w:val="20"/>
        </w:rPr>
        <w:t>Feichtenhofer</w:t>
      </w:r>
      <w:proofErr w:type="spellEnd"/>
      <w:r w:rsidRPr="009A6AC9">
        <w:rPr>
          <w:szCs w:val="20"/>
        </w:rPr>
        <w:t xml:space="preserve"> et al., “</w:t>
      </w:r>
      <w:proofErr w:type="spellStart"/>
      <w:r w:rsidRPr="009A6AC9">
        <w:rPr>
          <w:szCs w:val="20"/>
        </w:rPr>
        <w:t>SlowFast</w:t>
      </w:r>
      <w:proofErr w:type="spellEnd"/>
      <w:r w:rsidRPr="009A6AC9">
        <w:rPr>
          <w:szCs w:val="20"/>
        </w:rPr>
        <w:t xml:space="preserve"> networks for video recognition,” International Journal of Computer Vision, vol. 129, pp. 3052–3068, 2021. </w:t>
      </w:r>
      <w:hyperlink r:id="rId29">
        <w:r w:rsidRPr="009A6AC9">
          <w:rPr>
            <w:color w:val="0563C1"/>
            <w:szCs w:val="20"/>
            <w:u w:val="single"/>
          </w:rPr>
          <w:t>https://doi.org/10.1007/s11263-021-01493-5</w:t>
        </w:r>
      </w:hyperlink>
    </w:p>
    <w:p w14:paraId="177BB0BE" w14:textId="77777777" w:rsidR="00D00407" w:rsidRPr="009A6AC9" w:rsidRDefault="00D00407" w:rsidP="00D00407">
      <w:pPr>
        <w:spacing w:after="40"/>
        <w:ind w:left="567" w:hanging="567"/>
        <w:jc w:val="both"/>
        <w:rPr>
          <w:szCs w:val="20"/>
        </w:rPr>
      </w:pPr>
      <w:r w:rsidRPr="009A6AC9">
        <w:rPr>
          <w:szCs w:val="20"/>
        </w:rPr>
        <w:t xml:space="preserve">[24] G. </w:t>
      </w:r>
      <w:proofErr w:type="spellStart"/>
      <w:r w:rsidRPr="009A6AC9">
        <w:rPr>
          <w:szCs w:val="20"/>
        </w:rPr>
        <w:t>Bertasius</w:t>
      </w:r>
      <w:proofErr w:type="spellEnd"/>
      <w:r w:rsidRPr="009A6AC9">
        <w:rPr>
          <w:szCs w:val="20"/>
        </w:rPr>
        <w:t xml:space="preserve"> et al., “Is space-time attention all you need for video understanding?” </w:t>
      </w:r>
      <w:proofErr w:type="spellStart"/>
      <w:r w:rsidRPr="009A6AC9">
        <w:rPr>
          <w:szCs w:val="20"/>
        </w:rPr>
        <w:t>ICML</w:t>
      </w:r>
      <w:proofErr w:type="spellEnd"/>
      <w:r w:rsidRPr="009A6AC9">
        <w:rPr>
          <w:szCs w:val="20"/>
        </w:rPr>
        <w:t xml:space="preserve">, 2021. </w:t>
      </w:r>
      <w:hyperlink r:id="rId30">
        <w:r w:rsidRPr="009A6AC9">
          <w:rPr>
            <w:color w:val="0563C1"/>
            <w:szCs w:val="20"/>
            <w:u w:val="single"/>
          </w:rPr>
          <w:t>https://proceedings.mlr.press/v139/bertasius21a.html</w:t>
        </w:r>
      </w:hyperlink>
    </w:p>
    <w:p w14:paraId="7F3834C6" w14:textId="77777777" w:rsidR="00D00407" w:rsidRPr="009A6AC9" w:rsidRDefault="00D00407" w:rsidP="00D00407">
      <w:pPr>
        <w:spacing w:after="40"/>
        <w:ind w:left="567" w:hanging="567"/>
        <w:jc w:val="both"/>
        <w:rPr>
          <w:szCs w:val="20"/>
        </w:rPr>
      </w:pPr>
      <w:r w:rsidRPr="009A6AC9">
        <w:rPr>
          <w:szCs w:val="20"/>
        </w:rPr>
        <w:lastRenderedPageBreak/>
        <w:t>[25] A. Arnab et al., “</w:t>
      </w:r>
      <w:proofErr w:type="spellStart"/>
      <w:r w:rsidRPr="009A6AC9">
        <w:rPr>
          <w:szCs w:val="20"/>
        </w:rPr>
        <w:t>ViViT</w:t>
      </w:r>
      <w:proofErr w:type="spellEnd"/>
      <w:r w:rsidRPr="009A6AC9">
        <w:rPr>
          <w:szCs w:val="20"/>
        </w:rPr>
        <w:t xml:space="preserve">: A video vision transformer,” in Proc. </w:t>
      </w:r>
      <w:proofErr w:type="spellStart"/>
      <w:r w:rsidRPr="009A6AC9">
        <w:rPr>
          <w:szCs w:val="20"/>
        </w:rPr>
        <w:t>ICCV</w:t>
      </w:r>
      <w:proofErr w:type="spellEnd"/>
      <w:r w:rsidRPr="009A6AC9">
        <w:rPr>
          <w:szCs w:val="20"/>
        </w:rPr>
        <w:t xml:space="preserve">, 2021. </w:t>
      </w:r>
      <w:hyperlink r:id="rId31">
        <w:r w:rsidRPr="009A6AC9">
          <w:rPr>
            <w:color w:val="0563C1"/>
            <w:szCs w:val="20"/>
            <w:u w:val="single"/>
          </w:rPr>
          <w:t>https://doi.org/10.1109/ICCV48922.2021.00676</w:t>
        </w:r>
      </w:hyperlink>
    </w:p>
    <w:p w14:paraId="2A4D8246" w14:textId="77777777" w:rsidR="00D00407" w:rsidRPr="009A6AC9" w:rsidRDefault="00D00407" w:rsidP="00D00407">
      <w:pPr>
        <w:spacing w:after="40"/>
        <w:ind w:left="567" w:hanging="567"/>
        <w:jc w:val="both"/>
        <w:rPr>
          <w:szCs w:val="20"/>
        </w:rPr>
      </w:pPr>
      <w:r w:rsidRPr="009A6AC9">
        <w:rPr>
          <w:szCs w:val="20"/>
        </w:rPr>
        <w:t xml:space="preserve">[26] H. Fan et al., “Multiscale vision transformers,” in Proc. </w:t>
      </w:r>
      <w:proofErr w:type="spellStart"/>
      <w:r w:rsidRPr="009A6AC9">
        <w:rPr>
          <w:szCs w:val="20"/>
        </w:rPr>
        <w:t>ICCV</w:t>
      </w:r>
      <w:proofErr w:type="spellEnd"/>
      <w:r w:rsidRPr="009A6AC9">
        <w:rPr>
          <w:szCs w:val="20"/>
        </w:rPr>
        <w:t xml:space="preserve">, 2021. </w:t>
      </w:r>
      <w:hyperlink r:id="rId32">
        <w:r w:rsidRPr="009A6AC9">
          <w:rPr>
            <w:color w:val="0563C1"/>
            <w:szCs w:val="20"/>
            <w:u w:val="single"/>
          </w:rPr>
          <w:t>https://doi.org/10.1109/ICCV48922.2021.00675</w:t>
        </w:r>
      </w:hyperlink>
    </w:p>
    <w:p w14:paraId="7A8B7218" w14:textId="77777777" w:rsidR="00D00407" w:rsidRPr="009A6AC9" w:rsidRDefault="00D00407" w:rsidP="00D00407">
      <w:pPr>
        <w:spacing w:after="40"/>
        <w:ind w:left="567" w:hanging="567"/>
        <w:jc w:val="both"/>
        <w:rPr>
          <w:szCs w:val="20"/>
        </w:rPr>
      </w:pPr>
      <w:r w:rsidRPr="009A6AC9">
        <w:rPr>
          <w:szCs w:val="20"/>
        </w:rPr>
        <w:t xml:space="preserve">[27] Z. Tong et al., “VideoMAE: Masked autoencoders are data-efficient learners for self-supervised video pre-training,” </w:t>
      </w:r>
      <w:proofErr w:type="spellStart"/>
      <w:r w:rsidRPr="009A6AC9">
        <w:rPr>
          <w:szCs w:val="20"/>
        </w:rPr>
        <w:t>NeurIPS</w:t>
      </w:r>
      <w:proofErr w:type="spellEnd"/>
      <w:r w:rsidRPr="009A6AC9">
        <w:rPr>
          <w:szCs w:val="20"/>
        </w:rPr>
        <w:t xml:space="preserve">, 2022. </w:t>
      </w:r>
      <w:hyperlink r:id="rId33">
        <w:r w:rsidRPr="009A6AC9">
          <w:rPr>
            <w:color w:val="0563C1"/>
            <w:szCs w:val="20"/>
            <w:u w:val="single"/>
          </w:rPr>
          <w:t>https://proceedings.neurips.cc/paper_files/paper/2022/hash/416f9cb3276121c42eebb86352a4354a-Abstract-Conference.html</w:t>
        </w:r>
      </w:hyperlink>
    </w:p>
    <w:p w14:paraId="52A50B89" w14:textId="77777777" w:rsidR="00D00407" w:rsidRPr="009A6AC9" w:rsidRDefault="00D00407" w:rsidP="00D00407">
      <w:pPr>
        <w:spacing w:after="40"/>
        <w:ind w:left="567" w:hanging="567"/>
        <w:jc w:val="both"/>
        <w:rPr>
          <w:szCs w:val="20"/>
        </w:rPr>
      </w:pPr>
      <w:r w:rsidRPr="009A6AC9">
        <w:rPr>
          <w:szCs w:val="20"/>
        </w:rPr>
        <w:t>[28] Y. Wang et al., “</w:t>
      </w:r>
      <w:proofErr w:type="spellStart"/>
      <w:r w:rsidRPr="009A6AC9">
        <w:rPr>
          <w:szCs w:val="20"/>
        </w:rPr>
        <w:t>InternVideo</w:t>
      </w:r>
      <w:proofErr w:type="spellEnd"/>
      <w:r w:rsidRPr="009A6AC9">
        <w:rPr>
          <w:szCs w:val="20"/>
        </w:rPr>
        <w:t xml:space="preserve">: General video foundation models via generative and discriminative learning,” </w:t>
      </w:r>
      <w:proofErr w:type="spellStart"/>
      <w:r w:rsidRPr="009A6AC9">
        <w:rPr>
          <w:szCs w:val="20"/>
        </w:rPr>
        <w:t>arXiv</w:t>
      </w:r>
      <w:proofErr w:type="spellEnd"/>
      <w:r w:rsidRPr="009A6AC9">
        <w:rPr>
          <w:szCs w:val="20"/>
        </w:rPr>
        <w:t xml:space="preserve">, 2022. </w:t>
      </w:r>
      <w:hyperlink r:id="rId34">
        <w:r w:rsidRPr="009A6AC9">
          <w:rPr>
            <w:color w:val="0563C1"/>
            <w:szCs w:val="20"/>
            <w:u w:val="single"/>
          </w:rPr>
          <w:t>https://doi.org/10.48550/arXiv.2212.03191</w:t>
        </w:r>
      </w:hyperlink>
    </w:p>
    <w:p w14:paraId="20B87AB0" w14:textId="77777777" w:rsidR="00D00407" w:rsidRPr="009A6AC9" w:rsidRDefault="00D00407" w:rsidP="00D00407">
      <w:pPr>
        <w:spacing w:after="40"/>
        <w:ind w:left="567" w:hanging="567"/>
        <w:jc w:val="both"/>
        <w:rPr>
          <w:szCs w:val="20"/>
        </w:rPr>
      </w:pPr>
      <w:r w:rsidRPr="009A6AC9">
        <w:rPr>
          <w:szCs w:val="20"/>
        </w:rPr>
        <w:t xml:space="preserve">[29] C. Gu et al., “AVA: A video dataset of </w:t>
      </w:r>
      <w:proofErr w:type="spellStart"/>
      <w:r w:rsidRPr="009A6AC9">
        <w:rPr>
          <w:szCs w:val="20"/>
        </w:rPr>
        <w:t>spatio</w:t>
      </w:r>
      <w:proofErr w:type="spellEnd"/>
      <w:r w:rsidRPr="009A6AC9">
        <w:rPr>
          <w:szCs w:val="20"/>
        </w:rPr>
        <w:t xml:space="preserve">-temporally localized atomic visual actions,” in Proc. </w:t>
      </w:r>
      <w:proofErr w:type="spellStart"/>
      <w:r w:rsidRPr="009A6AC9">
        <w:rPr>
          <w:szCs w:val="20"/>
        </w:rPr>
        <w:t>CVPR</w:t>
      </w:r>
      <w:proofErr w:type="spellEnd"/>
      <w:r w:rsidRPr="009A6AC9">
        <w:rPr>
          <w:szCs w:val="20"/>
        </w:rPr>
        <w:t xml:space="preserve">, 2018. </w:t>
      </w:r>
      <w:hyperlink r:id="rId35">
        <w:r w:rsidRPr="009A6AC9">
          <w:rPr>
            <w:color w:val="0563C1"/>
            <w:szCs w:val="20"/>
            <w:u w:val="single"/>
          </w:rPr>
          <w:t>https://doi.org/10.1109/CVPR.2018.00633</w:t>
        </w:r>
      </w:hyperlink>
    </w:p>
    <w:p w14:paraId="60476556" w14:textId="77777777" w:rsidR="00D00407" w:rsidRPr="009A6AC9" w:rsidRDefault="00D00407" w:rsidP="00D00407">
      <w:pPr>
        <w:spacing w:after="40"/>
        <w:ind w:left="567" w:hanging="567"/>
        <w:jc w:val="both"/>
        <w:rPr>
          <w:szCs w:val="20"/>
        </w:rPr>
      </w:pPr>
      <w:r w:rsidRPr="009A6AC9">
        <w:rPr>
          <w:szCs w:val="20"/>
        </w:rPr>
        <w:t xml:space="preserve">[30] W. Kay et al., “The Kinetics human action video dataset,” </w:t>
      </w:r>
      <w:proofErr w:type="spellStart"/>
      <w:r w:rsidRPr="009A6AC9">
        <w:rPr>
          <w:szCs w:val="20"/>
        </w:rPr>
        <w:t>arXiv</w:t>
      </w:r>
      <w:proofErr w:type="spellEnd"/>
      <w:r w:rsidRPr="009A6AC9">
        <w:rPr>
          <w:szCs w:val="20"/>
        </w:rPr>
        <w:t xml:space="preserve">, 2017. </w:t>
      </w:r>
      <w:hyperlink r:id="rId36">
        <w:r w:rsidRPr="009A6AC9">
          <w:rPr>
            <w:color w:val="0563C1"/>
            <w:szCs w:val="20"/>
            <w:u w:val="single"/>
          </w:rPr>
          <w:t>https://doi.org/10.48550/arXiv.1705.06950</w:t>
        </w:r>
      </w:hyperlink>
    </w:p>
    <w:p w14:paraId="2E07854F" w14:textId="77777777" w:rsidR="00D00407" w:rsidRPr="009A6AC9" w:rsidRDefault="00D00407" w:rsidP="00D00407">
      <w:pPr>
        <w:spacing w:after="40"/>
        <w:ind w:left="567" w:hanging="567"/>
        <w:jc w:val="both"/>
        <w:rPr>
          <w:szCs w:val="20"/>
        </w:rPr>
      </w:pPr>
      <w:r w:rsidRPr="009A6AC9">
        <w:rPr>
          <w:szCs w:val="20"/>
        </w:rPr>
        <w:t>[31] F. Caba Heilbron et al., “</w:t>
      </w:r>
      <w:proofErr w:type="spellStart"/>
      <w:r w:rsidRPr="009A6AC9">
        <w:rPr>
          <w:szCs w:val="20"/>
        </w:rPr>
        <w:t>ActivityNet</w:t>
      </w:r>
      <w:proofErr w:type="spellEnd"/>
      <w:r w:rsidRPr="009A6AC9">
        <w:rPr>
          <w:szCs w:val="20"/>
        </w:rPr>
        <w:t xml:space="preserve">: A large-scale video benchmark for human activity understanding,” in Proc. </w:t>
      </w:r>
      <w:proofErr w:type="spellStart"/>
      <w:r w:rsidRPr="009A6AC9">
        <w:rPr>
          <w:szCs w:val="20"/>
        </w:rPr>
        <w:t>CVPR</w:t>
      </w:r>
      <w:proofErr w:type="spellEnd"/>
      <w:r w:rsidRPr="009A6AC9">
        <w:rPr>
          <w:szCs w:val="20"/>
        </w:rPr>
        <w:t xml:space="preserve">, 2015. </w:t>
      </w:r>
      <w:hyperlink r:id="rId37">
        <w:r w:rsidRPr="009A6AC9">
          <w:rPr>
            <w:color w:val="0563C1"/>
            <w:szCs w:val="20"/>
            <w:u w:val="single"/>
          </w:rPr>
          <w:t>https://doi.org/10.1109/CVPR.2015.7298698</w:t>
        </w:r>
      </w:hyperlink>
    </w:p>
    <w:p w14:paraId="71920535" w14:textId="77777777" w:rsidR="00D00407" w:rsidRPr="009A6AC9" w:rsidRDefault="00D00407" w:rsidP="00D00407">
      <w:pPr>
        <w:spacing w:after="40"/>
        <w:ind w:left="567" w:hanging="567"/>
        <w:jc w:val="both"/>
        <w:rPr>
          <w:szCs w:val="20"/>
        </w:rPr>
      </w:pPr>
      <w:r w:rsidRPr="009A6AC9">
        <w:rPr>
          <w:szCs w:val="20"/>
        </w:rPr>
        <w:t xml:space="preserve">[32] R. R. Selvaraju et al., “Grad-CAM: Visual explanations from deep networks via gradient-based localization,” International Journal of Computer Vision, vol. 128, pp. 336–359, 2020. </w:t>
      </w:r>
      <w:hyperlink r:id="rId38">
        <w:r w:rsidRPr="009A6AC9">
          <w:rPr>
            <w:color w:val="0563C1"/>
            <w:szCs w:val="20"/>
            <w:u w:val="single"/>
          </w:rPr>
          <w:t>https://doi.org/10.1007/s11263-019-01228-7</w:t>
        </w:r>
      </w:hyperlink>
    </w:p>
    <w:p w14:paraId="09DEB679" w14:textId="77777777" w:rsidR="00D00407" w:rsidRPr="009A6AC9" w:rsidRDefault="00D00407" w:rsidP="00D00407">
      <w:pPr>
        <w:spacing w:after="40"/>
        <w:ind w:left="567" w:hanging="567"/>
        <w:jc w:val="both"/>
        <w:rPr>
          <w:szCs w:val="20"/>
        </w:rPr>
      </w:pPr>
      <w:r w:rsidRPr="009A6AC9">
        <w:rPr>
          <w:szCs w:val="20"/>
        </w:rPr>
        <w:t xml:space="preserve">[33] A. Barredo Arrieta et al., “Explainable Artificial Intelligence (XAI): Concepts, taxonomies, opportunities and challenges toward responsible AI,” Information Fusion, vol. 58, pp. 82–115, 2020. </w:t>
      </w:r>
      <w:hyperlink r:id="rId39">
        <w:r w:rsidRPr="009A6AC9">
          <w:rPr>
            <w:color w:val="0563C1"/>
            <w:szCs w:val="20"/>
            <w:u w:val="single"/>
          </w:rPr>
          <w:t>https://doi.org/10.1016/j.inffus.2019.12.012</w:t>
        </w:r>
      </w:hyperlink>
    </w:p>
    <w:p w14:paraId="400AE8F1" w14:textId="77777777" w:rsidR="00D00407" w:rsidRPr="009A6AC9" w:rsidRDefault="00D00407" w:rsidP="00D00407">
      <w:pPr>
        <w:spacing w:after="40"/>
        <w:ind w:left="567" w:hanging="567"/>
        <w:jc w:val="both"/>
        <w:rPr>
          <w:szCs w:val="20"/>
        </w:rPr>
      </w:pPr>
      <w:r w:rsidRPr="009A6AC9">
        <w:rPr>
          <w:szCs w:val="20"/>
        </w:rPr>
        <w:t xml:space="preserve">[34] M. T. Ribeiro et al., “Why should I trust you? Explaining the predictions of any classifier,” in Proc. ACM KDD, 2016. </w:t>
      </w:r>
      <w:hyperlink r:id="rId40">
        <w:r w:rsidRPr="009A6AC9">
          <w:rPr>
            <w:color w:val="0563C1"/>
            <w:szCs w:val="20"/>
            <w:u w:val="single"/>
          </w:rPr>
          <w:t>https://doi.org/10.1145/2939672.2939778</w:t>
        </w:r>
      </w:hyperlink>
    </w:p>
    <w:p w14:paraId="7D974D19" w14:textId="77777777" w:rsidR="00D00407" w:rsidRPr="009A6AC9" w:rsidRDefault="00D00407" w:rsidP="00D00407">
      <w:pPr>
        <w:spacing w:after="40"/>
        <w:ind w:left="567" w:hanging="567"/>
        <w:jc w:val="both"/>
        <w:rPr>
          <w:szCs w:val="20"/>
        </w:rPr>
      </w:pPr>
      <w:r w:rsidRPr="009A6AC9">
        <w:rPr>
          <w:szCs w:val="20"/>
        </w:rPr>
        <w:t xml:space="preserve">[35] S. M. Lundberg and S.-I. Lee, “A unified approach to interpreting model predictions,” </w:t>
      </w:r>
      <w:proofErr w:type="spellStart"/>
      <w:r w:rsidRPr="009A6AC9">
        <w:rPr>
          <w:szCs w:val="20"/>
        </w:rPr>
        <w:t>NeurIPS</w:t>
      </w:r>
      <w:proofErr w:type="spellEnd"/>
      <w:r w:rsidRPr="009A6AC9">
        <w:rPr>
          <w:szCs w:val="20"/>
        </w:rPr>
        <w:t xml:space="preserve">, 2017. </w:t>
      </w:r>
      <w:hyperlink r:id="rId41">
        <w:r w:rsidRPr="009A6AC9">
          <w:rPr>
            <w:color w:val="0563C1"/>
            <w:szCs w:val="20"/>
            <w:u w:val="single"/>
          </w:rPr>
          <w:t>https://proceedings.neurips.cc/paper/2017/hash/8a20a8621978632d76c43dfd28b67767-Abstract.html</w:t>
        </w:r>
      </w:hyperlink>
    </w:p>
    <w:p w14:paraId="3075B956" w14:textId="77777777" w:rsidR="00D00407" w:rsidRPr="009A6AC9" w:rsidRDefault="00D00407" w:rsidP="00D00407">
      <w:pPr>
        <w:spacing w:after="40"/>
        <w:ind w:left="567" w:hanging="567"/>
        <w:jc w:val="both"/>
        <w:rPr>
          <w:szCs w:val="20"/>
        </w:rPr>
      </w:pPr>
      <w:r w:rsidRPr="009A6AC9">
        <w:rPr>
          <w:szCs w:val="20"/>
        </w:rPr>
        <w:t xml:space="preserve">[36] M. Sundararajan et al., “Axiomatic attribution for deep networks,” </w:t>
      </w:r>
      <w:proofErr w:type="spellStart"/>
      <w:r w:rsidRPr="009A6AC9">
        <w:rPr>
          <w:szCs w:val="20"/>
        </w:rPr>
        <w:t>ICML</w:t>
      </w:r>
      <w:proofErr w:type="spellEnd"/>
      <w:r w:rsidRPr="009A6AC9">
        <w:rPr>
          <w:szCs w:val="20"/>
        </w:rPr>
        <w:t xml:space="preserve">, 2017. </w:t>
      </w:r>
      <w:hyperlink r:id="rId42">
        <w:r w:rsidRPr="009A6AC9">
          <w:rPr>
            <w:color w:val="0563C1"/>
            <w:szCs w:val="20"/>
            <w:u w:val="single"/>
          </w:rPr>
          <w:t>https://proceedings.mlr.press/v70/sundararajan17a.html</w:t>
        </w:r>
      </w:hyperlink>
    </w:p>
    <w:p w14:paraId="2F53D875" w14:textId="77777777" w:rsidR="00D00407" w:rsidRPr="009A6AC9" w:rsidRDefault="00D00407" w:rsidP="00D00407">
      <w:pPr>
        <w:spacing w:after="40"/>
        <w:ind w:left="567" w:hanging="567"/>
        <w:jc w:val="both"/>
        <w:rPr>
          <w:szCs w:val="20"/>
        </w:rPr>
      </w:pPr>
      <w:r w:rsidRPr="009A6AC9">
        <w:rPr>
          <w:szCs w:val="20"/>
        </w:rPr>
        <w:t xml:space="preserve">[37] R. C. Fong and A. Vedaldi, “Interpretable explanations of black boxes by meaningful perturbation,” in Proc. </w:t>
      </w:r>
      <w:proofErr w:type="spellStart"/>
      <w:r w:rsidRPr="009A6AC9">
        <w:rPr>
          <w:szCs w:val="20"/>
        </w:rPr>
        <w:t>ICCV</w:t>
      </w:r>
      <w:proofErr w:type="spellEnd"/>
      <w:r w:rsidRPr="009A6AC9">
        <w:rPr>
          <w:szCs w:val="20"/>
        </w:rPr>
        <w:t xml:space="preserve">, 2017. </w:t>
      </w:r>
      <w:hyperlink r:id="rId43">
        <w:r w:rsidRPr="009A6AC9">
          <w:rPr>
            <w:color w:val="0563C1"/>
            <w:szCs w:val="20"/>
            <w:u w:val="single"/>
          </w:rPr>
          <w:t>https://doi.org/10.1109/IC</w:t>
        </w:r>
        <w:r w:rsidRPr="009A6AC9">
          <w:rPr>
            <w:color w:val="0563C1"/>
            <w:szCs w:val="20"/>
            <w:u w:val="single"/>
          </w:rPr>
          <w:t>C</w:t>
        </w:r>
        <w:r w:rsidRPr="009A6AC9">
          <w:rPr>
            <w:color w:val="0563C1"/>
            <w:szCs w:val="20"/>
            <w:u w:val="single"/>
          </w:rPr>
          <w:t>V.2017.371</w:t>
        </w:r>
      </w:hyperlink>
    </w:p>
    <w:p w14:paraId="3EA3CD88" w14:textId="77777777" w:rsidR="00D00407" w:rsidRPr="009A6AC9" w:rsidRDefault="00D00407" w:rsidP="00D00407">
      <w:pPr>
        <w:spacing w:after="40"/>
        <w:ind w:left="567" w:hanging="567"/>
        <w:jc w:val="both"/>
        <w:rPr>
          <w:szCs w:val="20"/>
        </w:rPr>
      </w:pPr>
      <w:r w:rsidRPr="009A6AC9">
        <w:rPr>
          <w:szCs w:val="20"/>
        </w:rPr>
        <w:t xml:space="preserve">[38] V. </w:t>
      </w:r>
      <w:proofErr w:type="spellStart"/>
      <w:r w:rsidRPr="009A6AC9">
        <w:rPr>
          <w:szCs w:val="20"/>
        </w:rPr>
        <w:t>Petsiuk</w:t>
      </w:r>
      <w:proofErr w:type="spellEnd"/>
      <w:r w:rsidRPr="009A6AC9">
        <w:rPr>
          <w:szCs w:val="20"/>
        </w:rPr>
        <w:t xml:space="preserve"> et al., “RISE: Randomized input sampling for explanation of black-box models,” </w:t>
      </w:r>
      <w:proofErr w:type="spellStart"/>
      <w:r w:rsidRPr="009A6AC9">
        <w:rPr>
          <w:szCs w:val="20"/>
        </w:rPr>
        <w:t>BMVC</w:t>
      </w:r>
      <w:proofErr w:type="spellEnd"/>
      <w:r w:rsidRPr="009A6AC9">
        <w:rPr>
          <w:szCs w:val="20"/>
        </w:rPr>
        <w:t xml:space="preserve">, 2018. </w:t>
      </w:r>
      <w:hyperlink r:id="rId44">
        <w:r w:rsidRPr="009A6AC9">
          <w:rPr>
            <w:color w:val="0563C1"/>
            <w:szCs w:val="20"/>
            <w:u w:val="single"/>
          </w:rPr>
          <w:t>https://doi.org/10.5244/C.32.151</w:t>
        </w:r>
      </w:hyperlink>
    </w:p>
    <w:p w14:paraId="2D10A9C2" w14:textId="77777777" w:rsidR="00D00407" w:rsidRPr="009A6AC9" w:rsidRDefault="00D00407" w:rsidP="00D00407">
      <w:pPr>
        <w:spacing w:after="40"/>
        <w:ind w:left="567" w:hanging="567"/>
        <w:jc w:val="both"/>
        <w:rPr>
          <w:szCs w:val="20"/>
        </w:rPr>
      </w:pPr>
      <w:r w:rsidRPr="009A6AC9">
        <w:rPr>
          <w:szCs w:val="20"/>
        </w:rPr>
        <w:t xml:space="preserve">[39] J. Adebayo et al., “Sanity checks for saliency maps,” </w:t>
      </w:r>
      <w:proofErr w:type="spellStart"/>
      <w:r w:rsidRPr="009A6AC9">
        <w:rPr>
          <w:szCs w:val="20"/>
        </w:rPr>
        <w:t>NeurIPS</w:t>
      </w:r>
      <w:proofErr w:type="spellEnd"/>
      <w:r w:rsidRPr="009A6AC9">
        <w:rPr>
          <w:szCs w:val="20"/>
        </w:rPr>
        <w:t xml:space="preserve">, 2018. </w:t>
      </w:r>
      <w:hyperlink r:id="rId45">
        <w:r w:rsidRPr="009A6AC9">
          <w:rPr>
            <w:color w:val="0563C1"/>
            <w:szCs w:val="20"/>
            <w:u w:val="single"/>
          </w:rPr>
          <w:t>https://proceedings.neurips.cc/paper/2018/hash/294a8ed24b1ad22ec2e7efea049b8737-Abstract.html</w:t>
        </w:r>
      </w:hyperlink>
    </w:p>
    <w:p w14:paraId="734D38A9" w14:textId="77777777" w:rsidR="00D00407" w:rsidRPr="009A6AC9" w:rsidRDefault="00D00407" w:rsidP="00D00407">
      <w:pPr>
        <w:spacing w:after="40"/>
        <w:ind w:left="567" w:hanging="567"/>
        <w:jc w:val="both"/>
        <w:rPr>
          <w:szCs w:val="20"/>
        </w:rPr>
      </w:pPr>
      <w:r w:rsidRPr="009A6AC9">
        <w:rPr>
          <w:szCs w:val="20"/>
        </w:rPr>
        <w:t xml:space="preserve">[40] S. Hooker et al., “A benchmark for interpretability methods in deep neural networks,” </w:t>
      </w:r>
      <w:proofErr w:type="spellStart"/>
      <w:r w:rsidRPr="009A6AC9">
        <w:rPr>
          <w:szCs w:val="20"/>
        </w:rPr>
        <w:t>NeurIPS</w:t>
      </w:r>
      <w:proofErr w:type="spellEnd"/>
      <w:r w:rsidRPr="009A6AC9">
        <w:rPr>
          <w:szCs w:val="20"/>
        </w:rPr>
        <w:t xml:space="preserve">, 2019. </w:t>
      </w:r>
      <w:hyperlink r:id="rId46">
        <w:r w:rsidRPr="009A6AC9">
          <w:rPr>
            <w:color w:val="0563C1"/>
            <w:szCs w:val="20"/>
            <w:u w:val="single"/>
          </w:rPr>
          <w:t>https://proceedings.neurips.cc/paper/2019/hash/fe4b8556000d0f0cae99daa5c5c5a410-Abstract.html</w:t>
        </w:r>
      </w:hyperlink>
    </w:p>
    <w:p w14:paraId="7483ACA5" w14:textId="77777777" w:rsidR="00D00407" w:rsidRPr="009A6AC9" w:rsidRDefault="00D00407" w:rsidP="00D00407">
      <w:pPr>
        <w:spacing w:after="40"/>
        <w:ind w:left="567" w:hanging="567"/>
        <w:jc w:val="both"/>
        <w:rPr>
          <w:szCs w:val="20"/>
        </w:rPr>
      </w:pPr>
      <w:r w:rsidRPr="009A6AC9">
        <w:rPr>
          <w:szCs w:val="20"/>
        </w:rPr>
        <w:t xml:space="preserve">[41] D. Gunning and D. Aha, “DARPA’s Explainable Artificial Intelligence (XAI) program,” AI Magazine, vol. 40, no. 2, pp. 44–58, 2019. </w:t>
      </w:r>
      <w:hyperlink r:id="rId47">
        <w:r w:rsidRPr="009A6AC9">
          <w:rPr>
            <w:color w:val="0563C1"/>
            <w:szCs w:val="20"/>
            <w:u w:val="single"/>
          </w:rPr>
          <w:t>https://doi.org/10.1609/aimag.v40i2.2850</w:t>
        </w:r>
      </w:hyperlink>
    </w:p>
    <w:p w14:paraId="7A831C84" w14:textId="77777777" w:rsidR="00D00407" w:rsidRPr="009A6AC9" w:rsidRDefault="00D00407" w:rsidP="00D00407">
      <w:pPr>
        <w:spacing w:after="40"/>
        <w:ind w:left="567" w:hanging="567"/>
        <w:jc w:val="both"/>
        <w:rPr>
          <w:szCs w:val="20"/>
        </w:rPr>
      </w:pPr>
      <w:r w:rsidRPr="009A6AC9">
        <w:rPr>
          <w:szCs w:val="20"/>
        </w:rPr>
        <w:t xml:space="preserve">[42] P. </w:t>
      </w:r>
      <w:proofErr w:type="spellStart"/>
      <w:r w:rsidRPr="009A6AC9">
        <w:rPr>
          <w:szCs w:val="20"/>
        </w:rPr>
        <w:t>Dendorfer</w:t>
      </w:r>
      <w:proofErr w:type="spellEnd"/>
      <w:r w:rsidRPr="009A6AC9">
        <w:rPr>
          <w:szCs w:val="20"/>
        </w:rPr>
        <w:t xml:space="preserve"> et al., “</w:t>
      </w:r>
      <w:proofErr w:type="spellStart"/>
      <w:r w:rsidRPr="009A6AC9">
        <w:rPr>
          <w:szCs w:val="20"/>
        </w:rPr>
        <w:t>MOTChallenge</w:t>
      </w:r>
      <w:proofErr w:type="spellEnd"/>
      <w:r w:rsidRPr="009A6AC9">
        <w:rPr>
          <w:szCs w:val="20"/>
        </w:rPr>
        <w:t xml:space="preserve">: A benchmark for single-camera multiple target tracking,” International Journal of Computer Vision, vol. 129, pp. 845–881, 2021. </w:t>
      </w:r>
      <w:hyperlink r:id="rId48">
        <w:r w:rsidRPr="009A6AC9">
          <w:rPr>
            <w:color w:val="0563C1"/>
            <w:szCs w:val="20"/>
            <w:u w:val="single"/>
          </w:rPr>
          <w:t>https://doi.org/10.1007/s11263-020-01393-0</w:t>
        </w:r>
      </w:hyperlink>
    </w:p>
    <w:p w14:paraId="12E9E76C" w14:textId="77777777" w:rsidR="00D00407" w:rsidRPr="009A6AC9" w:rsidRDefault="00D00407" w:rsidP="00D00407">
      <w:pPr>
        <w:spacing w:after="40"/>
        <w:ind w:left="567" w:hanging="567"/>
        <w:jc w:val="both"/>
        <w:rPr>
          <w:szCs w:val="20"/>
        </w:rPr>
      </w:pPr>
      <w:r w:rsidRPr="009A6AC9">
        <w:rPr>
          <w:szCs w:val="20"/>
        </w:rPr>
        <w:t xml:space="preserve">[43] J. Luiten et al., “HOTA: A higher order metric for evaluating multi-object tracking,” International Journal of Computer Vision, vol. 129, pp. 548–578, 2021. </w:t>
      </w:r>
      <w:hyperlink r:id="rId49">
        <w:r w:rsidRPr="009A6AC9">
          <w:rPr>
            <w:color w:val="0563C1"/>
            <w:szCs w:val="20"/>
            <w:u w:val="single"/>
          </w:rPr>
          <w:t>https://doi.org/10.1007/s11263-020-01375-2</w:t>
        </w:r>
      </w:hyperlink>
    </w:p>
    <w:p w14:paraId="325FCA44" w14:textId="77777777" w:rsidR="00D00407" w:rsidRPr="009A6AC9" w:rsidRDefault="00D00407" w:rsidP="00D00407">
      <w:pPr>
        <w:spacing w:after="40"/>
        <w:ind w:left="567" w:hanging="567"/>
        <w:jc w:val="both"/>
        <w:rPr>
          <w:szCs w:val="20"/>
        </w:rPr>
      </w:pPr>
      <w:r w:rsidRPr="009A6AC9">
        <w:rPr>
          <w:szCs w:val="20"/>
        </w:rPr>
        <w:t xml:space="preserve">[44] A. Milan et al., “MOT16: A benchmark for multi-object tracking,” </w:t>
      </w:r>
      <w:proofErr w:type="spellStart"/>
      <w:r w:rsidRPr="009A6AC9">
        <w:rPr>
          <w:szCs w:val="20"/>
        </w:rPr>
        <w:t>arXiv</w:t>
      </w:r>
      <w:proofErr w:type="spellEnd"/>
      <w:r w:rsidRPr="009A6AC9">
        <w:rPr>
          <w:szCs w:val="20"/>
        </w:rPr>
        <w:t xml:space="preserve">, 2016. </w:t>
      </w:r>
      <w:hyperlink r:id="rId50">
        <w:r w:rsidRPr="009A6AC9">
          <w:rPr>
            <w:color w:val="0563C1"/>
            <w:szCs w:val="20"/>
            <w:u w:val="single"/>
          </w:rPr>
          <w:t>https://doi.org/10.48550/arXiv.1603.00831</w:t>
        </w:r>
      </w:hyperlink>
    </w:p>
    <w:p w14:paraId="1FDF56BE" w14:textId="77777777" w:rsidR="00D00407" w:rsidRPr="009A6AC9" w:rsidRDefault="00D00407" w:rsidP="00D00407">
      <w:pPr>
        <w:spacing w:after="40"/>
        <w:ind w:left="567" w:hanging="567"/>
        <w:jc w:val="both"/>
        <w:rPr>
          <w:szCs w:val="20"/>
        </w:rPr>
      </w:pPr>
      <w:r w:rsidRPr="009A6AC9">
        <w:rPr>
          <w:szCs w:val="20"/>
        </w:rPr>
        <w:t>[45] S. Shao et al., “</w:t>
      </w:r>
      <w:proofErr w:type="spellStart"/>
      <w:r w:rsidRPr="009A6AC9">
        <w:rPr>
          <w:szCs w:val="20"/>
        </w:rPr>
        <w:t>CrowdHuman</w:t>
      </w:r>
      <w:proofErr w:type="spellEnd"/>
      <w:r w:rsidRPr="009A6AC9">
        <w:rPr>
          <w:szCs w:val="20"/>
        </w:rPr>
        <w:t xml:space="preserve">: A benchmark for detecting human in a crowd,” </w:t>
      </w:r>
      <w:proofErr w:type="spellStart"/>
      <w:r w:rsidRPr="009A6AC9">
        <w:rPr>
          <w:szCs w:val="20"/>
        </w:rPr>
        <w:t>arXiv</w:t>
      </w:r>
      <w:proofErr w:type="spellEnd"/>
      <w:r w:rsidRPr="009A6AC9">
        <w:rPr>
          <w:szCs w:val="20"/>
        </w:rPr>
        <w:t xml:space="preserve">, 2018. </w:t>
      </w:r>
      <w:hyperlink r:id="rId51">
        <w:r w:rsidRPr="009A6AC9">
          <w:rPr>
            <w:color w:val="0563C1"/>
            <w:szCs w:val="20"/>
            <w:u w:val="single"/>
          </w:rPr>
          <w:t>https://doi.org/10.48550/arXiv.1805.00123</w:t>
        </w:r>
      </w:hyperlink>
    </w:p>
    <w:p w14:paraId="560F67CD" w14:textId="77777777" w:rsidR="00D00407" w:rsidRPr="009A6AC9" w:rsidRDefault="00D00407" w:rsidP="00D00407">
      <w:pPr>
        <w:spacing w:after="40"/>
        <w:ind w:left="567" w:hanging="567"/>
        <w:jc w:val="both"/>
        <w:rPr>
          <w:szCs w:val="20"/>
        </w:rPr>
      </w:pPr>
      <w:r w:rsidRPr="009A6AC9">
        <w:rPr>
          <w:szCs w:val="20"/>
        </w:rPr>
        <w:t xml:space="preserve">[46] L. Zheng et al., “Scalable person re-identification: A benchmark,” in Proc. </w:t>
      </w:r>
      <w:proofErr w:type="spellStart"/>
      <w:r w:rsidRPr="009A6AC9">
        <w:rPr>
          <w:szCs w:val="20"/>
        </w:rPr>
        <w:t>ICCV</w:t>
      </w:r>
      <w:proofErr w:type="spellEnd"/>
      <w:r w:rsidRPr="009A6AC9">
        <w:rPr>
          <w:szCs w:val="20"/>
        </w:rPr>
        <w:t xml:space="preserve">, 2015. </w:t>
      </w:r>
      <w:hyperlink r:id="rId52">
        <w:r w:rsidRPr="009A6AC9">
          <w:rPr>
            <w:color w:val="0563C1"/>
            <w:szCs w:val="20"/>
            <w:u w:val="single"/>
          </w:rPr>
          <w:t>https://doi.org/10.1109/ICCV.2015.133</w:t>
        </w:r>
      </w:hyperlink>
    </w:p>
    <w:p w14:paraId="280E06D4" w14:textId="77777777" w:rsidR="00D00407" w:rsidRPr="009A6AC9" w:rsidRDefault="00D00407" w:rsidP="00D00407">
      <w:pPr>
        <w:spacing w:after="40"/>
        <w:ind w:left="567" w:hanging="567"/>
        <w:jc w:val="both"/>
        <w:rPr>
          <w:szCs w:val="20"/>
        </w:rPr>
      </w:pPr>
      <w:r w:rsidRPr="009A6AC9">
        <w:rPr>
          <w:szCs w:val="20"/>
        </w:rPr>
        <w:t xml:space="preserve">[47] Z. Zhong et al., “Re-ranking person re-identification with k-reciprocal encoding,” in Proc. </w:t>
      </w:r>
      <w:proofErr w:type="spellStart"/>
      <w:r w:rsidRPr="009A6AC9">
        <w:rPr>
          <w:szCs w:val="20"/>
        </w:rPr>
        <w:t>CVPR</w:t>
      </w:r>
      <w:proofErr w:type="spellEnd"/>
      <w:r w:rsidRPr="009A6AC9">
        <w:rPr>
          <w:szCs w:val="20"/>
        </w:rPr>
        <w:t xml:space="preserve">, 2017. </w:t>
      </w:r>
      <w:hyperlink r:id="rId53">
        <w:r w:rsidRPr="009A6AC9">
          <w:rPr>
            <w:color w:val="0563C1"/>
            <w:szCs w:val="20"/>
            <w:u w:val="single"/>
          </w:rPr>
          <w:t>https://doi.org/10.1109/CVPR.2017.389</w:t>
        </w:r>
      </w:hyperlink>
    </w:p>
    <w:p w14:paraId="3D28C74F" w14:textId="77777777" w:rsidR="00D00407" w:rsidRPr="009A6AC9" w:rsidRDefault="00D00407" w:rsidP="00D00407">
      <w:pPr>
        <w:spacing w:after="40"/>
        <w:ind w:left="567" w:hanging="567"/>
        <w:jc w:val="both"/>
        <w:rPr>
          <w:szCs w:val="20"/>
        </w:rPr>
      </w:pPr>
      <w:r w:rsidRPr="009A6AC9">
        <w:rPr>
          <w:szCs w:val="20"/>
        </w:rPr>
        <w:t>[48] Y. He et al., “</w:t>
      </w:r>
      <w:proofErr w:type="spellStart"/>
      <w:r w:rsidRPr="009A6AC9">
        <w:rPr>
          <w:szCs w:val="20"/>
        </w:rPr>
        <w:t>TransReID</w:t>
      </w:r>
      <w:proofErr w:type="spellEnd"/>
      <w:r w:rsidRPr="009A6AC9">
        <w:rPr>
          <w:szCs w:val="20"/>
        </w:rPr>
        <w:t xml:space="preserve">: Transformer-based object re-identification,” in Proc. </w:t>
      </w:r>
      <w:proofErr w:type="spellStart"/>
      <w:r w:rsidRPr="009A6AC9">
        <w:rPr>
          <w:szCs w:val="20"/>
        </w:rPr>
        <w:t>ICCV</w:t>
      </w:r>
      <w:proofErr w:type="spellEnd"/>
      <w:r w:rsidRPr="009A6AC9">
        <w:rPr>
          <w:szCs w:val="20"/>
        </w:rPr>
        <w:t xml:space="preserve">, 2021. </w:t>
      </w:r>
      <w:hyperlink r:id="rId54">
        <w:r w:rsidRPr="009A6AC9">
          <w:rPr>
            <w:color w:val="0563C1"/>
            <w:szCs w:val="20"/>
            <w:u w:val="single"/>
          </w:rPr>
          <w:t>https://doi.org/10.1109/ICCV48922.2021.01477</w:t>
        </w:r>
      </w:hyperlink>
    </w:p>
    <w:p w14:paraId="607308CD" w14:textId="77777777" w:rsidR="00D00407" w:rsidRPr="009A6AC9" w:rsidRDefault="00D00407" w:rsidP="00D00407">
      <w:pPr>
        <w:spacing w:after="40"/>
        <w:ind w:left="567" w:hanging="567"/>
        <w:jc w:val="both"/>
        <w:rPr>
          <w:szCs w:val="20"/>
        </w:rPr>
      </w:pPr>
      <w:r w:rsidRPr="009A6AC9">
        <w:rPr>
          <w:szCs w:val="20"/>
        </w:rPr>
        <w:t xml:space="preserve">[49] M. Li et al., “Advancing multi-object tracking through occlusion-awareness and trajectory optimization,” Knowledge-Based Systems, 2025, art. 112930. </w:t>
      </w:r>
      <w:hyperlink r:id="rId55">
        <w:r w:rsidRPr="009A6AC9">
          <w:rPr>
            <w:color w:val="0563C1"/>
            <w:szCs w:val="20"/>
            <w:u w:val="single"/>
          </w:rPr>
          <w:t>https://doi.org/10.1016/j.knosys.2024.112930</w:t>
        </w:r>
      </w:hyperlink>
    </w:p>
    <w:p w14:paraId="382577EA" w14:textId="77777777" w:rsidR="00D00407" w:rsidRPr="009A6AC9" w:rsidRDefault="00D00407" w:rsidP="00D00407">
      <w:pPr>
        <w:spacing w:after="40"/>
        <w:ind w:left="567" w:hanging="567"/>
        <w:jc w:val="both"/>
        <w:rPr>
          <w:szCs w:val="20"/>
        </w:rPr>
      </w:pPr>
      <w:r w:rsidRPr="009A6AC9">
        <w:rPr>
          <w:szCs w:val="20"/>
        </w:rPr>
        <w:t xml:space="preserve">[50] S. </w:t>
      </w:r>
      <w:proofErr w:type="spellStart"/>
      <w:r w:rsidRPr="009A6AC9">
        <w:rPr>
          <w:szCs w:val="20"/>
        </w:rPr>
        <w:t>Bilakeri</w:t>
      </w:r>
      <w:proofErr w:type="spellEnd"/>
      <w:r w:rsidRPr="009A6AC9">
        <w:rPr>
          <w:szCs w:val="20"/>
        </w:rPr>
        <w:t xml:space="preserve"> and K. A. </w:t>
      </w:r>
      <w:proofErr w:type="spellStart"/>
      <w:r w:rsidRPr="009A6AC9">
        <w:rPr>
          <w:szCs w:val="20"/>
        </w:rPr>
        <w:t>Kotegar</w:t>
      </w:r>
      <w:proofErr w:type="spellEnd"/>
      <w:r w:rsidRPr="009A6AC9">
        <w:rPr>
          <w:szCs w:val="20"/>
        </w:rPr>
        <w:t xml:space="preserve">, “A review: Recent advancements in online private mode </w:t>
      </w:r>
      <w:proofErr w:type="spellStart"/>
      <w:r w:rsidRPr="009A6AC9">
        <w:rPr>
          <w:szCs w:val="20"/>
        </w:rPr>
        <w:t>multiobject</w:t>
      </w:r>
      <w:proofErr w:type="spellEnd"/>
      <w:r w:rsidRPr="009A6AC9">
        <w:rPr>
          <w:szCs w:val="20"/>
        </w:rPr>
        <w:t xml:space="preserve"> tracking,” IEEE Transactions on Artificial Intelligence, 2025. </w:t>
      </w:r>
      <w:hyperlink r:id="rId56">
        <w:r w:rsidRPr="009A6AC9">
          <w:rPr>
            <w:color w:val="0563C1"/>
            <w:szCs w:val="20"/>
            <w:u w:val="single"/>
          </w:rPr>
          <w:t>https://doi.org/10.1109/TAI.2025.3572854</w:t>
        </w:r>
      </w:hyperlink>
    </w:p>
    <w:p w14:paraId="107624E0" w14:textId="77777777" w:rsidR="00D00407" w:rsidRPr="009A6AC9" w:rsidRDefault="00D00407" w:rsidP="00D00407">
      <w:pPr>
        <w:spacing w:after="40"/>
        <w:ind w:left="567" w:hanging="567"/>
        <w:jc w:val="both"/>
        <w:rPr>
          <w:szCs w:val="20"/>
        </w:rPr>
      </w:pPr>
      <w:r w:rsidRPr="009A6AC9">
        <w:rPr>
          <w:szCs w:val="20"/>
        </w:rPr>
        <w:t xml:space="preserve">[51] T. S. Qureshi et al., “A systematic literature review on human activity recognition using smart devices: Advances, challenges, and future directions,” Artificial Intelligence Review, vol. 58, art. 276, 2025. </w:t>
      </w:r>
      <w:hyperlink r:id="rId57">
        <w:r w:rsidRPr="009A6AC9">
          <w:rPr>
            <w:color w:val="0563C1"/>
            <w:szCs w:val="20"/>
            <w:u w:val="single"/>
          </w:rPr>
          <w:t>https://doi.org/10.1007/s10462-025-11275-x</w:t>
        </w:r>
      </w:hyperlink>
    </w:p>
    <w:p w14:paraId="1F716930" w14:textId="77777777" w:rsidR="00D00407" w:rsidRPr="009A6AC9" w:rsidRDefault="00D00407" w:rsidP="00D00407">
      <w:pPr>
        <w:spacing w:after="40"/>
        <w:ind w:left="567" w:hanging="567"/>
        <w:jc w:val="both"/>
        <w:rPr>
          <w:szCs w:val="20"/>
        </w:rPr>
      </w:pPr>
      <w:r w:rsidRPr="009A6AC9">
        <w:rPr>
          <w:szCs w:val="20"/>
        </w:rPr>
        <w:lastRenderedPageBreak/>
        <w:t xml:space="preserve">[52] A. Mohamed et al., “Explainable artificial intelligence: A systematic review of progress and challenges,” Intelligent Systems with Applications, vol. 28, 200595, 2025. </w:t>
      </w:r>
      <w:hyperlink r:id="rId58">
        <w:r w:rsidRPr="009A6AC9">
          <w:rPr>
            <w:color w:val="0563C1"/>
            <w:szCs w:val="20"/>
            <w:u w:val="single"/>
          </w:rPr>
          <w:t>https://doi.org/10.1016/j.iswa.2025.200595</w:t>
        </w:r>
      </w:hyperlink>
    </w:p>
    <w:p w14:paraId="5CDD18AC" w14:textId="77777777" w:rsidR="00D00407" w:rsidRPr="009A6AC9" w:rsidRDefault="00D00407" w:rsidP="00D00407">
      <w:pPr>
        <w:spacing w:after="40"/>
        <w:ind w:left="567" w:hanging="567"/>
        <w:jc w:val="both"/>
        <w:rPr>
          <w:szCs w:val="20"/>
        </w:rPr>
      </w:pPr>
      <w:r w:rsidRPr="009A6AC9">
        <w:rPr>
          <w:szCs w:val="20"/>
        </w:rPr>
        <w:t xml:space="preserve">[53] S. M. Khan et al., “Human action recognition: A paradigm of best deep learning features selection and serial based extended fusion,” Sensors, vol. 21, no. 23, 2021. </w:t>
      </w:r>
      <w:hyperlink r:id="rId59">
        <w:r w:rsidRPr="009A6AC9">
          <w:rPr>
            <w:color w:val="0563C1"/>
            <w:szCs w:val="20"/>
            <w:u w:val="single"/>
          </w:rPr>
          <w:t>https://doi.org/10.3390/s21237941</w:t>
        </w:r>
      </w:hyperlink>
    </w:p>
    <w:p w14:paraId="29086E34" w14:textId="77777777" w:rsidR="00D00407" w:rsidRPr="009A6AC9" w:rsidRDefault="00D00407" w:rsidP="00D00407">
      <w:pPr>
        <w:spacing w:after="40"/>
        <w:ind w:left="567" w:hanging="567"/>
        <w:jc w:val="both"/>
        <w:rPr>
          <w:szCs w:val="20"/>
        </w:rPr>
      </w:pPr>
      <w:r w:rsidRPr="009A6AC9">
        <w:rPr>
          <w:szCs w:val="20"/>
        </w:rPr>
        <w:t xml:space="preserve">[54] M. S. Islam et al., “Deep learning-based human activity recognition using wearable sensors: A systematic review,” Sensors, 2022. </w:t>
      </w:r>
      <w:hyperlink r:id="rId60">
        <w:r w:rsidRPr="009A6AC9">
          <w:rPr>
            <w:color w:val="0563C1"/>
            <w:szCs w:val="20"/>
            <w:u w:val="single"/>
          </w:rPr>
          <w:t>https://doi.org/10.3390/s22207998</w:t>
        </w:r>
      </w:hyperlink>
    </w:p>
    <w:p w14:paraId="43789410" w14:textId="77777777" w:rsidR="00D00407" w:rsidRPr="009A6AC9" w:rsidRDefault="00D00407" w:rsidP="00D00407">
      <w:pPr>
        <w:spacing w:after="40"/>
        <w:ind w:left="567" w:hanging="567"/>
        <w:jc w:val="both"/>
        <w:rPr>
          <w:szCs w:val="20"/>
        </w:rPr>
      </w:pPr>
      <w:r w:rsidRPr="009A6AC9">
        <w:rPr>
          <w:szCs w:val="20"/>
        </w:rPr>
        <w:t>[55] S. Tang et al., “</w:t>
      </w:r>
      <w:proofErr w:type="spellStart"/>
      <w:r w:rsidRPr="009A6AC9">
        <w:rPr>
          <w:szCs w:val="20"/>
        </w:rPr>
        <w:t>CityPersons</w:t>
      </w:r>
      <w:proofErr w:type="spellEnd"/>
      <w:r w:rsidRPr="009A6AC9">
        <w:rPr>
          <w:szCs w:val="20"/>
        </w:rPr>
        <w:t xml:space="preserve">: A diverse dataset for pedestrian detection,” in Proc. </w:t>
      </w:r>
      <w:proofErr w:type="spellStart"/>
      <w:r w:rsidRPr="009A6AC9">
        <w:rPr>
          <w:szCs w:val="20"/>
        </w:rPr>
        <w:t>CVPR</w:t>
      </w:r>
      <w:proofErr w:type="spellEnd"/>
      <w:r w:rsidRPr="009A6AC9">
        <w:rPr>
          <w:szCs w:val="20"/>
        </w:rPr>
        <w:t xml:space="preserve">, 2017. </w:t>
      </w:r>
      <w:hyperlink r:id="rId61">
        <w:r w:rsidRPr="009A6AC9">
          <w:rPr>
            <w:color w:val="0563C1"/>
            <w:szCs w:val="20"/>
            <w:u w:val="single"/>
          </w:rPr>
          <w:t>https://doi.org/10.1109/CVPR.2017.474</w:t>
        </w:r>
      </w:hyperlink>
    </w:p>
    <w:p w14:paraId="03D4F51F" w14:textId="77777777" w:rsidR="00D00407" w:rsidRPr="009A6AC9" w:rsidRDefault="00D00407" w:rsidP="00D00407">
      <w:pPr>
        <w:spacing w:after="40"/>
        <w:ind w:left="567" w:hanging="567"/>
        <w:jc w:val="both"/>
        <w:rPr>
          <w:szCs w:val="20"/>
        </w:rPr>
      </w:pPr>
      <w:r w:rsidRPr="009A6AC9">
        <w:rPr>
          <w:szCs w:val="20"/>
        </w:rPr>
        <w:t xml:space="preserve">[56] A. Hermans et al., “In defense of the triplet loss for person re-identification,” </w:t>
      </w:r>
      <w:proofErr w:type="spellStart"/>
      <w:r w:rsidRPr="009A6AC9">
        <w:rPr>
          <w:szCs w:val="20"/>
        </w:rPr>
        <w:t>arXiv</w:t>
      </w:r>
      <w:proofErr w:type="spellEnd"/>
      <w:r w:rsidRPr="009A6AC9">
        <w:rPr>
          <w:szCs w:val="20"/>
        </w:rPr>
        <w:t xml:space="preserve">, 2017. </w:t>
      </w:r>
      <w:hyperlink r:id="rId62">
        <w:r w:rsidRPr="009A6AC9">
          <w:rPr>
            <w:color w:val="0563C1"/>
            <w:szCs w:val="20"/>
            <w:u w:val="single"/>
          </w:rPr>
          <w:t>https://doi.org/10.48550/arXiv.1703.07737</w:t>
        </w:r>
      </w:hyperlink>
    </w:p>
    <w:p w14:paraId="1BCC486E" w14:textId="77777777" w:rsidR="00D00407" w:rsidRPr="009A6AC9" w:rsidRDefault="00D00407" w:rsidP="00D00407">
      <w:pPr>
        <w:spacing w:after="40"/>
        <w:ind w:left="567" w:hanging="567"/>
        <w:jc w:val="both"/>
        <w:rPr>
          <w:szCs w:val="20"/>
        </w:rPr>
      </w:pPr>
      <w:r w:rsidRPr="009A6AC9">
        <w:rPr>
          <w:szCs w:val="20"/>
        </w:rPr>
        <w:t>[57] P. Sun et al., “</w:t>
      </w:r>
      <w:proofErr w:type="spellStart"/>
      <w:r w:rsidRPr="009A6AC9">
        <w:rPr>
          <w:szCs w:val="20"/>
        </w:rPr>
        <w:t>TransTrack</w:t>
      </w:r>
      <w:proofErr w:type="spellEnd"/>
      <w:r w:rsidRPr="009A6AC9">
        <w:rPr>
          <w:szCs w:val="20"/>
        </w:rPr>
        <w:t xml:space="preserve">: Multiple-object tracking with transformer,” </w:t>
      </w:r>
      <w:proofErr w:type="spellStart"/>
      <w:r w:rsidRPr="009A6AC9">
        <w:rPr>
          <w:szCs w:val="20"/>
        </w:rPr>
        <w:t>arXiv</w:t>
      </w:r>
      <w:proofErr w:type="spellEnd"/>
      <w:r w:rsidRPr="009A6AC9">
        <w:rPr>
          <w:szCs w:val="20"/>
        </w:rPr>
        <w:t xml:space="preserve">, 2020. </w:t>
      </w:r>
      <w:hyperlink r:id="rId63">
        <w:r w:rsidRPr="009A6AC9">
          <w:rPr>
            <w:color w:val="0563C1"/>
            <w:szCs w:val="20"/>
            <w:u w:val="single"/>
          </w:rPr>
          <w:t>https://doi.org/10.48550/arXiv.2012.15460</w:t>
        </w:r>
      </w:hyperlink>
    </w:p>
    <w:p w14:paraId="07037736" w14:textId="77777777" w:rsidR="00D00407" w:rsidRPr="009A6AC9" w:rsidRDefault="00D00407" w:rsidP="00D00407">
      <w:pPr>
        <w:spacing w:after="40"/>
        <w:ind w:left="567" w:hanging="567"/>
        <w:jc w:val="both"/>
        <w:rPr>
          <w:szCs w:val="20"/>
        </w:rPr>
      </w:pPr>
      <w:r w:rsidRPr="009A6AC9">
        <w:rPr>
          <w:szCs w:val="20"/>
        </w:rPr>
        <w:t xml:space="preserve">[58] C. Molnar, Interpretable Machine Learning, 2nd ed., 2022. </w:t>
      </w:r>
      <w:hyperlink r:id="rId64">
        <w:r w:rsidRPr="009A6AC9">
          <w:rPr>
            <w:color w:val="0563C1"/>
            <w:szCs w:val="20"/>
            <w:u w:val="single"/>
          </w:rPr>
          <w:t>https://christophm.github.io/interpretable-ml-book/</w:t>
        </w:r>
      </w:hyperlink>
    </w:p>
    <w:p w14:paraId="2B00FE87" w14:textId="77777777" w:rsidR="00D00407" w:rsidRPr="009A6AC9" w:rsidRDefault="00D00407" w:rsidP="00D00407">
      <w:pPr>
        <w:spacing w:after="40"/>
        <w:ind w:left="567" w:hanging="567"/>
        <w:jc w:val="both"/>
        <w:rPr>
          <w:szCs w:val="20"/>
        </w:rPr>
      </w:pPr>
      <w:r w:rsidRPr="009A6AC9">
        <w:rPr>
          <w:szCs w:val="20"/>
        </w:rPr>
        <w:t xml:space="preserve">[59] M. Samek et al., “Explaining deep neural networks and beyond: A review of methods and applications,” Proceedings of the IEEE, vol. 109, no. 3, pp. 247–278, 2021. </w:t>
      </w:r>
      <w:hyperlink r:id="rId65">
        <w:r w:rsidRPr="009A6AC9">
          <w:rPr>
            <w:color w:val="0563C1"/>
            <w:szCs w:val="20"/>
            <w:u w:val="single"/>
          </w:rPr>
          <w:t>https://doi.org/10.1109/JPROC.2021.3060483</w:t>
        </w:r>
      </w:hyperlink>
    </w:p>
    <w:p w14:paraId="60314573" w14:textId="77777777" w:rsidR="00D00407" w:rsidRPr="009A6AC9" w:rsidRDefault="00D00407" w:rsidP="00D00407">
      <w:pPr>
        <w:spacing w:after="40"/>
        <w:ind w:left="567" w:hanging="567"/>
        <w:jc w:val="both"/>
        <w:rPr>
          <w:szCs w:val="20"/>
        </w:rPr>
      </w:pPr>
      <w:r w:rsidRPr="009A6AC9">
        <w:rPr>
          <w:szCs w:val="20"/>
        </w:rPr>
        <w:t xml:space="preserve">[60] A. </w:t>
      </w:r>
      <w:proofErr w:type="spellStart"/>
      <w:r w:rsidRPr="009A6AC9">
        <w:rPr>
          <w:szCs w:val="20"/>
        </w:rPr>
        <w:t>Adadi</w:t>
      </w:r>
      <w:proofErr w:type="spellEnd"/>
      <w:r w:rsidRPr="009A6AC9">
        <w:rPr>
          <w:szCs w:val="20"/>
        </w:rPr>
        <w:t xml:space="preserve"> and M. Berrada, “Peeking inside the black-box: A survey on explainable artificial intelligence (XAI),” IEEE Access, vol. 6, pp. 52138–52160, 2018. </w:t>
      </w:r>
      <w:hyperlink r:id="rId66">
        <w:r w:rsidRPr="009A6AC9">
          <w:rPr>
            <w:color w:val="0563C1"/>
            <w:szCs w:val="20"/>
            <w:u w:val="single"/>
          </w:rPr>
          <w:t>https://doi.org/10.1109/ACCESS.2018.2870052</w:t>
        </w:r>
      </w:hyperlink>
    </w:p>
    <w:p w14:paraId="63BEC8D5" w14:textId="77777777" w:rsidR="00A2539E" w:rsidRPr="009A6AC9" w:rsidRDefault="00A2539E">
      <w:pPr>
        <w:rPr>
          <w:szCs w:val="20"/>
        </w:rPr>
      </w:pPr>
    </w:p>
    <w:sectPr w:rsidR="00A2539E" w:rsidRPr="009A6AC9" w:rsidSect="00D00407">
      <w:headerReference w:type="default" r:id="rId67"/>
      <w:footerReference w:type="default" r:id="rId6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76F27E" w14:textId="77777777" w:rsidR="0076507B" w:rsidRDefault="0076507B" w:rsidP="00D00407">
      <w:pPr>
        <w:spacing w:after="0" w:line="240" w:lineRule="auto"/>
      </w:pPr>
      <w:r>
        <w:separator/>
      </w:r>
    </w:p>
  </w:endnote>
  <w:endnote w:type="continuationSeparator" w:id="0">
    <w:p w14:paraId="4C972EDD" w14:textId="77777777" w:rsidR="0076507B" w:rsidRDefault="0076507B" w:rsidP="00D004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28F807" w14:textId="77777777" w:rsidR="00D00407" w:rsidRDefault="00D00407">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19BA58" w14:textId="77777777" w:rsidR="0076507B" w:rsidRDefault="0076507B" w:rsidP="00D00407">
      <w:pPr>
        <w:spacing w:after="0" w:line="240" w:lineRule="auto"/>
      </w:pPr>
      <w:r>
        <w:separator/>
      </w:r>
    </w:p>
  </w:footnote>
  <w:footnote w:type="continuationSeparator" w:id="0">
    <w:p w14:paraId="7DB2C369" w14:textId="77777777" w:rsidR="0076507B" w:rsidRDefault="0076507B" w:rsidP="00D004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4246C2" w14:textId="597DA78D" w:rsidR="00D00407" w:rsidRDefault="00D0040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F41C7F94"/>
    <w:lvl w:ilvl="0">
      <w:start w:val="1"/>
      <w:numFmt w:val="bullet"/>
      <w:pStyle w:val="ListBullet"/>
      <w:lvlText w:val=""/>
      <w:lvlJc w:val="left"/>
      <w:pPr>
        <w:tabs>
          <w:tab w:val="num" w:pos="360"/>
        </w:tabs>
        <w:ind w:left="360" w:hanging="360"/>
      </w:pPr>
      <w:rPr>
        <w:rFonts w:ascii="Symbol" w:hAnsi="Symbol" w:hint="default"/>
      </w:rPr>
    </w:lvl>
  </w:abstractNum>
  <w:num w:numId="1" w16cid:durableId="7575962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407"/>
    <w:rsid w:val="000B39F8"/>
    <w:rsid w:val="001328EF"/>
    <w:rsid w:val="001B466E"/>
    <w:rsid w:val="00261EBD"/>
    <w:rsid w:val="002E2477"/>
    <w:rsid w:val="002F1512"/>
    <w:rsid w:val="00370BFA"/>
    <w:rsid w:val="0037517E"/>
    <w:rsid w:val="00486440"/>
    <w:rsid w:val="00487B7C"/>
    <w:rsid w:val="005C560A"/>
    <w:rsid w:val="0076507B"/>
    <w:rsid w:val="009A6AC9"/>
    <w:rsid w:val="009C1092"/>
    <w:rsid w:val="00A2539E"/>
    <w:rsid w:val="00AE34EA"/>
    <w:rsid w:val="00C3503E"/>
    <w:rsid w:val="00D00407"/>
    <w:rsid w:val="00F12756"/>
    <w:rsid w:val="00F345E3"/>
  </w:rsids>
  <m:mathPr>
    <m:mathFont m:val="Cambria Math"/>
    <m:brkBin m:val="before"/>
    <m:brkBinSub m:val="--"/>
    <m:smallFrac m:val="0"/>
    <m:dispDef/>
    <m:lMargin m:val="0"/>
    <m:rMargin m:val="0"/>
    <m:defJc m:val="centerGroup"/>
    <m:wrapIndent m:val="1440"/>
    <m:intLim m:val="subSup"/>
    <m:naryLim m:val="undOvr"/>
  </m:mathPr>
  <w:themeFontLang w:val="en-AF"/>
  <w:clrSchemeMapping w:bg1="light1" w:t1="dark1" w:bg2="light2" w:t2="dark2" w:accent1="accent1" w:accent2="accent2" w:accent3="accent3" w:accent4="accent4" w:accent5="accent5" w:accent6="accent6" w:hyperlink="hyperlink" w:followedHyperlink="followedHyperlink"/>
  <w:decimalSymbol w:val="."/>
  <w:listSeparator w:val=","/>
  <w14:docId w14:val="30AA3C3A"/>
  <w15:chartTrackingRefBased/>
  <w15:docId w15:val="{5AE6F8D1-B217-704A-9377-A51912BF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407"/>
    <w:pPr>
      <w:spacing w:after="60" w:line="252" w:lineRule="auto"/>
    </w:pPr>
    <w:rPr>
      <w:rFonts w:ascii="Times New Roman" w:eastAsiaTheme="minorEastAsia" w:hAnsi="Times New Roman"/>
      <w:kern w:val="0"/>
      <w:sz w:val="20"/>
      <w:szCs w:val="22"/>
      <w:lang w:val="en-US"/>
      <w14:ligatures w14:val="none"/>
    </w:rPr>
  </w:style>
  <w:style w:type="paragraph" w:styleId="Heading1">
    <w:name w:val="heading 1"/>
    <w:basedOn w:val="Normal"/>
    <w:next w:val="Normal"/>
    <w:link w:val="Heading1Char"/>
    <w:uiPriority w:val="9"/>
    <w:qFormat/>
    <w:rsid w:val="00D00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0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0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407"/>
    <w:rPr>
      <w:rFonts w:eastAsiaTheme="majorEastAsia" w:cstheme="majorBidi"/>
      <w:color w:val="272727" w:themeColor="text1" w:themeTint="D8"/>
    </w:rPr>
  </w:style>
  <w:style w:type="paragraph" w:styleId="Title">
    <w:name w:val="Title"/>
    <w:basedOn w:val="Normal"/>
    <w:next w:val="Normal"/>
    <w:link w:val="TitleChar"/>
    <w:uiPriority w:val="10"/>
    <w:qFormat/>
    <w:rsid w:val="00D00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407"/>
    <w:pPr>
      <w:spacing w:before="160"/>
      <w:jc w:val="center"/>
    </w:pPr>
    <w:rPr>
      <w:i/>
      <w:iCs/>
      <w:color w:val="404040" w:themeColor="text1" w:themeTint="BF"/>
    </w:rPr>
  </w:style>
  <w:style w:type="character" w:customStyle="1" w:styleId="QuoteChar">
    <w:name w:val="Quote Char"/>
    <w:basedOn w:val="DefaultParagraphFont"/>
    <w:link w:val="Quote"/>
    <w:uiPriority w:val="29"/>
    <w:rsid w:val="00D00407"/>
    <w:rPr>
      <w:i/>
      <w:iCs/>
      <w:color w:val="404040" w:themeColor="text1" w:themeTint="BF"/>
    </w:rPr>
  </w:style>
  <w:style w:type="paragraph" w:styleId="ListParagraph">
    <w:name w:val="List Paragraph"/>
    <w:basedOn w:val="Normal"/>
    <w:uiPriority w:val="34"/>
    <w:qFormat/>
    <w:rsid w:val="00D00407"/>
    <w:pPr>
      <w:ind w:left="720"/>
      <w:contextualSpacing/>
    </w:pPr>
  </w:style>
  <w:style w:type="character" w:styleId="IntenseEmphasis">
    <w:name w:val="Intense Emphasis"/>
    <w:basedOn w:val="DefaultParagraphFont"/>
    <w:uiPriority w:val="21"/>
    <w:qFormat/>
    <w:rsid w:val="00D00407"/>
    <w:rPr>
      <w:i/>
      <w:iCs/>
      <w:color w:val="0F4761" w:themeColor="accent1" w:themeShade="BF"/>
    </w:rPr>
  </w:style>
  <w:style w:type="paragraph" w:styleId="IntenseQuote">
    <w:name w:val="Intense Quote"/>
    <w:basedOn w:val="Normal"/>
    <w:next w:val="Normal"/>
    <w:link w:val="IntenseQuoteChar"/>
    <w:uiPriority w:val="30"/>
    <w:qFormat/>
    <w:rsid w:val="00D00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407"/>
    <w:rPr>
      <w:i/>
      <w:iCs/>
      <w:color w:val="0F4761" w:themeColor="accent1" w:themeShade="BF"/>
    </w:rPr>
  </w:style>
  <w:style w:type="character" w:styleId="IntenseReference">
    <w:name w:val="Intense Reference"/>
    <w:basedOn w:val="DefaultParagraphFont"/>
    <w:uiPriority w:val="32"/>
    <w:qFormat/>
    <w:rsid w:val="00D00407"/>
    <w:rPr>
      <w:b/>
      <w:bCs/>
      <w:smallCaps/>
      <w:color w:val="0F4761" w:themeColor="accent1" w:themeShade="BF"/>
      <w:spacing w:val="5"/>
    </w:rPr>
  </w:style>
  <w:style w:type="paragraph" w:styleId="Header">
    <w:name w:val="header"/>
    <w:basedOn w:val="Normal"/>
    <w:link w:val="HeaderChar"/>
    <w:uiPriority w:val="99"/>
    <w:unhideWhenUsed/>
    <w:rsid w:val="00D004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407"/>
    <w:rPr>
      <w:rFonts w:ascii="Times New Roman" w:eastAsiaTheme="minorEastAsia" w:hAnsi="Times New Roman"/>
      <w:kern w:val="0"/>
      <w:sz w:val="20"/>
      <w:szCs w:val="22"/>
      <w:lang w:val="en-US"/>
      <w14:ligatures w14:val="none"/>
    </w:rPr>
  </w:style>
  <w:style w:type="paragraph" w:styleId="Footer">
    <w:name w:val="footer"/>
    <w:basedOn w:val="Normal"/>
    <w:link w:val="FooterChar"/>
    <w:uiPriority w:val="99"/>
    <w:unhideWhenUsed/>
    <w:rsid w:val="00D004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0407"/>
    <w:rPr>
      <w:rFonts w:ascii="Times New Roman" w:eastAsiaTheme="minorEastAsia" w:hAnsi="Times New Roman"/>
      <w:kern w:val="0"/>
      <w:sz w:val="20"/>
      <w:szCs w:val="22"/>
      <w:lang w:val="en-US"/>
      <w14:ligatures w14:val="none"/>
    </w:rPr>
  </w:style>
  <w:style w:type="paragraph" w:styleId="ListBullet">
    <w:name w:val="List Bullet"/>
    <w:basedOn w:val="Normal"/>
    <w:uiPriority w:val="99"/>
    <w:unhideWhenUsed/>
    <w:rsid w:val="00D00407"/>
    <w:pPr>
      <w:numPr>
        <w:numId w:val="1"/>
      </w:numPr>
      <w:tabs>
        <w:tab w:val="clear" w:pos="360"/>
      </w:tabs>
      <w:ind w:left="0" w:firstLine="0"/>
      <w:contextualSpacing/>
    </w:pPr>
  </w:style>
  <w:style w:type="table" w:styleId="TableGrid">
    <w:name w:val="Table Grid"/>
    <w:basedOn w:val="TableNormal"/>
    <w:uiPriority w:val="59"/>
    <w:rsid w:val="00D0040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ICCV51701.2025.01156" TargetMode="External"/><Relationship Id="rId21" Type="http://schemas.openxmlformats.org/officeDocument/2006/relationships/hyperlink" Target="https://doi.org/10.1007/978-3-031-20047-2_1" TargetMode="External"/><Relationship Id="rId42" Type="http://schemas.openxmlformats.org/officeDocument/2006/relationships/hyperlink" Target="https://proceedings.mlr.press/v70/sundararajan17a.html" TargetMode="External"/><Relationship Id="rId47" Type="http://schemas.openxmlformats.org/officeDocument/2006/relationships/hyperlink" Target="https://doi.org/10.1609/aimag.v40i2.2850" TargetMode="External"/><Relationship Id="rId63" Type="http://schemas.openxmlformats.org/officeDocument/2006/relationships/hyperlink" Target="https://doi.org/10.48550/arXiv.2012.15460" TargetMode="External"/><Relationship Id="rId68" Type="http://schemas.openxmlformats.org/officeDocument/2006/relationships/footer" Target="footer1.xml"/><Relationship Id="rId7" Type="http://schemas.openxmlformats.org/officeDocument/2006/relationships/hyperlink" Target="https://doi.org/10.1007/s10462-025-11212-y" TargetMode="External"/><Relationship Id="rId2" Type="http://schemas.openxmlformats.org/officeDocument/2006/relationships/styles" Target="styles.xml"/><Relationship Id="rId16" Type="http://schemas.openxmlformats.org/officeDocument/2006/relationships/hyperlink" Target="https://doi.org/10.1007/978-3-030-58452-8_13" TargetMode="External"/><Relationship Id="rId29" Type="http://schemas.openxmlformats.org/officeDocument/2006/relationships/hyperlink" Target="https://doi.org/10.1007/s11263-021-01493-5" TargetMode="External"/><Relationship Id="rId11" Type="http://schemas.openxmlformats.org/officeDocument/2006/relationships/hyperlink" Target="https://doi.org/10.1007/s10489-025-06968-3" TargetMode="External"/><Relationship Id="rId24" Type="http://schemas.openxmlformats.org/officeDocument/2006/relationships/hyperlink" Target="https://doi.org/10.1109/CVPR52688.2022.00864" TargetMode="External"/><Relationship Id="rId32" Type="http://schemas.openxmlformats.org/officeDocument/2006/relationships/hyperlink" Target="https://doi.org/10.1109/ICCV48922.2021.00675" TargetMode="External"/><Relationship Id="rId37" Type="http://schemas.openxmlformats.org/officeDocument/2006/relationships/hyperlink" Target="https://doi.org/10.1109/CVPR.2015.7298698" TargetMode="External"/><Relationship Id="rId40" Type="http://schemas.openxmlformats.org/officeDocument/2006/relationships/hyperlink" Target="https://doi.org/10.1145/2939672.2939778" TargetMode="External"/><Relationship Id="rId45" Type="http://schemas.openxmlformats.org/officeDocument/2006/relationships/hyperlink" Target="https://proceedings.neurips.cc/paper/2018/hash/294a8ed24b1ad22ec2e7efea049b8737-Abstract.html" TargetMode="External"/><Relationship Id="rId53" Type="http://schemas.openxmlformats.org/officeDocument/2006/relationships/hyperlink" Target="https://doi.org/10.1109/CVPR.2017.389" TargetMode="External"/><Relationship Id="rId58" Type="http://schemas.openxmlformats.org/officeDocument/2006/relationships/hyperlink" Target="https://doi.org/10.1016/j.iswa.2025.200595" TargetMode="External"/><Relationship Id="rId66" Type="http://schemas.openxmlformats.org/officeDocument/2006/relationships/hyperlink" Target="https://doi.org/10.1109/ACCESS.2018.2870052" TargetMode="External"/><Relationship Id="rId5" Type="http://schemas.openxmlformats.org/officeDocument/2006/relationships/footnotes" Target="footnotes.xml"/><Relationship Id="rId61" Type="http://schemas.openxmlformats.org/officeDocument/2006/relationships/hyperlink" Target="https://doi.org/10.1109/CVPR.2017.474" TargetMode="External"/><Relationship Id="rId19" Type="http://schemas.openxmlformats.org/officeDocument/2006/relationships/hyperlink" Target="https://doi.org/10.48550/arXiv.1804.02767" TargetMode="External"/><Relationship Id="rId14" Type="http://schemas.openxmlformats.org/officeDocument/2006/relationships/hyperlink" Target="https://doi.org/10.1016/j.patcog.2026.114155" TargetMode="External"/><Relationship Id="rId22" Type="http://schemas.openxmlformats.org/officeDocument/2006/relationships/hyperlink" Target="https://doi.org/10.48550/arXiv.2206.14651" TargetMode="External"/><Relationship Id="rId27" Type="http://schemas.openxmlformats.org/officeDocument/2006/relationships/hyperlink" Target="https://proceedings.neurips.cc/paper/2014/hash/00ec53c4682d36f5c4359f4ae7bd7ba1-Abstract.html" TargetMode="External"/><Relationship Id="rId30" Type="http://schemas.openxmlformats.org/officeDocument/2006/relationships/hyperlink" Target="https://proceedings.mlr.press/v139/bertasius21a.html" TargetMode="External"/><Relationship Id="rId35" Type="http://schemas.openxmlformats.org/officeDocument/2006/relationships/hyperlink" Target="https://doi.org/10.1109/CVPR.2018.00633" TargetMode="External"/><Relationship Id="rId43" Type="http://schemas.openxmlformats.org/officeDocument/2006/relationships/hyperlink" Target="https://doi.org/10.1109/ICCV.2017.371" TargetMode="External"/><Relationship Id="rId48" Type="http://schemas.openxmlformats.org/officeDocument/2006/relationships/hyperlink" Target="https://doi.org/10.1007/s11263-020-01393-0" TargetMode="External"/><Relationship Id="rId56" Type="http://schemas.openxmlformats.org/officeDocument/2006/relationships/hyperlink" Target="https://doi.org/10.1109/TAI.2025.3572854" TargetMode="External"/><Relationship Id="rId64" Type="http://schemas.openxmlformats.org/officeDocument/2006/relationships/hyperlink" Target="https://christophm.github.io/interpretable-ml-book/" TargetMode="External"/><Relationship Id="rId69" Type="http://schemas.openxmlformats.org/officeDocument/2006/relationships/fontTable" Target="fontTable.xml"/><Relationship Id="rId8" Type="http://schemas.openxmlformats.org/officeDocument/2006/relationships/hyperlink" Target="https://doi.org/10.1049/cvi2.70010" TargetMode="External"/><Relationship Id="rId51" Type="http://schemas.openxmlformats.org/officeDocument/2006/relationships/hyperlink" Target="https://doi.org/10.48550/arXiv.1805.00123" TargetMode="External"/><Relationship Id="rId3" Type="http://schemas.openxmlformats.org/officeDocument/2006/relationships/settings" Target="settings.xml"/><Relationship Id="rId12" Type="http://schemas.openxmlformats.org/officeDocument/2006/relationships/hyperlink" Target="https://doi.org/10.1007/s44196-025-00848-x" TargetMode="External"/><Relationship Id="rId17" Type="http://schemas.openxmlformats.org/officeDocument/2006/relationships/hyperlink" Target="https://doi.org/10.1109/JPROC.2023.3238520" TargetMode="External"/><Relationship Id="rId25" Type="http://schemas.openxmlformats.org/officeDocument/2006/relationships/hyperlink" Target="https://doi.org/10.1007/978-3-031-19812-0_38" TargetMode="External"/><Relationship Id="rId33" Type="http://schemas.openxmlformats.org/officeDocument/2006/relationships/hyperlink" Target="https://proceedings.neurips.cc/paper_files/paper/2022/hash/416f9cb3276121c42eebb86352a4354a-Abstract-Conference.html" TargetMode="External"/><Relationship Id="rId38" Type="http://schemas.openxmlformats.org/officeDocument/2006/relationships/hyperlink" Target="https://doi.org/10.1007/s11263-019-01228-7" TargetMode="External"/><Relationship Id="rId46" Type="http://schemas.openxmlformats.org/officeDocument/2006/relationships/hyperlink" Target="https://proceedings.neurips.cc/paper/2019/hash/fe4b8556000d0f0cae99daa5c5c5a410-Abstract.html" TargetMode="External"/><Relationship Id="rId59" Type="http://schemas.openxmlformats.org/officeDocument/2006/relationships/hyperlink" Target="https://doi.org/10.3390/s21237941" TargetMode="External"/><Relationship Id="rId67" Type="http://schemas.openxmlformats.org/officeDocument/2006/relationships/header" Target="header1.xml"/><Relationship Id="rId20" Type="http://schemas.openxmlformats.org/officeDocument/2006/relationships/hyperlink" Target="https://doi.org/10.1109/ICIP.2017.8296962" TargetMode="External"/><Relationship Id="rId41" Type="http://schemas.openxmlformats.org/officeDocument/2006/relationships/hyperlink" Target="https://proceedings.neurips.cc/paper/2017/hash/8a20a8621978632d76c43dfd28b67767-Abstract.html" TargetMode="External"/><Relationship Id="rId54" Type="http://schemas.openxmlformats.org/officeDocument/2006/relationships/hyperlink" Target="https://doi.org/10.1109/ICCV48922.2021.01477" TargetMode="External"/><Relationship Id="rId62" Type="http://schemas.openxmlformats.org/officeDocument/2006/relationships/hyperlink" Target="https://doi.org/10.48550/arXiv.1703.07737"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imavis.2025.105850" TargetMode="External"/><Relationship Id="rId23" Type="http://schemas.openxmlformats.org/officeDocument/2006/relationships/hyperlink" Target="https://doi.org/10.1109/TMM.2023.3240881" TargetMode="External"/><Relationship Id="rId28" Type="http://schemas.openxmlformats.org/officeDocument/2006/relationships/hyperlink" Target="https://doi.org/10.1109/CVPR.2017.502" TargetMode="External"/><Relationship Id="rId36" Type="http://schemas.openxmlformats.org/officeDocument/2006/relationships/hyperlink" Target="https://doi.org/10.48550/arXiv.1705.06950" TargetMode="External"/><Relationship Id="rId49" Type="http://schemas.openxmlformats.org/officeDocument/2006/relationships/hyperlink" Target="https://doi.org/10.1007/s11263-020-01375-2" TargetMode="External"/><Relationship Id="rId57" Type="http://schemas.openxmlformats.org/officeDocument/2006/relationships/hyperlink" Target="https://doi.org/10.1007/s10462-025-11275-x" TargetMode="External"/><Relationship Id="rId10" Type="http://schemas.openxmlformats.org/officeDocument/2006/relationships/hyperlink" Target="https://doi.org/10.1016/j.dsp.2025.105082" TargetMode="External"/><Relationship Id="rId31" Type="http://schemas.openxmlformats.org/officeDocument/2006/relationships/hyperlink" Target="https://doi.org/10.1109/ICCV48922.2021.00676" TargetMode="External"/><Relationship Id="rId44" Type="http://schemas.openxmlformats.org/officeDocument/2006/relationships/hyperlink" Target="https://doi.org/10.5244/C.32.151" TargetMode="External"/><Relationship Id="rId52" Type="http://schemas.openxmlformats.org/officeDocument/2006/relationships/hyperlink" Target="https://doi.org/10.1109/ICCV.2015.133" TargetMode="External"/><Relationship Id="rId60" Type="http://schemas.openxmlformats.org/officeDocument/2006/relationships/hyperlink" Target="https://doi.org/10.3390/s22207998" TargetMode="External"/><Relationship Id="rId65" Type="http://schemas.openxmlformats.org/officeDocument/2006/relationships/hyperlink" Target="https://doi.org/10.1109/JPROC.2021.3060483" TargetMode="External"/><Relationship Id="rId4" Type="http://schemas.openxmlformats.org/officeDocument/2006/relationships/webSettings" Target="webSettings.xml"/><Relationship Id="rId9" Type="http://schemas.openxmlformats.org/officeDocument/2006/relationships/hyperlink" Target="https://doi.org/10.1016/j.neucom.2025.130988" TargetMode="External"/><Relationship Id="rId13" Type="http://schemas.openxmlformats.org/officeDocument/2006/relationships/hyperlink" Target="https://doi.org/10.1016/j.ins.2026.123533" TargetMode="External"/><Relationship Id="rId18" Type="http://schemas.openxmlformats.org/officeDocument/2006/relationships/hyperlink" Target="https://doi.org/10.1109/TPAMI.2016.2577031" TargetMode="External"/><Relationship Id="rId39" Type="http://schemas.openxmlformats.org/officeDocument/2006/relationships/hyperlink" Target="https://doi.org/10.1016/j.inffus.2019.12.012" TargetMode="External"/><Relationship Id="rId34" Type="http://schemas.openxmlformats.org/officeDocument/2006/relationships/hyperlink" Target="https://doi.org/10.48550/arXiv.2212.03191" TargetMode="External"/><Relationship Id="rId50" Type="http://schemas.openxmlformats.org/officeDocument/2006/relationships/hyperlink" Target="https://doi.org/10.48550/arXiv.1603.00831" TargetMode="External"/><Relationship Id="rId55" Type="http://schemas.openxmlformats.org/officeDocument/2006/relationships/hyperlink" Target="https://doi.org/10.1016/j.knosys.2024.1129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5431</Words>
  <Characters>30960</Characters>
  <Application>Microsoft Office Word</Application>
  <DocSecurity>0</DocSecurity>
  <Lines>258</Lines>
  <Paragraphs>72</Paragraphs>
  <ScaleCrop>false</ScaleCrop>
  <Company/>
  <LinksUpToDate>false</LinksUpToDate>
  <CharactersWithSpaces>36319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Atiku Shidawa</dc:creator>
  <cp:keywords/>
  <dc:description/>
  <cp:lastModifiedBy>Atiku Shidawa</cp:lastModifiedBy>
  <cp:revision>13</cp:revision>
  <dcterms:created xsi:type="dcterms:W3CDTF">2026-10-01T08:50:00Z</dcterms:created>
  <dcterms:modified xsi:type="dcterms:W3CDTF">2026-10-01T09:07:00Z</dcterms:modified>
</cp:coreProperties>
</file>