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22"/>
      </w:tblGrid>
      <w:tr w:rsidR="00DF1B93" w:rsidRPr="00665ED1" w:rsidTr="00080B8E">
        <w:tc>
          <w:tcPr>
            <w:tcW w:w="9622" w:type="dxa"/>
          </w:tcPr>
          <w:p w:rsidR="00DF1B93" w:rsidRPr="00B45C53" w:rsidRDefault="00DF1B93" w:rsidP="00A5164D">
            <w:pPr>
              <w:spacing w:before="200" w:after="200" w:line="360" w:lineRule="auto"/>
              <w:jc w:val="both"/>
              <w:rPr>
                <w:rFonts w:ascii="Arial" w:hAnsi="Arial" w:cs="Arial"/>
              </w:rPr>
            </w:pPr>
            <w:r w:rsidRPr="00B45C53">
              <w:rPr>
                <w:rFonts w:ascii="Arial" w:hAnsi="Arial" w:cs="Arial"/>
              </w:rPr>
              <w:t>Advanced Statistical Computing Course - Fall 2015</w:t>
            </w:r>
          </w:p>
          <w:p w:rsidR="00B45C53" w:rsidRPr="00B45C53" w:rsidRDefault="00B45C53" w:rsidP="00A5164D">
            <w:pPr>
              <w:spacing w:before="200" w:after="200" w:line="360" w:lineRule="auto"/>
              <w:jc w:val="both"/>
              <w:rPr>
                <w:rFonts w:ascii="Arial" w:hAnsi="Arial" w:cs="Arial"/>
                <w:b/>
              </w:rPr>
            </w:pPr>
            <w:r>
              <w:rPr>
                <w:rFonts w:ascii="Arial" w:hAnsi="Arial" w:cs="Arial"/>
                <w:b/>
              </w:rPr>
              <w:t>Improved Sampling and P</w:t>
            </w:r>
            <w:r w:rsidRPr="00B45C53">
              <w:rPr>
                <w:rFonts w:ascii="Arial" w:hAnsi="Arial" w:cs="Arial"/>
                <w:b/>
              </w:rPr>
              <w:t xml:space="preserve">arallelization of </w:t>
            </w:r>
            <w:r>
              <w:rPr>
                <w:rFonts w:ascii="Arial" w:hAnsi="Arial" w:cs="Arial"/>
                <w:b/>
              </w:rPr>
              <w:t>a Sampling Importance Resampling (SIR) Procedure</w:t>
            </w:r>
          </w:p>
          <w:p w:rsidR="00DF1B93" w:rsidRPr="00665ED1" w:rsidRDefault="00DF1B93" w:rsidP="00A5164D">
            <w:pPr>
              <w:spacing w:before="200" w:after="200" w:line="360" w:lineRule="auto"/>
              <w:jc w:val="both"/>
              <w:rPr>
                <w:rFonts w:ascii="Arial" w:hAnsi="Arial" w:cs="Arial"/>
                <w:sz w:val="20"/>
              </w:rPr>
            </w:pPr>
            <w:r w:rsidRPr="00B45C53">
              <w:rPr>
                <w:rFonts w:ascii="Arial" w:hAnsi="Arial" w:cs="Arial"/>
              </w:rPr>
              <w:t>Project by Anne-Gaëlle Dosne</w:t>
            </w:r>
          </w:p>
        </w:tc>
      </w:tr>
    </w:tbl>
    <w:p w:rsidR="00D85E9D" w:rsidRPr="00665ED1" w:rsidRDefault="00B15A63" w:rsidP="00A5164D">
      <w:pPr>
        <w:spacing w:line="360" w:lineRule="auto"/>
        <w:jc w:val="both"/>
        <w:rPr>
          <w:rFonts w:ascii="Arial" w:hAnsi="Arial" w:cs="Arial"/>
          <w:b/>
        </w:rPr>
      </w:pPr>
    </w:p>
    <w:p w:rsidR="00DF1B93" w:rsidRPr="00665ED1" w:rsidRDefault="009E416D" w:rsidP="00A5164D">
      <w:pPr>
        <w:spacing w:line="360" w:lineRule="auto"/>
        <w:jc w:val="both"/>
        <w:rPr>
          <w:rFonts w:ascii="Arial" w:hAnsi="Arial" w:cs="Arial"/>
          <w:b/>
        </w:rPr>
      </w:pPr>
      <w:r w:rsidRPr="00665ED1">
        <w:rPr>
          <w:rFonts w:ascii="Arial" w:hAnsi="Arial" w:cs="Arial"/>
          <w:b/>
        </w:rPr>
        <w:t>Aim</w:t>
      </w:r>
    </w:p>
    <w:p w:rsidR="009E416D" w:rsidRPr="00665ED1" w:rsidRDefault="009E416D" w:rsidP="00A5164D">
      <w:pPr>
        <w:spacing w:line="360" w:lineRule="auto"/>
        <w:jc w:val="both"/>
        <w:rPr>
          <w:rFonts w:ascii="Arial" w:hAnsi="Arial" w:cs="Arial"/>
        </w:rPr>
      </w:pPr>
      <w:r w:rsidRPr="00665ED1">
        <w:rPr>
          <w:rFonts w:ascii="Arial" w:hAnsi="Arial" w:cs="Arial"/>
        </w:rPr>
        <w:t>Increase the efficiency of SIR (Sampling Importance Resampling)</w:t>
      </w:r>
      <w:r w:rsidR="00665ED1" w:rsidRPr="00665ED1">
        <w:rPr>
          <w:rFonts w:ascii="Arial" w:hAnsi="Arial" w:cs="Arial"/>
        </w:rPr>
        <w:t>, a method to obtain parameter uncertainty</w:t>
      </w:r>
      <w:r w:rsidR="00665ED1">
        <w:rPr>
          <w:rFonts w:ascii="Arial" w:hAnsi="Arial" w:cs="Arial"/>
        </w:rPr>
        <w:t>, by improving sampling and implement parallelization.</w:t>
      </w:r>
    </w:p>
    <w:p w:rsidR="009E416D" w:rsidRDefault="00B45C53" w:rsidP="00A5164D">
      <w:pPr>
        <w:spacing w:line="360" w:lineRule="auto"/>
        <w:jc w:val="both"/>
        <w:rPr>
          <w:rFonts w:ascii="Arial" w:hAnsi="Arial" w:cs="Arial"/>
          <w:b/>
        </w:rPr>
      </w:pPr>
      <w:r>
        <w:rPr>
          <w:rFonts w:ascii="Arial" w:hAnsi="Arial" w:cs="Arial"/>
          <w:b/>
        </w:rPr>
        <w:t>Background</w:t>
      </w:r>
    </w:p>
    <w:p w:rsidR="00665ED1" w:rsidRDefault="00A5164D" w:rsidP="00A5164D">
      <w:pPr>
        <w:spacing w:line="360" w:lineRule="auto"/>
        <w:jc w:val="both"/>
        <w:rPr>
          <w:rFonts w:ascii="Arial" w:hAnsi="Arial" w:cs="Arial"/>
        </w:rPr>
      </w:pPr>
      <w:r w:rsidRPr="00A5164D">
        <w:rPr>
          <w:rFonts w:ascii="Arial" w:hAnsi="Arial" w:cs="Arial"/>
        </w:rPr>
        <w:t>Th</w:t>
      </w:r>
      <w:r>
        <w:rPr>
          <w:rFonts w:ascii="Arial" w:hAnsi="Arial" w:cs="Arial"/>
        </w:rPr>
        <w:t>is</w:t>
      </w:r>
      <w:r w:rsidRPr="00A5164D">
        <w:rPr>
          <w:rFonts w:ascii="Arial" w:hAnsi="Arial" w:cs="Arial"/>
        </w:rPr>
        <w:t xml:space="preserve"> method was </w:t>
      </w:r>
      <w:r>
        <w:rPr>
          <w:rFonts w:ascii="Arial" w:hAnsi="Arial" w:cs="Arial"/>
        </w:rPr>
        <w:t xml:space="preserve">originally </w:t>
      </w:r>
      <w:r w:rsidRPr="00A5164D">
        <w:rPr>
          <w:rFonts w:ascii="Arial" w:hAnsi="Arial" w:cs="Arial"/>
        </w:rPr>
        <w:t>developed</w:t>
      </w:r>
      <w:r>
        <w:rPr>
          <w:rFonts w:ascii="Arial" w:hAnsi="Arial" w:cs="Arial"/>
        </w:rPr>
        <w:t xml:space="preserve"> in a Bayesian context [ref] and implemented to estimate parameter uncertainty for nonlinear mixed effects models </w:t>
      </w:r>
      <w:r w:rsidR="007B7D95">
        <w:rPr>
          <w:rFonts w:ascii="Arial" w:hAnsi="Arial" w:cs="Arial"/>
        </w:rPr>
        <w:t>[ref]</w:t>
      </w:r>
      <w:r>
        <w:rPr>
          <w:rFonts w:ascii="Arial" w:hAnsi="Arial" w:cs="Arial"/>
        </w:rPr>
        <w:t>.</w:t>
      </w:r>
      <w:r w:rsidR="002B360A">
        <w:rPr>
          <w:rFonts w:ascii="Arial" w:hAnsi="Arial" w:cs="Arial"/>
        </w:rPr>
        <w:t xml:space="preserve"> The idea behind SIR is to sample </w:t>
      </w:r>
      <w:r w:rsidR="002B360A" w:rsidRPr="002B360A">
        <w:rPr>
          <w:rFonts w:ascii="Arial" w:hAnsi="Arial" w:cs="Arial"/>
          <w:i/>
        </w:rPr>
        <w:t>M</w:t>
      </w:r>
      <w:r w:rsidR="002B360A">
        <w:rPr>
          <w:rFonts w:ascii="Arial" w:hAnsi="Arial" w:cs="Arial"/>
        </w:rPr>
        <w:t xml:space="preserve"> p-dimensional parameter vectors </w:t>
      </w:r>
      <w:r w:rsidR="002B360A" w:rsidRPr="002B360A">
        <w:rPr>
          <w:rFonts w:ascii="Times New Roman" w:hAnsi="Times New Roman" w:cs="Times New Roman"/>
          <w:i/>
        </w:rPr>
        <w:t>θ</w:t>
      </w:r>
      <w:r w:rsidR="002B360A">
        <w:rPr>
          <w:rFonts w:ascii="Arial" w:hAnsi="Arial" w:cs="Arial"/>
        </w:rPr>
        <w:t xml:space="preserve"> from a </w:t>
      </w:r>
      <w:r w:rsidR="00C01695">
        <w:rPr>
          <w:rFonts w:ascii="Arial" w:hAnsi="Arial" w:cs="Arial"/>
        </w:rPr>
        <w:t xml:space="preserve">p-dimensional </w:t>
      </w:r>
      <w:r w:rsidR="002B360A">
        <w:rPr>
          <w:rFonts w:ascii="Arial" w:hAnsi="Arial" w:cs="Arial"/>
        </w:rPr>
        <w:t xml:space="preserve">proposal distribution </w:t>
      </w:r>
      <w:r w:rsidR="00C01695" w:rsidRPr="002B360A">
        <w:rPr>
          <w:rFonts w:ascii="Arial" w:hAnsi="Arial" w:cs="Arial"/>
          <w:i/>
        </w:rPr>
        <w:t>h</w:t>
      </w:r>
      <w:r w:rsidR="00C01695">
        <w:rPr>
          <w:rFonts w:ascii="Arial" w:hAnsi="Arial" w:cs="Arial"/>
          <w:i/>
          <w:vertAlign w:val="subscript"/>
        </w:rPr>
        <w:t>prior</w:t>
      </w:r>
      <w:r w:rsidR="002B360A" w:rsidRPr="002B360A">
        <w:rPr>
          <w:rFonts w:ascii="Arial" w:hAnsi="Arial" w:cs="Arial"/>
          <w:i/>
        </w:rPr>
        <w:t>(</w:t>
      </w:r>
      <w:r w:rsidR="002B360A" w:rsidRPr="002B360A">
        <w:rPr>
          <w:rFonts w:ascii="Times New Roman" w:hAnsi="Times New Roman" w:cs="Times New Roman"/>
          <w:i/>
        </w:rPr>
        <w:t>θ</w:t>
      </w:r>
      <w:r w:rsidR="002B360A" w:rsidRPr="002B360A">
        <w:rPr>
          <w:rFonts w:ascii="Arial" w:hAnsi="Arial" w:cs="Arial"/>
          <w:i/>
        </w:rPr>
        <w:t>)</w:t>
      </w:r>
      <w:r w:rsidR="002B360A">
        <w:rPr>
          <w:rFonts w:ascii="Arial" w:hAnsi="Arial" w:cs="Arial"/>
        </w:rPr>
        <w:t>, compute weights</w:t>
      </w:r>
      <w:r w:rsidR="00C01695">
        <w:rPr>
          <w:rFonts w:ascii="Arial" w:hAnsi="Arial" w:cs="Arial"/>
        </w:rPr>
        <w:t xml:space="preserve"> (also called importance ratios</w:t>
      </w:r>
      <w:r w:rsidR="00A47C83">
        <w:rPr>
          <w:rFonts w:ascii="Arial" w:hAnsi="Arial" w:cs="Arial"/>
        </w:rPr>
        <w:t xml:space="preserve"> </w:t>
      </w:r>
      <w:r w:rsidR="00A47C83" w:rsidRPr="00A47C83">
        <w:rPr>
          <w:rFonts w:ascii="Arial" w:hAnsi="Arial" w:cs="Arial"/>
          <w:i/>
        </w:rPr>
        <w:t>IR</w:t>
      </w:r>
      <w:r w:rsidR="00C01695">
        <w:rPr>
          <w:rFonts w:ascii="Arial" w:hAnsi="Arial" w:cs="Arial"/>
        </w:rPr>
        <w:t>)</w:t>
      </w:r>
      <w:r w:rsidR="002B360A">
        <w:rPr>
          <w:rFonts w:ascii="Arial" w:hAnsi="Arial" w:cs="Arial"/>
        </w:rPr>
        <w:t xml:space="preserve"> b</w:t>
      </w:r>
      <w:r w:rsidR="00A47C83">
        <w:rPr>
          <w:rFonts w:ascii="Arial" w:hAnsi="Arial" w:cs="Arial"/>
        </w:rPr>
        <w:t>ased on the vectors’</w:t>
      </w:r>
      <w:r w:rsidR="002B360A">
        <w:rPr>
          <w:rFonts w:ascii="Arial" w:hAnsi="Arial" w:cs="Arial"/>
        </w:rPr>
        <w:t xml:space="preserve"> adequacy to the data</w:t>
      </w:r>
      <w:r w:rsidR="00C01695">
        <w:rPr>
          <w:rFonts w:ascii="Arial" w:hAnsi="Arial" w:cs="Arial"/>
        </w:rPr>
        <w:t xml:space="preserve"> relative to their likelihood in </w:t>
      </w:r>
      <w:r w:rsidR="00C01695" w:rsidRPr="002B360A">
        <w:rPr>
          <w:rFonts w:ascii="Arial" w:hAnsi="Arial" w:cs="Arial"/>
          <w:i/>
        </w:rPr>
        <w:t>h(</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rPr>
        <w:t xml:space="preserve">, </w:t>
      </w:r>
      <w:r w:rsidR="002B360A">
        <w:rPr>
          <w:rFonts w:ascii="Arial" w:hAnsi="Arial" w:cs="Arial"/>
        </w:rPr>
        <w:t xml:space="preserve">and resample </w:t>
      </w:r>
      <w:r w:rsidR="00C01695">
        <w:rPr>
          <w:rFonts w:ascii="Arial" w:hAnsi="Arial" w:cs="Arial"/>
          <w:i/>
        </w:rPr>
        <w:t>N</w:t>
      </w:r>
      <w:r w:rsidR="00C01695">
        <w:rPr>
          <w:rFonts w:ascii="Arial" w:hAnsi="Arial" w:cs="Arial"/>
        </w:rPr>
        <w:t xml:space="preserve"> vectors</w:t>
      </w:r>
      <w:r w:rsidR="00A47C83">
        <w:rPr>
          <w:rFonts w:ascii="Arial" w:hAnsi="Arial" w:cs="Arial"/>
        </w:rPr>
        <w:t xml:space="preserve"> based on their </w:t>
      </w:r>
      <w:r w:rsidR="00A47C83" w:rsidRPr="008278A7">
        <w:rPr>
          <w:rFonts w:ascii="Arial" w:hAnsi="Arial" w:cs="Arial"/>
          <w:i/>
        </w:rPr>
        <w:t>IR</w:t>
      </w:r>
      <w:r w:rsidR="00A47C83">
        <w:rPr>
          <w:rFonts w:ascii="Arial" w:hAnsi="Arial" w:cs="Arial"/>
        </w:rPr>
        <w:t>. The resampled vectors</w:t>
      </w:r>
      <w:r w:rsidR="00C01695">
        <w:rPr>
          <w:rFonts w:ascii="Arial" w:hAnsi="Arial" w:cs="Arial"/>
        </w:rPr>
        <w:t xml:space="preserve"> </w:t>
      </w:r>
      <w:r w:rsidR="00AC683F">
        <w:rPr>
          <w:rFonts w:ascii="Arial" w:hAnsi="Arial" w:cs="Arial"/>
        </w:rPr>
        <w:t>form the posterior density</w:t>
      </w:r>
      <w:r w:rsidR="00C01695">
        <w:rPr>
          <w:rFonts w:ascii="Arial" w:hAnsi="Arial" w:cs="Arial"/>
        </w:rPr>
        <w:t xml:space="preserve"> </w:t>
      </w:r>
      <w:r w:rsidR="00C01695" w:rsidRPr="002B360A">
        <w:rPr>
          <w:rFonts w:ascii="Arial" w:hAnsi="Arial" w:cs="Arial"/>
          <w:i/>
        </w:rPr>
        <w:t>h</w:t>
      </w:r>
      <w:r w:rsidR="00C01695" w:rsidRPr="00C01695">
        <w:rPr>
          <w:rFonts w:ascii="Arial" w:hAnsi="Arial" w:cs="Arial"/>
          <w:i/>
          <w:vertAlign w:val="subscript"/>
        </w:rPr>
        <w:t>post</w:t>
      </w:r>
      <w:r w:rsidR="00C01695" w:rsidRPr="002B360A">
        <w:rPr>
          <w:rFonts w:ascii="Arial" w:hAnsi="Arial" w:cs="Arial"/>
          <w:i/>
        </w:rPr>
        <w:t>(</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i/>
        </w:rPr>
        <w:t xml:space="preserve">. </w:t>
      </w:r>
      <w:r w:rsidR="00A47C83">
        <w:rPr>
          <w:rFonts w:ascii="Arial" w:hAnsi="Arial" w:cs="Arial"/>
        </w:rPr>
        <w:t>This procedure can be iterated a number of time</w:t>
      </w:r>
      <w:r w:rsidR="00AC683F">
        <w:rPr>
          <w:rFonts w:ascii="Arial" w:hAnsi="Arial" w:cs="Arial"/>
        </w:rPr>
        <w:t>s,</w:t>
      </w:r>
      <w:r w:rsidR="00A47C83">
        <w:rPr>
          <w:rFonts w:ascii="Arial" w:hAnsi="Arial" w:cs="Arial"/>
        </w:rPr>
        <w:t xml:space="preserve"> using </w:t>
      </w:r>
      <w:r w:rsidR="00A47C83" w:rsidRPr="002B360A">
        <w:rPr>
          <w:rFonts w:ascii="Arial" w:hAnsi="Arial" w:cs="Arial"/>
          <w:i/>
        </w:rPr>
        <w:t>h</w:t>
      </w:r>
      <w:r w:rsidR="00A47C83" w:rsidRPr="00C01695">
        <w:rPr>
          <w:rFonts w:ascii="Arial" w:hAnsi="Arial" w:cs="Arial"/>
          <w:i/>
          <w:vertAlign w:val="subscript"/>
        </w:rPr>
        <w:t>post</w:t>
      </w:r>
      <w:r w:rsidR="00A47C83" w:rsidRPr="002B360A">
        <w:rPr>
          <w:rFonts w:ascii="Arial" w:hAnsi="Arial" w:cs="Arial"/>
          <w:i/>
        </w:rPr>
        <w:t>(</w:t>
      </w:r>
      <w:r w:rsidR="00A47C83" w:rsidRPr="002B360A">
        <w:rPr>
          <w:rFonts w:ascii="Times New Roman" w:hAnsi="Times New Roman" w:cs="Times New Roman"/>
          <w:i/>
        </w:rPr>
        <w:t>θ</w:t>
      </w:r>
      <w:r w:rsidR="00A47C83" w:rsidRPr="002B360A">
        <w:rPr>
          <w:rFonts w:ascii="Arial" w:hAnsi="Arial" w:cs="Arial"/>
          <w:i/>
        </w:rPr>
        <w:t>)</w:t>
      </w:r>
      <w:r w:rsidR="00A47C83">
        <w:rPr>
          <w:rFonts w:ascii="Arial" w:hAnsi="Arial" w:cs="Arial"/>
          <w:i/>
        </w:rPr>
        <w:t xml:space="preserve"> </w:t>
      </w:r>
      <w:r w:rsidR="00AC683F">
        <w:rPr>
          <w:rFonts w:ascii="Arial" w:hAnsi="Arial" w:cs="Arial"/>
        </w:rPr>
        <w:t xml:space="preserve">of one iteration as the </w:t>
      </w:r>
      <w:r w:rsidR="00A47C83">
        <w:rPr>
          <w:rFonts w:ascii="Arial" w:hAnsi="Arial" w:cs="Arial"/>
        </w:rPr>
        <w:t xml:space="preserve">as the </w:t>
      </w:r>
      <w:r w:rsidR="00AC683F">
        <w:rPr>
          <w:rFonts w:ascii="Arial" w:hAnsi="Arial" w:cs="Arial"/>
        </w:rPr>
        <w:t>input</w:t>
      </w:r>
      <w:r w:rsidR="00A47C83">
        <w:rPr>
          <w:rFonts w:ascii="Arial" w:hAnsi="Arial" w:cs="Arial"/>
        </w:rPr>
        <w:t xml:space="preserve"> proposal for </w:t>
      </w:r>
      <w:r w:rsidR="00AC683F">
        <w:rPr>
          <w:rFonts w:ascii="Arial" w:hAnsi="Arial" w:cs="Arial"/>
        </w:rPr>
        <w:t>the next.</w:t>
      </w:r>
    </w:p>
    <w:p w:rsidR="00B45C53" w:rsidRDefault="00B45C53" w:rsidP="00A5164D">
      <w:pPr>
        <w:spacing w:line="360" w:lineRule="auto"/>
        <w:jc w:val="both"/>
        <w:rPr>
          <w:rFonts w:ascii="Arial" w:hAnsi="Arial" w:cs="Arial"/>
        </w:rPr>
      </w:pPr>
      <w:r>
        <w:rPr>
          <w:rFonts w:ascii="Arial" w:hAnsi="Arial" w:cs="Arial"/>
        </w:rPr>
        <w:t xml:space="preserve">The idea is to investigate different sampling strategies for generating </w:t>
      </w:r>
      <w:r w:rsidRPr="002B360A">
        <w:rPr>
          <w:rFonts w:ascii="Arial" w:hAnsi="Arial" w:cs="Arial"/>
          <w:i/>
        </w:rPr>
        <w:t>M</w:t>
      </w:r>
      <w:r>
        <w:rPr>
          <w:rFonts w:ascii="Arial" w:hAnsi="Arial" w:cs="Arial"/>
          <w:i/>
        </w:rPr>
        <w:t xml:space="preserve"> </w:t>
      </w:r>
      <w:r w:rsidRPr="00B45C53">
        <w:rPr>
          <w:rFonts w:ascii="Arial" w:hAnsi="Arial" w:cs="Arial"/>
        </w:rPr>
        <w:t>samples</w:t>
      </w:r>
      <w:r>
        <w:rPr>
          <w:rFonts w:ascii="Arial" w:hAnsi="Arial" w:cs="Arial"/>
          <w:i/>
        </w:rPr>
        <w:t xml:space="preserve"> </w:t>
      </w:r>
      <w:r>
        <w:rPr>
          <w:rFonts w:ascii="Arial" w:hAnsi="Arial" w:cs="Arial"/>
        </w:rPr>
        <w:t xml:space="preserve">from the proposal distribution </w:t>
      </w:r>
      <w:r w:rsidRPr="002B360A">
        <w:rPr>
          <w:rFonts w:ascii="Arial" w:hAnsi="Arial" w:cs="Arial"/>
          <w:i/>
        </w:rPr>
        <w:t>h</w:t>
      </w:r>
      <w:r>
        <w:rPr>
          <w:rFonts w:ascii="Arial" w:hAnsi="Arial" w:cs="Arial"/>
          <w:i/>
          <w:vertAlign w:val="subscript"/>
        </w:rPr>
        <w:t>prior</w:t>
      </w:r>
      <w:r w:rsidRPr="002B360A">
        <w:rPr>
          <w:rFonts w:ascii="Arial" w:hAnsi="Arial" w:cs="Arial"/>
          <w:i/>
        </w:rPr>
        <w:t>(</w:t>
      </w:r>
      <w:r w:rsidRPr="002B360A">
        <w:rPr>
          <w:rFonts w:ascii="Times New Roman" w:hAnsi="Times New Roman" w:cs="Times New Roman"/>
          <w:i/>
        </w:rPr>
        <w:t>θ</w:t>
      </w:r>
      <w:r w:rsidRPr="002B360A">
        <w:rPr>
          <w:rFonts w:ascii="Arial" w:hAnsi="Arial" w:cs="Arial"/>
          <w:i/>
        </w:rPr>
        <w:t>)</w:t>
      </w:r>
      <w:r>
        <w:rPr>
          <w:rFonts w:ascii="Arial" w:hAnsi="Arial" w:cs="Arial"/>
        </w:rPr>
        <w:t xml:space="preserve"> and implement computation of the </w:t>
      </w:r>
      <w:r w:rsidRPr="00B45C53">
        <w:rPr>
          <w:rFonts w:ascii="Arial" w:hAnsi="Arial" w:cs="Arial"/>
          <w:i/>
        </w:rPr>
        <w:t>IR</w:t>
      </w:r>
      <w:r>
        <w:rPr>
          <w:rFonts w:ascii="Arial" w:hAnsi="Arial" w:cs="Arial"/>
        </w:rPr>
        <w:t xml:space="preserve"> in parallel.</w:t>
      </w:r>
    </w:p>
    <w:p w:rsidR="00B45C53" w:rsidRDefault="00B45C53" w:rsidP="00A5164D">
      <w:pPr>
        <w:spacing w:line="360" w:lineRule="auto"/>
        <w:jc w:val="both"/>
        <w:rPr>
          <w:rFonts w:ascii="Arial" w:hAnsi="Arial" w:cs="Arial"/>
          <w:b/>
        </w:rPr>
      </w:pPr>
      <w:r w:rsidRPr="00B45C53">
        <w:rPr>
          <w:rFonts w:ascii="Arial" w:hAnsi="Arial" w:cs="Arial"/>
          <w:b/>
        </w:rPr>
        <w:t>Methods</w:t>
      </w:r>
    </w:p>
    <w:p w:rsidR="00837F27" w:rsidRDefault="00837F27" w:rsidP="00A5164D">
      <w:pPr>
        <w:spacing w:line="360" w:lineRule="auto"/>
        <w:jc w:val="both"/>
        <w:rPr>
          <w:rFonts w:ascii="Arial" w:hAnsi="Arial" w:cs="Arial"/>
        </w:rPr>
      </w:pPr>
      <w:r w:rsidRPr="00837F27">
        <w:rPr>
          <w:rFonts w:ascii="Arial" w:hAnsi="Arial" w:cs="Arial"/>
        </w:rPr>
        <w:t>A</w:t>
      </w:r>
      <w:r>
        <w:rPr>
          <w:rFonts w:ascii="Arial" w:hAnsi="Arial" w:cs="Arial"/>
        </w:rPr>
        <w:t xml:space="preserve">ll work </w:t>
      </w:r>
      <w:r w:rsidR="00827DB9">
        <w:rPr>
          <w:rFonts w:ascii="Arial" w:hAnsi="Arial" w:cs="Arial"/>
        </w:rPr>
        <w:t xml:space="preserve">was </w:t>
      </w:r>
      <w:r>
        <w:rPr>
          <w:rFonts w:ascii="Arial" w:hAnsi="Arial" w:cs="Arial"/>
        </w:rPr>
        <w:t>done in</w:t>
      </w:r>
      <w:r w:rsidR="00CA417B">
        <w:rPr>
          <w:rFonts w:ascii="Arial" w:hAnsi="Arial" w:cs="Arial"/>
        </w:rPr>
        <w:t xml:space="preserve"> R. A very simple simulated example </w:t>
      </w:r>
      <w:r w:rsidR="00827DB9">
        <w:rPr>
          <w:rFonts w:ascii="Arial" w:hAnsi="Arial" w:cs="Arial"/>
        </w:rPr>
        <w:t>was</w:t>
      </w:r>
      <w:r w:rsidR="00CA417B">
        <w:rPr>
          <w:rFonts w:ascii="Arial" w:hAnsi="Arial" w:cs="Arial"/>
        </w:rPr>
        <w:t xml:space="preserve"> be used, where </w:t>
      </w:r>
      <w:r w:rsidR="00CA417B" w:rsidRPr="002B360A">
        <w:rPr>
          <w:rFonts w:ascii="Arial" w:hAnsi="Arial" w:cs="Arial"/>
          <w:i/>
        </w:rPr>
        <w:t>h</w:t>
      </w:r>
      <w:r w:rsidR="00CA417B" w:rsidRPr="00C01695">
        <w:rPr>
          <w:rFonts w:ascii="Arial" w:hAnsi="Arial" w:cs="Arial"/>
          <w:i/>
          <w:vertAlign w:val="subscript"/>
        </w:rPr>
        <w:t>post</w:t>
      </w:r>
      <w:r w:rsidR="00CA417B" w:rsidRPr="002B360A">
        <w:rPr>
          <w:rFonts w:ascii="Arial" w:hAnsi="Arial" w:cs="Arial"/>
          <w:i/>
        </w:rPr>
        <w:t>(</w:t>
      </w:r>
      <w:r w:rsidR="00CA417B" w:rsidRPr="002B360A">
        <w:rPr>
          <w:rFonts w:ascii="Times New Roman" w:hAnsi="Times New Roman" w:cs="Times New Roman"/>
          <w:i/>
        </w:rPr>
        <w:t>θ</w:t>
      </w:r>
      <w:r w:rsidR="00CA417B" w:rsidRPr="002B360A">
        <w:rPr>
          <w:rFonts w:ascii="Arial" w:hAnsi="Arial" w:cs="Arial"/>
          <w:i/>
        </w:rPr>
        <w:t>)</w:t>
      </w:r>
      <w:r w:rsidR="00827DB9">
        <w:rPr>
          <w:rFonts w:ascii="Arial" w:hAnsi="Arial" w:cs="Arial"/>
        </w:rPr>
        <w:t xml:space="preserve"> wa</w:t>
      </w:r>
      <w:r w:rsidR="00CA417B">
        <w:rPr>
          <w:rFonts w:ascii="Arial" w:hAnsi="Arial" w:cs="Arial"/>
        </w:rPr>
        <w:t xml:space="preserve">s assumed to be known. Samples </w:t>
      </w:r>
      <w:r w:rsidR="00827DB9">
        <w:rPr>
          <w:rFonts w:ascii="Arial" w:hAnsi="Arial" w:cs="Arial"/>
        </w:rPr>
        <w:t>were</w:t>
      </w:r>
      <w:r w:rsidR="00CA417B">
        <w:rPr>
          <w:rFonts w:ascii="Arial" w:hAnsi="Arial" w:cs="Arial"/>
        </w:rPr>
        <w:t xml:space="preserve"> generated from different proposals and the number of iterations (at fixed </w:t>
      </w:r>
      <w:r w:rsidR="00CA417B" w:rsidRPr="00CA417B">
        <w:rPr>
          <w:rFonts w:ascii="Arial" w:hAnsi="Arial" w:cs="Arial"/>
          <w:i/>
        </w:rPr>
        <w:t>M</w:t>
      </w:r>
      <w:r w:rsidR="00CA417B">
        <w:rPr>
          <w:rFonts w:ascii="Arial" w:hAnsi="Arial" w:cs="Arial"/>
        </w:rPr>
        <w:t xml:space="preserve"> and </w:t>
      </w:r>
      <w:r w:rsidR="00CA417B" w:rsidRPr="00CA417B">
        <w:rPr>
          <w:rFonts w:ascii="Arial" w:hAnsi="Arial" w:cs="Arial"/>
          <w:i/>
        </w:rPr>
        <w:t>m</w:t>
      </w:r>
      <w:r w:rsidR="00CA417B">
        <w:rPr>
          <w:rFonts w:ascii="Arial" w:hAnsi="Arial" w:cs="Arial"/>
        </w:rPr>
        <w:t xml:space="preserve">) </w:t>
      </w:r>
      <w:r w:rsidR="006C253E">
        <w:rPr>
          <w:rFonts w:ascii="Arial" w:hAnsi="Arial" w:cs="Arial"/>
        </w:rPr>
        <w:t xml:space="preserve">and time </w:t>
      </w:r>
      <w:r w:rsidR="00CA417B">
        <w:rPr>
          <w:rFonts w:ascii="Arial" w:hAnsi="Arial" w:cs="Arial"/>
        </w:rPr>
        <w:t xml:space="preserve">for </w:t>
      </w:r>
      <w:r w:rsidR="00CA417B" w:rsidRPr="002B360A">
        <w:rPr>
          <w:rFonts w:ascii="Arial" w:hAnsi="Arial" w:cs="Arial"/>
          <w:i/>
        </w:rPr>
        <w:t>h</w:t>
      </w:r>
      <w:r w:rsidR="00CA417B" w:rsidRPr="00C01695">
        <w:rPr>
          <w:rFonts w:ascii="Arial" w:hAnsi="Arial" w:cs="Arial"/>
          <w:i/>
          <w:vertAlign w:val="subscript"/>
        </w:rPr>
        <w:t>post</w:t>
      </w:r>
      <w:r w:rsidR="00CA417B" w:rsidRPr="002B360A">
        <w:rPr>
          <w:rFonts w:ascii="Arial" w:hAnsi="Arial" w:cs="Arial"/>
          <w:i/>
        </w:rPr>
        <w:t>(</w:t>
      </w:r>
      <w:r w:rsidR="00CA417B" w:rsidRPr="002B360A">
        <w:rPr>
          <w:rFonts w:ascii="Times New Roman" w:hAnsi="Times New Roman" w:cs="Times New Roman"/>
          <w:i/>
        </w:rPr>
        <w:t>θ</w:t>
      </w:r>
      <w:r w:rsidR="00CA417B" w:rsidRPr="002B360A">
        <w:rPr>
          <w:rFonts w:ascii="Arial" w:hAnsi="Arial" w:cs="Arial"/>
          <w:i/>
        </w:rPr>
        <w:t>)</w:t>
      </w:r>
      <w:r w:rsidR="00CA417B">
        <w:rPr>
          <w:rFonts w:ascii="Arial" w:hAnsi="Arial" w:cs="Arial"/>
          <w:i/>
        </w:rPr>
        <w:t xml:space="preserve"> </w:t>
      </w:r>
      <w:r w:rsidR="00CA417B">
        <w:rPr>
          <w:rFonts w:ascii="Arial" w:hAnsi="Arial" w:cs="Arial"/>
        </w:rPr>
        <w:t xml:space="preserve">to be reached </w:t>
      </w:r>
      <w:r w:rsidR="00827DB9">
        <w:rPr>
          <w:rFonts w:ascii="Arial" w:hAnsi="Arial" w:cs="Arial"/>
        </w:rPr>
        <w:t>was</w:t>
      </w:r>
      <w:r w:rsidR="00246E1F">
        <w:rPr>
          <w:rFonts w:ascii="Arial" w:hAnsi="Arial" w:cs="Arial"/>
        </w:rPr>
        <w:t xml:space="preserve"> compared to evaluate the performance of the sampling strategies. The speed increase when using parallelization for IR computation </w:t>
      </w:r>
      <w:r w:rsidR="00827DB9">
        <w:rPr>
          <w:rFonts w:ascii="Arial" w:hAnsi="Arial" w:cs="Arial"/>
        </w:rPr>
        <w:t>was</w:t>
      </w:r>
      <w:r w:rsidR="00246E1F">
        <w:rPr>
          <w:rFonts w:ascii="Arial" w:hAnsi="Arial" w:cs="Arial"/>
        </w:rPr>
        <w:t xml:space="preserve"> quantified.</w:t>
      </w:r>
    </w:p>
    <w:p w:rsidR="00827DB9" w:rsidRDefault="00827DB9" w:rsidP="00A5164D">
      <w:pPr>
        <w:spacing w:line="360" w:lineRule="auto"/>
        <w:jc w:val="both"/>
        <w:rPr>
          <w:rFonts w:ascii="Arial" w:hAnsi="Arial" w:cs="Arial"/>
        </w:rPr>
      </w:pPr>
      <w:r>
        <w:rPr>
          <w:rFonts w:ascii="Arial" w:hAnsi="Arial" w:cs="Arial"/>
        </w:rPr>
        <w:t xml:space="preserve">Investigated sampling strategies will be random sampling (Monte-Carlo, MC) and Latin Hypercube Sampling (LHS). Parallelization was be investigated locally using the parallel library. Parallelization using systems like Hadoop was not considered here as the data to handle was very limited in size and thus the additional benefit of such approaches was deemed too little. </w:t>
      </w:r>
    </w:p>
    <w:p w:rsidR="006C253E" w:rsidRDefault="006C253E" w:rsidP="00A5164D">
      <w:pPr>
        <w:spacing w:line="360" w:lineRule="auto"/>
        <w:jc w:val="both"/>
        <w:rPr>
          <w:rFonts w:ascii="Arial" w:hAnsi="Arial" w:cs="Arial"/>
        </w:rPr>
      </w:pPr>
    </w:p>
    <w:p w:rsidR="006C253E" w:rsidRDefault="006C253E" w:rsidP="00A5164D">
      <w:pPr>
        <w:spacing w:line="360" w:lineRule="auto"/>
        <w:jc w:val="both"/>
        <w:rPr>
          <w:rFonts w:ascii="Arial" w:hAnsi="Arial" w:cs="Arial"/>
        </w:rPr>
      </w:pPr>
      <w:r>
        <w:rPr>
          <w:rFonts w:ascii="Arial" w:hAnsi="Arial" w:cs="Arial"/>
        </w:rPr>
        <w:t>The example assumed a 5-dimensional multivariate distribution</w:t>
      </w:r>
      <w:r w:rsidR="00936D07">
        <w:rPr>
          <w:rFonts w:ascii="Arial" w:hAnsi="Arial" w:cs="Arial"/>
        </w:rPr>
        <w:t>. The 5 variables were assumed to have a mean of 0, a variance of 1 and no correlations between them (“true” distribution).</w:t>
      </w:r>
      <w:r>
        <w:rPr>
          <w:rFonts w:ascii="Arial" w:hAnsi="Arial" w:cs="Arial"/>
        </w:rPr>
        <w:t xml:space="preserve"> </w:t>
      </w:r>
      <w:r w:rsidR="00936D07" w:rsidRPr="00936D07">
        <w:rPr>
          <w:rFonts w:ascii="Arial" w:hAnsi="Arial" w:cs="Arial"/>
          <w:i/>
        </w:rPr>
        <w:t>M</w:t>
      </w:r>
      <w:r w:rsidR="00936D07">
        <w:rPr>
          <w:rFonts w:ascii="Arial" w:hAnsi="Arial" w:cs="Arial"/>
        </w:rPr>
        <w:t xml:space="preserve">=5000 samples were then generated </w:t>
      </w:r>
      <w:r w:rsidR="00AC75FC">
        <w:rPr>
          <w:rFonts w:ascii="Arial" w:hAnsi="Arial" w:cs="Arial"/>
        </w:rPr>
        <w:t xml:space="preserve">using MC and LHS </w:t>
      </w:r>
      <w:r w:rsidR="00936D07">
        <w:rPr>
          <w:rFonts w:ascii="Arial" w:hAnsi="Arial" w:cs="Arial"/>
        </w:rPr>
        <w:t xml:space="preserve">from 8 different proposal distributions. The proposal distributions were the true </w:t>
      </w:r>
      <w:r w:rsidR="00936D07">
        <w:rPr>
          <w:rFonts w:ascii="Arial" w:hAnsi="Arial" w:cs="Arial"/>
        </w:rPr>
        <w:t>distribution</w:t>
      </w:r>
      <w:r w:rsidR="00936D07">
        <w:rPr>
          <w:rFonts w:ascii="Arial" w:hAnsi="Arial" w:cs="Arial"/>
        </w:rPr>
        <w:t xml:space="preserve">, inflations thereof (variances multiplied by 2 and 10), deflations thereof </w:t>
      </w:r>
      <w:r w:rsidR="00936D07">
        <w:rPr>
          <w:rFonts w:ascii="Arial" w:hAnsi="Arial" w:cs="Arial"/>
        </w:rPr>
        <w:t xml:space="preserve">(variances </w:t>
      </w:r>
      <w:r w:rsidR="00936D07">
        <w:rPr>
          <w:rFonts w:ascii="Arial" w:hAnsi="Arial" w:cs="Arial"/>
        </w:rPr>
        <w:t>divided</w:t>
      </w:r>
      <w:r w:rsidR="00936D07">
        <w:rPr>
          <w:rFonts w:ascii="Arial" w:hAnsi="Arial" w:cs="Arial"/>
        </w:rPr>
        <w:t xml:space="preserve"> by 2 and 10)</w:t>
      </w:r>
      <w:r w:rsidR="00936D07">
        <w:rPr>
          <w:rFonts w:ascii="Arial" w:hAnsi="Arial" w:cs="Arial"/>
        </w:rPr>
        <w:t>, shifts thereof (means shifted by 1 and 2) and a shifted inflation (</w:t>
      </w:r>
      <w:r w:rsidR="00936D07">
        <w:rPr>
          <w:rFonts w:ascii="Arial" w:hAnsi="Arial" w:cs="Arial"/>
        </w:rPr>
        <w:t>means shifted by 1</w:t>
      </w:r>
      <w:r w:rsidR="00936D07">
        <w:rPr>
          <w:rFonts w:ascii="Arial" w:hAnsi="Arial" w:cs="Arial"/>
        </w:rPr>
        <w:t xml:space="preserve"> and </w:t>
      </w:r>
      <w:r w:rsidR="00936D07">
        <w:rPr>
          <w:rFonts w:ascii="Arial" w:hAnsi="Arial" w:cs="Arial"/>
        </w:rPr>
        <w:t>variances multiplied by 2</w:t>
      </w:r>
      <w:r w:rsidR="00936D07">
        <w:rPr>
          <w:rFonts w:ascii="Arial" w:hAnsi="Arial" w:cs="Arial"/>
        </w:rPr>
        <w:t>).</w:t>
      </w:r>
      <w:r w:rsidR="008278A7">
        <w:rPr>
          <w:rFonts w:ascii="Arial" w:hAnsi="Arial" w:cs="Arial"/>
        </w:rPr>
        <w:t xml:space="preserve"> </w:t>
      </w:r>
      <w:r w:rsidR="008278A7" w:rsidRPr="008278A7">
        <w:rPr>
          <w:rFonts w:ascii="Arial" w:hAnsi="Arial" w:cs="Arial"/>
          <w:i/>
        </w:rPr>
        <w:t>IR</w:t>
      </w:r>
      <w:r w:rsidR="008278A7">
        <w:rPr>
          <w:rFonts w:ascii="Arial" w:hAnsi="Arial" w:cs="Arial"/>
        </w:rPr>
        <w:t xml:space="preserve"> were computed as the ratio between the density of the parameter vector in the true distribution divided by its density in the proposal distribution. </w:t>
      </w:r>
      <w:r w:rsidR="008278A7" w:rsidRPr="008278A7">
        <w:rPr>
          <w:rFonts w:ascii="Arial" w:hAnsi="Arial" w:cs="Arial"/>
          <w:i/>
        </w:rPr>
        <w:t>N</w:t>
      </w:r>
      <w:r w:rsidR="008278A7">
        <w:rPr>
          <w:rFonts w:ascii="Arial" w:hAnsi="Arial" w:cs="Arial"/>
        </w:rPr>
        <w:t xml:space="preserve">=1000 vectors were then resampled based on their </w:t>
      </w:r>
      <w:r w:rsidR="008278A7" w:rsidRPr="008278A7">
        <w:rPr>
          <w:rFonts w:ascii="Arial" w:hAnsi="Arial" w:cs="Arial"/>
          <w:i/>
        </w:rPr>
        <w:t>IR</w:t>
      </w:r>
      <w:r w:rsidR="008278A7">
        <w:rPr>
          <w:rFonts w:ascii="Arial" w:hAnsi="Arial" w:cs="Arial"/>
        </w:rPr>
        <w:t>. The empirical covariance matrix of these vectors was computed as used as the proposal distribution for the next SIR iteration. This process was repeated 5 times.</w:t>
      </w:r>
      <w:r w:rsidR="00AC75FC">
        <w:rPr>
          <w:rFonts w:ascii="Arial" w:hAnsi="Arial" w:cs="Arial"/>
        </w:rPr>
        <w:t xml:space="preserve"> The means, variances and CI</w:t>
      </w:r>
      <w:r w:rsidR="00AC75FC" w:rsidRPr="00AC75FC">
        <w:rPr>
          <w:rFonts w:ascii="Arial" w:hAnsi="Arial" w:cs="Arial"/>
          <w:vertAlign w:val="subscript"/>
        </w:rPr>
        <w:t xml:space="preserve">95% </w:t>
      </w:r>
      <w:r w:rsidR="00AC75FC">
        <w:rPr>
          <w:rFonts w:ascii="Arial" w:hAnsi="Arial" w:cs="Arial"/>
        </w:rPr>
        <w:t xml:space="preserve">of each variable were computed for each iteration to investigate whether LHS was able to find the true distribution faster than MC. Additional investigations were done for selected options by introducing correlations in the true distribution or reducing the number of samples/resamples with and without changing the </w:t>
      </w:r>
      <w:r w:rsidR="00AC75FC" w:rsidRPr="00AC75FC">
        <w:rPr>
          <w:rFonts w:ascii="Arial" w:hAnsi="Arial" w:cs="Arial"/>
          <w:i/>
        </w:rPr>
        <w:t>M/N</w:t>
      </w:r>
      <w:r w:rsidR="00280FEF">
        <w:rPr>
          <w:rFonts w:ascii="Arial" w:hAnsi="Arial" w:cs="Arial"/>
          <w:i/>
        </w:rPr>
        <w:t xml:space="preserve"> </w:t>
      </w:r>
      <w:r w:rsidR="00280FEF" w:rsidRPr="00280FEF">
        <w:rPr>
          <w:rFonts w:ascii="Arial" w:hAnsi="Arial" w:cs="Arial"/>
        </w:rPr>
        <w:t>ratio</w:t>
      </w:r>
      <w:r w:rsidR="00AC75FC">
        <w:rPr>
          <w:rFonts w:ascii="Arial" w:hAnsi="Arial" w:cs="Arial"/>
        </w:rPr>
        <w:t>.</w:t>
      </w:r>
      <w:r w:rsidR="00F227D7">
        <w:rPr>
          <w:rFonts w:ascii="Arial" w:hAnsi="Arial" w:cs="Arial"/>
        </w:rPr>
        <w:t xml:space="preserve"> Table 1 presents the summary of the investigated options.</w:t>
      </w:r>
    </w:p>
    <w:p w:rsidR="00F227D7" w:rsidRPr="00AC75FC" w:rsidRDefault="00F227D7" w:rsidP="00A5164D">
      <w:pPr>
        <w:spacing w:line="360" w:lineRule="auto"/>
        <w:jc w:val="both"/>
        <w:rPr>
          <w:rFonts w:ascii="Arial" w:hAnsi="Arial" w:cs="Arial"/>
          <w:i/>
        </w:rPr>
      </w:pPr>
      <w:r w:rsidRPr="00F227D7">
        <w:rPr>
          <w:rFonts w:ascii="Arial" w:hAnsi="Arial" w:cs="Arial"/>
          <w:b/>
        </w:rPr>
        <w:t>Table1</w:t>
      </w:r>
      <w:r>
        <w:rPr>
          <w:rFonts w:ascii="Arial" w:hAnsi="Arial" w:cs="Arial"/>
        </w:rPr>
        <w:t xml:space="preserve"> I</w:t>
      </w:r>
      <w:r>
        <w:rPr>
          <w:rFonts w:ascii="Arial" w:hAnsi="Arial" w:cs="Arial"/>
        </w:rPr>
        <w:t>nvestigated options</w:t>
      </w:r>
      <w:r w:rsidR="007353E8">
        <w:rPr>
          <w:rFonts w:ascii="Arial" w:hAnsi="Arial" w:cs="Arial"/>
        </w:rPr>
        <w:t xml:space="preserve"> for the SIR procedure</w:t>
      </w:r>
    </w:p>
    <w:tbl>
      <w:tblPr>
        <w:tblStyle w:val="TableGrid"/>
        <w:tblW w:w="0" w:type="auto"/>
        <w:tblLook w:val="04A0" w:firstRow="1" w:lastRow="0" w:firstColumn="1" w:lastColumn="0" w:noHBand="0" w:noVBand="1"/>
      </w:tblPr>
      <w:tblGrid>
        <w:gridCol w:w="1672"/>
        <w:gridCol w:w="1415"/>
        <w:gridCol w:w="1889"/>
        <w:gridCol w:w="1320"/>
        <w:gridCol w:w="1696"/>
        <w:gridCol w:w="1630"/>
      </w:tblGrid>
      <w:tr w:rsidR="00F227D7" w:rsidRPr="006C253E" w:rsidTr="00E74863">
        <w:tc>
          <w:tcPr>
            <w:tcW w:w="1672" w:type="dxa"/>
            <w:vAlign w:val="center"/>
          </w:tcPr>
          <w:p w:rsidR="00F227D7" w:rsidRPr="006C253E" w:rsidRDefault="00F227D7" w:rsidP="006C253E">
            <w:pPr>
              <w:spacing w:line="360" w:lineRule="auto"/>
              <w:jc w:val="center"/>
              <w:rPr>
                <w:rFonts w:ascii="Arial" w:hAnsi="Arial" w:cs="Arial"/>
                <w:b/>
              </w:rPr>
            </w:pPr>
          </w:p>
        </w:tc>
        <w:tc>
          <w:tcPr>
            <w:tcW w:w="7950" w:type="dxa"/>
            <w:gridSpan w:val="5"/>
          </w:tcPr>
          <w:p w:rsidR="00F227D7" w:rsidRPr="006C253E" w:rsidRDefault="00F227D7" w:rsidP="006C253E">
            <w:pPr>
              <w:spacing w:line="360" w:lineRule="auto"/>
              <w:jc w:val="center"/>
              <w:rPr>
                <w:rFonts w:ascii="Arial" w:hAnsi="Arial" w:cs="Arial"/>
                <w:b/>
              </w:rPr>
            </w:pPr>
            <w:r>
              <w:rPr>
                <w:rFonts w:ascii="Arial" w:hAnsi="Arial" w:cs="Arial"/>
                <w:b/>
              </w:rPr>
              <w:t>Options</w:t>
            </w:r>
          </w:p>
        </w:tc>
      </w:tr>
      <w:tr w:rsidR="00F227D7" w:rsidRPr="006C253E" w:rsidTr="003B3580">
        <w:tc>
          <w:tcPr>
            <w:tcW w:w="1672" w:type="dxa"/>
            <w:vAlign w:val="center"/>
          </w:tcPr>
          <w:p w:rsidR="00F227D7" w:rsidRPr="006C253E" w:rsidRDefault="00F227D7" w:rsidP="006C253E">
            <w:pPr>
              <w:spacing w:line="360" w:lineRule="auto"/>
              <w:jc w:val="center"/>
              <w:rPr>
                <w:rFonts w:ascii="Arial" w:hAnsi="Arial" w:cs="Arial"/>
                <w:b/>
              </w:rPr>
            </w:pPr>
            <w:r w:rsidRPr="006C253E">
              <w:rPr>
                <w:rFonts w:ascii="Arial" w:hAnsi="Arial" w:cs="Arial"/>
                <w:b/>
              </w:rPr>
              <w:t>True distribution</w:t>
            </w:r>
          </w:p>
        </w:tc>
        <w:tc>
          <w:tcPr>
            <w:tcW w:w="3304" w:type="dxa"/>
            <w:gridSpan w:val="2"/>
            <w:vAlign w:val="center"/>
          </w:tcPr>
          <w:p w:rsidR="00F227D7" w:rsidRPr="006C253E" w:rsidRDefault="00F227D7" w:rsidP="00F227D7">
            <w:pPr>
              <w:spacing w:line="360" w:lineRule="auto"/>
              <w:jc w:val="center"/>
              <w:rPr>
                <w:rFonts w:ascii="Arial" w:hAnsi="Arial" w:cs="Arial"/>
                <w:b/>
              </w:rPr>
            </w:pPr>
            <w:r>
              <w:rPr>
                <w:rFonts w:ascii="Arial" w:hAnsi="Arial" w:cs="Arial"/>
                <w:b/>
              </w:rPr>
              <w:t>Proposal</w:t>
            </w:r>
            <w:r w:rsidR="003B3580">
              <w:rPr>
                <w:rFonts w:ascii="Arial" w:hAnsi="Arial" w:cs="Arial"/>
                <w:b/>
              </w:rPr>
              <w:t xml:space="preserve"> </w:t>
            </w:r>
            <w:r w:rsidR="003B3580" w:rsidRPr="006C253E">
              <w:rPr>
                <w:rFonts w:ascii="Arial" w:hAnsi="Arial" w:cs="Arial"/>
                <w:b/>
              </w:rPr>
              <w:t>distribution</w:t>
            </w:r>
          </w:p>
        </w:tc>
        <w:tc>
          <w:tcPr>
            <w:tcW w:w="1320" w:type="dxa"/>
            <w:vAlign w:val="center"/>
          </w:tcPr>
          <w:p w:rsidR="00F227D7" w:rsidRPr="006C253E" w:rsidRDefault="00F227D7" w:rsidP="006C253E">
            <w:pPr>
              <w:spacing w:line="360" w:lineRule="auto"/>
              <w:jc w:val="center"/>
              <w:rPr>
                <w:rFonts w:ascii="Arial" w:hAnsi="Arial" w:cs="Arial"/>
                <w:b/>
              </w:rPr>
            </w:pPr>
            <w:r>
              <w:rPr>
                <w:rFonts w:ascii="Arial" w:hAnsi="Arial" w:cs="Arial"/>
                <w:b/>
              </w:rPr>
              <w:t>Sampling</w:t>
            </w:r>
          </w:p>
        </w:tc>
        <w:tc>
          <w:tcPr>
            <w:tcW w:w="1696" w:type="dxa"/>
            <w:vAlign w:val="center"/>
          </w:tcPr>
          <w:p w:rsidR="00F227D7" w:rsidRPr="006C253E" w:rsidRDefault="00F227D7" w:rsidP="006C253E">
            <w:pPr>
              <w:spacing w:line="360" w:lineRule="auto"/>
              <w:jc w:val="center"/>
              <w:rPr>
                <w:rFonts w:ascii="Arial" w:hAnsi="Arial" w:cs="Arial"/>
                <w:b/>
              </w:rPr>
            </w:pPr>
            <w:r>
              <w:rPr>
                <w:rFonts w:ascii="Arial" w:hAnsi="Arial" w:cs="Arial"/>
                <w:b/>
              </w:rPr>
              <w:t>Parallelization</w:t>
            </w:r>
          </w:p>
        </w:tc>
        <w:tc>
          <w:tcPr>
            <w:tcW w:w="1630" w:type="dxa"/>
            <w:vAlign w:val="center"/>
          </w:tcPr>
          <w:p w:rsidR="00F227D7" w:rsidRPr="006C253E" w:rsidRDefault="00F227D7" w:rsidP="006C253E">
            <w:pPr>
              <w:spacing w:line="360" w:lineRule="auto"/>
              <w:jc w:val="center"/>
              <w:rPr>
                <w:rFonts w:ascii="Arial" w:hAnsi="Arial" w:cs="Arial"/>
                <w:b/>
              </w:rPr>
            </w:pPr>
            <w:r>
              <w:rPr>
                <w:rFonts w:ascii="Arial" w:hAnsi="Arial" w:cs="Arial"/>
                <w:b/>
              </w:rPr>
              <w:t>M/N</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true</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(0,I)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MC</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yes</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5000/1000</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(0,corrI)*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(0,</w:t>
            </w:r>
            <w:r>
              <w:rPr>
                <w:rFonts w:ascii="Arial" w:hAnsi="Arial" w:cs="Arial"/>
              </w:rPr>
              <w:t>2*</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LHS</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no</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2000/1000</w:t>
            </w:r>
            <w:r>
              <w:rPr>
                <w:rFonts w:ascii="Arial" w:hAnsi="Arial" w:cs="Arial"/>
              </w:rPr>
              <w:t>*</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(0,</w:t>
            </w:r>
            <w:r>
              <w:rPr>
                <w:rFonts w:ascii="Arial" w:hAnsi="Arial" w:cs="Arial"/>
              </w:rPr>
              <w:t>10*</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100/20*</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(0,</w:t>
            </w:r>
            <w:r>
              <w:rPr>
                <w:rFonts w:ascii="Arial" w:hAnsi="Arial" w:cs="Arial"/>
              </w:rPr>
              <w:t>0.5*</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(0,</w:t>
            </w:r>
            <w:r>
              <w:rPr>
                <w:rFonts w:ascii="Arial" w:hAnsi="Arial" w:cs="Arial"/>
              </w:rPr>
              <w:t>0.1*</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bias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w:t>
            </w:r>
            <w:r>
              <w:rPr>
                <w:rFonts w:ascii="Arial" w:hAnsi="Arial" w:cs="Arial"/>
              </w:rPr>
              <w:t>1</w:t>
            </w:r>
            <w:r>
              <w:rPr>
                <w:rFonts w:ascii="Arial" w:hAnsi="Arial" w:cs="Arial"/>
              </w:rPr>
              <w:t>,</w:t>
            </w:r>
            <w:r>
              <w:rPr>
                <w:rFonts w:ascii="Arial" w:hAnsi="Arial" w:cs="Arial"/>
              </w:rPr>
              <w:t xml:space="preserve"> </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bias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w:t>
            </w:r>
            <w:r>
              <w:rPr>
                <w:rFonts w:ascii="Arial" w:hAnsi="Arial" w:cs="Arial"/>
              </w:rPr>
              <w:t>2</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sidRPr="006C253E">
              <w:rPr>
                <w:rFonts w:ascii="Arial" w:hAnsi="Arial" w:cs="Arial"/>
                <w:i/>
              </w:rPr>
              <w:t>infl+</w:t>
            </w:r>
            <w:r>
              <w:rPr>
                <w:rFonts w:ascii="Arial" w:hAnsi="Arial" w:cs="Arial"/>
                <w:i/>
              </w:rPr>
              <w:t>bias</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MVN (</w:t>
            </w:r>
            <w:r>
              <w:rPr>
                <w:rFonts w:ascii="Arial" w:hAnsi="Arial" w:cs="Arial"/>
              </w:rPr>
              <w:t>1</w:t>
            </w:r>
            <w:r>
              <w:rPr>
                <w:rFonts w:ascii="Arial" w:hAnsi="Arial" w:cs="Arial"/>
              </w:rPr>
              <w:t>,</w:t>
            </w:r>
            <w:r>
              <w:rPr>
                <w:rFonts w:ascii="Arial" w:hAnsi="Arial" w:cs="Arial"/>
              </w:rPr>
              <w:t>2*</w:t>
            </w:r>
            <w:r>
              <w:rPr>
                <w:rFonts w:ascii="Arial" w:hAnsi="Arial" w:cs="Arial"/>
              </w:rPr>
              <w:t>I)</w:t>
            </w:r>
            <w:r>
              <w:rPr>
                <w:rFonts w:ascii="Arial" w:hAnsi="Arial" w:cs="Arial"/>
              </w:rPr>
              <w:t xml:space="preserve">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5C270A">
        <w:tc>
          <w:tcPr>
            <w:tcW w:w="9622" w:type="dxa"/>
            <w:gridSpan w:val="6"/>
          </w:tcPr>
          <w:p w:rsidR="00F227D7" w:rsidRPr="00AC75FC" w:rsidRDefault="00F227D7" w:rsidP="00AC75FC">
            <w:pPr>
              <w:spacing w:line="360" w:lineRule="auto"/>
              <w:rPr>
                <w:rFonts w:ascii="Arial" w:hAnsi="Arial" w:cs="Arial"/>
                <w:sz w:val="16"/>
              </w:rPr>
            </w:pPr>
            <w:r w:rsidRPr="00AC75FC">
              <w:rPr>
                <w:rFonts w:ascii="Arial" w:hAnsi="Arial" w:cs="Arial"/>
                <w:sz w:val="16"/>
              </w:rPr>
              <w:t>*additional investigations, for selected options only</w:t>
            </w:r>
          </w:p>
        </w:tc>
      </w:tr>
    </w:tbl>
    <w:p w:rsidR="006C253E" w:rsidRDefault="006C253E" w:rsidP="00A5164D">
      <w:pPr>
        <w:spacing w:line="360" w:lineRule="auto"/>
        <w:jc w:val="both"/>
        <w:rPr>
          <w:rFonts w:ascii="Arial" w:hAnsi="Arial" w:cs="Arial"/>
        </w:rPr>
      </w:pPr>
    </w:p>
    <w:p w:rsidR="00CA7C97" w:rsidRDefault="00CA7C97" w:rsidP="00A5164D">
      <w:pPr>
        <w:spacing w:line="360" w:lineRule="auto"/>
        <w:jc w:val="both"/>
        <w:rPr>
          <w:rFonts w:ascii="Arial" w:hAnsi="Arial" w:cs="Arial"/>
        </w:rPr>
      </w:pPr>
    </w:p>
    <w:p w:rsidR="00CA7C97" w:rsidRDefault="00765B8D" w:rsidP="00A5164D">
      <w:pPr>
        <w:spacing w:line="360" w:lineRule="auto"/>
        <w:jc w:val="both"/>
        <w:rPr>
          <w:rFonts w:ascii="Arial" w:hAnsi="Arial" w:cs="Arial"/>
          <w:b/>
        </w:rPr>
      </w:pPr>
      <w:r>
        <w:rPr>
          <w:rFonts w:ascii="Arial" w:hAnsi="Arial" w:cs="Arial"/>
          <w:b/>
        </w:rPr>
        <w:lastRenderedPageBreak/>
        <w:t>Results</w:t>
      </w:r>
    </w:p>
    <w:p w:rsidR="00361FB7" w:rsidRDefault="00361FB7" w:rsidP="00A5164D">
      <w:pPr>
        <w:spacing w:line="360" w:lineRule="auto"/>
        <w:jc w:val="both"/>
        <w:rPr>
          <w:rFonts w:ascii="Arial" w:hAnsi="Arial" w:cs="Arial"/>
          <w:b/>
        </w:rPr>
      </w:pPr>
      <w:r>
        <w:rPr>
          <w:rFonts w:ascii="Arial" w:hAnsi="Arial" w:cs="Arial"/>
          <w:b/>
        </w:rPr>
        <w:t>Table 2 Results from microbenchmark</w:t>
      </w:r>
      <w:r w:rsidR="00B15A63">
        <w:rPr>
          <w:rFonts w:ascii="Arial" w:hAnsi="Arial" w:cs="Arial"/>
          <w:b/>
        </w:rPr>
        <w:t xml:space="preserve"> (seconds</w:t>
      </w:r>
      <w:bookmarkStart w:id="0" w:name="_GoBack"/>
      <w:bookmarkEnd w:id="0"/>
      <w:r w:rsidR="00B15A63">
        <w:rPr>
          <w:rFonts w:ascii="Arial" w:hAnsi="Arial" w:cs="Arial"/>
          <w:b/>
        </w:rPr>
        <w:t>): LHS does not take longer than MC</w:t>
      </w:r>
    </w:p>
    <w:tbl>
      <w:tblPr>
        <w:tblStyle w:val="TableGrid"/>
        <w:tblW w:w="0" w:type="auto"/>
        <w:tblLook w:val="04A0" w:firstRow="1" w:lastRow="0" w:firstColumn="1" w:lastColumn="0" w:noHBand="0" w:noVBand="1"/>
      </w:tblPr>
      <w:tblGrid>
        <w:gridCol w:w="2882"/>
        <w:gridCol w:w="739"/>
        <w:gridCol w:w="741"/>
        <w:gridCol w:w="791"/>
        <w:gridCol w:w="987"/>
        <w:gridCol w:w="741"/>
        <w:gridCol w:w="767"/>
        <w:gridCol w:w="727"/>
      </w:tblGrid>
      <w:tr w:rsidR="00B15A63" w:rsidRPr="00B15A63" w:rsidTr="00B15A63">
        <w:tc>
          <w:tcPr>
            <w:tcW w:w="2882" w:type="dxa"/>
          </w:tcPr>
          <w:p w:rsidR="00B15A63" w:rsidRPr="00B15A63" w:rsidRDefault="00B15A63" w:rsidP="00A5164D">
            <w:pPr>
              <w:spacing w:line="360" w:lineRule="auto"/>
              <w:jc w:val="both"/>
              <w:rPr>
                <w:rFonts w:ascii="Arial" w:hAnsi="Arial" w:cs="Arial"/>
                <w:b/>
              </w:rPr>
            </w:pPr>
            <w:r w:rsidRPr="00B15A63">
              <w:rPr>
                <w:rFonts w:ascii="Arial" w:hAnsi="Arial" w:cs="Arial"/>
                <w:b/>
              </w:rPr>
              <w:t>Scenario</w:t>
            </w:r>
          </w:p>
        </w:tc>
        <w:tc>
          <w:tcPr>
            <w:tcW w:w="739"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min</w:t>
            </w:r>
          </w:p>
        </w:tc>
        <w:tc>
          <w:tcPr>
            <w:tcW w:w="741"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lq</w:t>
            </w:r>
          </w:p>
        </w:tc>
        <w:tc>
          <w:tcPr>
            <w:tcW w:w="767"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mean</w:t>
            </w:r>
          </w:p>
        </w:tc>
        <w:tc>
          <w:tcPr>
            <w:tcW w:w="938"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median</w:t>
            </w:r>
          </w:p>
        </w:tc>
        <w:tc>
          <w:tcPr>
            <w:tcW w:w="741"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uq</w:t>
            </w:r>
          </w:p>
        </w:tc>
        <w:tc>
          <w:tcPr>
            <w:tcW w:w="767"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max</w:t>
            </w:r>
          </w:p>
        </w:tc>
        <w:tc>
          <w:tcPr>
            <w:tcW w:w="727" w:type="dxa"/>
            <w:vAlign w:val="center"/>
          </w:tcPr>
          <w:p w:rsidR="00B15A63" w:rsidRPr="00B15A63" w:rsidRDefault="00B15A63" w:rsidP="00B15A63">
            <w:pPr>
              <w:spacing w:line="360" w:lineRule="auto"/>
              <w:jc w:val="center"/>
              <w:rPr>
                <w:rFonts w:ascii="Arial" w:hAnsi="Arial" w:cs="Arial"/>
                <w:b/>
              </w:rPr>
            </w:pPr>
            <w:r w:rsidRPr="00B15A63">
              <w:rPr>
                <w:rFonts w:ascii="Arial" w:hAnsi="Arial" w:cs="Arial"/>
                <w:b/>
              </w:rPr>
              <w:t>eval</w:t>
            </w:r>
          </w:p>
        </w:tc>
      </w:tr>
      <w:tr w:rsidR="00B15A63" w:rsidRPr="00B15A63" w:rsidTr="00B15A63">
        <w:tc>
          <w:tcPr>
            <w:tcW w:w="2882" w:type="dxa"/>
          </w:tcPr>
          <w:p w:rsidR="00B15A63" w:rsidRPr="00B15A63" w:rsidRDefault="00B15A63" w:rsidP="00A5164D">
            <w:pPr>
              <w:spacing w:line="360" w:lineRule="auto"/>
              <w:jc w:val="both"/>
              <w:rPr>
                <w:rFonts w:ascii="Arial" w:hAnsi="Arial" w:cs="Arial"/>
              </w:rPr>
            </w:pPr>
            <w:r w:rsidRPr="00B15A63">
              <w:rPr>
                <w:rFonts w:ascii="Arial" w:hAnsi="Arial" w:cs="Arial"/>
              </w:rPr>
              <w:t>MVN_TRUE_MC_NOPAR</w:t>
            </w:r>
          </w:p>
        </w:tc>
        <w:tc>
          <w:tcPr>
            <w:tcW w:w="739"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6.75</w:t>
            </w:r>
          </w:p>
        </w:tc>
        <w:tc>
          <w:tcPr>
            <w:tcW w:w="741"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7.65</w:t>
            </w:r>
          </w:p>
        </w:tc>
        <w:tc>
          <w:tcPr>
            <w:tcW w:w="767"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8.71</w:t>
            </w:r>
          </w:p>
        </w:tc>
        <w:tc>
          <w:tcPr>
            <w:tcW w:w="938"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8.52</w:t>
            </w:r>
          </w:p>
        </w:tc>
        <w:tc>
          <w:tcPr>
            <w:tcW w:w="741"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9.79</w:t>
            </w:r>
          </w:p>
        </w:tc>
        <w:tc>
          <w:tcPr>
            <w:tcW w:w="767"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12.90</w:t>
            </w:r>
          </w:p>
        </w:tc>
        <w:tc>
          <w:tcPr>
            <w:tcW w:w="727"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100</w:t>
            </w:r>
          </w:p>
        </w:tc>
      </w:tr>
      <w:tr w:rsidR="00B15A63" w:rsidRPr="00B15A63" w:rsidTr="00B15A63">
        <w:tc>
          <w:tcPr>
            <w:tcW w:w="2882" w:type="dxa"/>
          </w:tcPr>
          <w:p w:rsidR="00B15A63" w:rsidRPr="00B15A63" w:rsidRDefault="00B15A63" w:rsidP="00A5164D">
            <w:pPr>
              <w:spacing w:line="360" w:lineRule="auto"/>
              <w:jc w:val="both"/>
              <w:rPr>
                <w:rFonts w:ascii="Arial" w:hAnsi="Arial" w:cs="Arial"/>
              </w:rPr>
            </w:pPr>
            <w:r w:rsidRPr="00B15A63">
              <w:rPr>
                <w:rFonts w:ascii="Arial" w:hAnsi="Arial" w:cs="Arial"/>
              </w:rPr>
              <w:t>MVN_TRUE_LHS_NOPAR</w:t>
            </w:r>
          </w:p>
        </w:tc>
        <w:tc>
          <w:tcPr>
            <w:tcW w:w="739" w:type="dxa"/>
            <w:vAlign w:val="center"/>
          </w:tcPr>
          <w:p w:rsidR="00B15A63" w:rsidRPr="00B15A63" w:rsidRDefault="00B15A63" w:rsidP="00B15A63">
            <w:pPr>
              <w:spacing w:line="360" w:lineRule="auto"/>
              <w:jc w:val="center"/>
              <w:rPr>
                <w:rFonts w:ascii="Arial" w:hAnsi="Arial" w:cs="Arial"/>
              </w:rPr>
            </w:pPr>
            <w:r w:rsidRPr="00B15A63">
              <w:rPr>
                <w:rFonts w:ascii="Arial" w:eastAsia="Times New Roman" w:hAnsi="Arial" w:cs="Arial"/>
                <w:color w:val="000000"/>
              </w:rPr>
              <w:t>6.60</w:t>
            </w:r>
          </w:p>
        </w:tc>
        <w:tc>
          <w:tcPr>
            <w:tcW w:w="741"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7.46</w:t>
            </w:r>
          </w:p>
        </w:tc>
        <w:tc>
          <w:tcPr>
            <w:tcW w:w="767"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8.71</w:t>
            </w:r>
          </w:p>
        </w:tc>
        <w:tc>
          <w:tcPr>
            <w:tcW w:w="938"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8.34</w:t>
            </w:r>
          </w:p>
        </w:tc>
        <w:tc>
          <w:tcPr>
            <w:tcW w:w="741"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9.74</w:t>
            </w:r>
          </w:p>
        </w:tc>
        <w:tc>
          <w:tcPr>
            <w:tcW w:w="767"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15.01</w:t>
            </w:r>
          </w:p>
        </w:tc>
        <w:tc>
          <w:tcPr>
            <w:tcW w:w="727" w:type="dxa"/>
            <w:vAlign w:val="center"/>
          </w:tcPr>
          <w:p w:rsidR="00B15A63" w:rsidRPr="00B15A63" w:rsidRDefault="00B15A63" w:rsidP="00B15A63">
            <w:pPr>
              <w:spacing w:line="360" w:lineRule="auto"/>
              <w:jc w:val="center"/>
              <w:rPr>
                <w:rFonts w:ascii="Arial" w:hAnsi="Arial" w:cs="Arial"/>
              </w:rPr>
            </w:pPr>
            <w:r w:rsidRPr="00B15A63">
              <w:rPr>
                <w:rFonts w:ascii="Arial" w:hAnsi="Arial" w:cs="Arial"/>
              </w:rPr>
              <w:t>100</w:t>
            </w:r>
          </w:p>
        </w:tc>
      </w:tr>
    </w:tbl>
    <w:p w:rsidR="00765B8D" w:rsidRPr="00765B8D" w:rsidRDefault="00765B8D" w:rsidP="00A5164D">
      <w:pPr>
        <w:spacing w:line="360" w:lineRule="auto"/>
        <w:jc w:val="both"/>
        <w:rPr>
          <w:rFonts w:ascii="Arial" w:hAnsi="Arial" w:cs="Arial"/>
        </w:rPr>
      </w:pPr>
    </w:p>
    <w:p w:rsidR="00CA7C97" w:rsidRDefault="00CA7C97"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CA7C97" w:rsidRDefault="00CA7C97" w:rsidP="00A5164D">
      <w:pPr>
        <w:spacing w:line="360" w:lineRule="auto"/>
        <w:jc w:val="both"/>
        <w:rPr>
          <w:rFonts w:ascii="Arial" w:hAnsi="Arial" w:cs="Arial"/>
          <w:b/>
        </w:rPr>
      </w:pPr>
      <w:r w:rsidRPr="00CA7C97">
        <w:rPr>
          <w:rFonts w:ascii="Arial" w:hAnsi="Arial" w:cs="Arial"/>
          <w:b/>
        </w:rPr>
        <w:t>Sampling</w:t>
      </w:r>
      <w:r>
        <w:rPr>
          <w:rFonts w:ascii="Arial" w:hAnsi="Arial" w:cs="Arial"/>
          <w:b/>
        </w:rPr>
        <w:t xml:space="preserve"> multivariate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rPr>
        <w:t>Generic methods for generating </w:t>
      </w:r>
      <w:hyperlink r:id="rId6" w:tooltip="Statistical independence" w:history="1">
        <w:r w:rsidRPr="00CA7C97">
          <w:rPr>
            <w:rFonts w:ascii="Arial" w:eastAsia="Times New Roman" w:hAnsi="Arial" w:cs="Arial"/>
            <w:color w:val="0B0080"/>
            <w:sz w:val="21"/>
            <w:szCs w:val="21"/>
          </w:rPr>
          <w:t>independent</w:t>
        </w:r>
      </w:hyperlink>
      <w:r w:rsidRPr="00CA7C97">
        <w:rPr>
          <w:rFonts w:ascii="Arial" w:eastAsia="Times New Roman" w:hAnsi="Arial" w:cs="Arial"/>
          <w:color w:val="252525"/>
          <w:sz w:val="21"/>
          <w:szCs w:val="21"/>
        </w:rPr>
        <w:t> samples:</w:t>
      </w:r>
    </w:p>
    <w:p w:rsidR="00CA7C97" w:rsidRPr="00CA7C97" w:rsidRDefault="00B15A63"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7" w:tooltip="Rejection sampling" w:history="1">
        <w:r w:rsidR="00CA7C97" w:rsidRPr="00CA7C97">
          <w:rPr>
            <w:rFonts w:ascii="Arial" w:eastAsia="Times New Roman" w:hAnsi="Arial" w:cs="Arial"/>
            <w:color w:val="0B0080"/>
            <w:sz w:val="21"/>
            <w:szCs w:val="21"/>
          </w:rPr>
          <w:t>Rejection sampling</w:t>
        </w:r>
      </w:hyperlink>
      <w:r w:rsidR="00CA7C97" w:rsidRPr="00CA7C97">
        <w:rPr>
          <w:rFonts w:ascii="Arial" w:eastAsia="Times New Roman" w:hAnsi="Arial" w:cs="Arial"/>
          <w:color w:val="252525"/>
          <w:sz w:val="21"/>
          <w:szCs w:val="21"/>
        </w:rPr>
        <w:t> for arbitrary density functions</w:t>
      </w:r>
    </w:p>
    <w:p w:rsidR="00CA7C97" w:rsidRPr="00CA7C97" w:rsidRDefault="00B15A63"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8" w:tooltip="Inverse transform sampling" w:history="1">
        <w:r w:rsidR="00CA7C97" w:rsidRPr="00CA7C97">
          <w:rPr>
            <w:rFonts w:ascii="Arial" w:eastAsia="Times New Roman" w:hAnsi="Arial" w:cs="Arial"/>
            <w:color w:val="0B0080"/>
            <w:sz w:val="21"/>
            <w:szCs w:val="21"/>
          </w:rPr>
          <w:t>Inverse transform sampling</w:t>
        </w:r>
      </w:hyperlink>
      <w:r w:rsidR="00CA7C97" w:rsidRPr="00CA7C97">
        <w:rPr>
          <w:rFonts w:ascii="Arial" w:eastAsia="Times New Roman" w:hAnsi="Arial" w:cs="Arial"/>
          <w:color w:val="252525"/>
          <w:sz w:val="21"/>
          <w:szCs w:val="21"/>
        </w:rPr>
        <w:t> for distributions whose CDF is known</w:t>
      </w:r>
    </w:p>
    <w:p w:rsidR="00CA7C97" w:rsidRPr="00CA7C97" w:rsidRDefault="00B15A63"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9" w:tooltip="Slice sampling" w:history="1">
        <w:r w:rsidR="00CA7C97" w:rsidRPr="00CA7C97">
          <w:rPr>
            <w:rFonts w:ascii="Arial" w:eastAsia="Times New Roman" w:hAnsi="Arial" w:cs="Arial"/>
            <w:color w:val="0B0080"/>
            <w:sz w:val="21"/>
            <w:szCs w:val="21"/>
          </w:rPr>
          <w:t>Slice sampling</w:t>
        </w:r>
      </w:hyperlink>
    </w:p>
    <w:p w:rsidR="00CA7C97" w:rsidRPr="00CA7C97" w:rsidRDefault="00B15A63"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0" w:tooltip="Ziggurat algorithm" w:history="1">
        <w:r w:rsidR="00CA7C97" w:rsidRPr="00CA7C97">
          <w:rPr>
            <w:rFonts w:ascii="Arial" w:eastAsia="Times New Roman" w:hAnsi="Arial" w:cs="Arial"/>
            <w:color w:val="0B0080"/>
            <w:sz w:val="21"/>
            <w:szCs w:val="21"/>
          </w:rPr>
          <w:t>Ziggurat algorithm</w:t>
        </w:r>
      </w:hyperlink>
      <w:r w:rsidR="00CA7C97" w:rsidRPr="00CA7C97">
        <w:rPr>
          <w:rFonts w:ascii="Arial" w:eastAsia="Times New Roman" w:hAnsi="Arial" w:cs="Arial"/>
          <w:color w:val="252525"/>
          <w:sz w:val="21"/>
          <w:szCs w:val="21"/>
        </w:rPr>
        <w:t>, for monotonously decreasing density functions as well as symmetric unimodal distributions</w:t>
      </w:r>
    </w:p>
    <w:p w:rsidR="00CA7C97" w:rsidRPr="00CA7C97" w:rsidRDefault="00B15A63"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 w:tooltip="Convolution random number generator" w:history="1">
        <w:r w:rsidR="00CA7C97" w:rsidRPr="00CA7C97">
          <w:rPr>
            <w:rFonts w:ascii="Arial" w:eastAsia="Times New Roman" w:hAnsi="Arial" w:cs="Arial"/>
            <w:color w:val="0B0080"/>
            <w:sz w:val="21"/>
            <w:szCs w:val="21"/>
          </w:rPr>
          <w:t>Convolution random number generator</w:t>
        </w:r>
      </w:hyperlink>
      <w:r w:rsidR="00CA7C97" w:rsidRPr="00CA7C97">
        <w:rPr>
          <w:rFonts w:ascii="Arial" w:eastAsia="Times New Roman" w:hAnsi="Arial" w:cs="Arial"/>
          <w:color w:val="252525"/>
          <w:sz w:val="21"/>
          <w:szCs w:val="21"/>
        </w:rPr>
        <w:t>, not a sampling method in itself: it describes the use of arithmetics on top of one or more existing sampling methods to generate more involved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highlight w:val="yellow"/>
        </w:rPr>
        <w:t>Generic methods for generating</w:t>
      </w:r>
      <w:r w:rsidRPr="00631276">
        <w:rPr>
          <w:rFonts w:ascii="Arial" w:eastAsia="Times New Roman" w:hAnsi="Arial" w:cs="Arial"/>
          <w:color w:val="252525"/>
          <w:sz w:val="21"/>
          <w:szCs w:val="21"/>
          <w:highlight w:val="yellow"/>
        </w:rPr>
        <w:t> </w:t>
      </w:r>
      <w:hyperlink r:id="rId12" w:tooltip="Correlated" w:history="1">
        <w:r w:rsidRPr="00631276">
          <w:rPr>
            <w:rFonts w:ascii="Arial" w:eastAsia="Times New Roman" w:hAnsi="Arial" w:cs="Arial"/>
            <w:color w:val="0B0080"/>
            <w:sz w:val="21"/>
            <w:szCs w:val="21"/>
            <w:highlight w:val="yellow"/>
          </w:rPr>
          <w:t>correlated</w:t>
        </w:r>
      </w:hyperlink>
      <w:r w:rsidRPr="00631276">
        <w:rPr>
          <w:rFonts w:ascii="Arial" w:eastAsia="Times New Roman" w:hAnsi="Arial" w:cs="Arial"/>
          <w:color w:val="252525"/>
          <w:sz w:val="21"/>
          <w:szCs w:val="21"/>
          <w:highlight w:val="yellow"/>
        </w:rPr>
        <w:t> </w:t>
      </w:r>
      <w:r w:rsidRPr="00CA7C97">
        <w:rPr>
          <w:rFonts w:ascii="Arial" w:eastAsia="Times New Roman" w:hAnsi="Arial" w:cs="Arial"/>
          <w:color w:val="252525"/>
          <w:sz w:val="21"/>
          <w:szCs w:val="21"/>
          <w:highlight w:val="yellow"/>
        </w:rPr>
        <w:t>samples (often necessary for unusually-shaped or high-dimensional distributions):</w:t>
      </w:r>
    </w:p>
    <w:p w:rsidR="00CA7C97" w:rsidRPr="00CA7C97" w:rsidRDefault="00B15A63"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3" w:tooltip="Markov chain Monte Carlo" w:history="1">
        <w:r w:rsidR="00CA7C97" w:rsidRPr="00CA7C97">
          <w:rPr>
            <w:rFonts w:ascii="Arial" w:eastAsia="Times New Roman" w:hAnsi="Arial" w:cs="Arial"/>
            <w:color w:val="0B0080"/>
            <w:sz w:val="21"/>
            <w:szCs w:val="21"/>
          </w:rPr>
          <w:t>Markov chain Monte Carlo</w:t>
        </w:r>
      </w:hyperlink>
      <w:r w:rsidR="00CA7C97" w:rsidRPr="00CA7C97">
        <w:rPr>
          <w:rFonts w:ascii="Arial" w:eastAsia="Times New Roman" w:hAnsi="Arial" w:cs="Arial"/>
          <w:color w:val="252525"/>
          <w:sz w:val="21"/>
          <w:szCs w:val="21"/>
        </w:rPr>
        <w:t>, the general principle</w:t>
      </w:r>
    </w:p>
    <w:p w:rsidR="00CA7C97" w:rsidRPr="00CA7C97" w:rsidRDefault="00B15A63"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 w:tooltip="Metropolis–Hastings algorithm" w:history="1">
        <w:r w:rsidR="00CA7C97" w:rsidRPr="00CA7C97">
          <w:rPr>
            <w:rFonts w:ascii="Arial" w:eastAsia="Times New Roman" w:hAnsi="Arial" w:cs="Arial"/>
            <w:color w:val="0B0080"/>
            <w:sz w:val="21"/>
            <w:szCs w:val="21"/>
          </w:rPr>
          <w:t>Metropolis–Hastings algorithm</w:t>
        </w:r>
      </w:hyperlink>
    </w:p>
    <w:p w:rsidR="00CA7C97" w:rsidRPr="00CA7C97" w:rsidRDefault="00B15A63"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 w:tooltip="Gibbs sampling" w:history="1">
        <w:r w:rsidR="00CA7C97" w:rsidRPr="00CA7C97">
          <w:rPr>
            <w:rFonts w:ascii="Arial" w:eastAsia="Times New Roman" w:hAnsi="Arial" w:cs="Arial"/>
            <w:color w:val="0B0080"/>
            <w:sz w:val="21"/>
            <w:szCs w:val="21"/>
          </w:rPr>
          <w:t>Gibbs sampling</w:t>
        </w:r>
      </w:hyperlink>
    </w:p>
    <w:p w:rsidR="00CA7C97" w:rsidRPr="00CA7C97" w:rsidRDefault="00B15A63"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 w:tooltip="Slice sampling" w:history="1">
        <w:r w:rsidR="00CA7C97" w:rsidRPr="00CA7C97">
          <w:rPr>
            <w:rFonts w:ascii="Arial" w:eastAsia="Times New Roman" w:hAnsi="Arial" w:cs="Arial"/>
            <w:color w:val="0B0080"/>
            <w:sz w:val="21"/>
            <w:szCs w:val="21"/>
          </w:rPr>
          <w:t>Slice sampling</w:t>
        </w:r>
      </w:hyperlink>
    </w:p>
    <w:p w:rsidR="00CA7C97" w:rsidRPr="00CA7C97" w:rsidRDefault="00B15A63"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7" w:tooltip="Reversible-jump Markov chain Monte Carlo" w:history="1">
        <w:r w:rsidR="00CA7C97" w:rsidRPr="00CA7C97">
          <w:rPr>
            <w:rFonts w:ascii="Arial" w:eastAsia="Times New Roman" w:hAnsi="Arial" w:cs="Arial"/>
            <w:color w:val="0B0080"/>
            <w:sz w:val="21"/>
            <w:szCs w:val="21"/>
          </w:rPr>
          <w:t>Reversible-jump Markov chain Monte Carlo</w:t>
        </w:r>
      </w:hyperlink>
      <w:r w:rsidR="00CA7C97" w:rsidRPr="00CA7C97">
        <w:rPr>
          <w:rFonts w:ascii="Arial" w:eastAsia="Times New Roman" w:hAnsi="Arial" w:cs="Arial"/>
          <w:color w:val="252525"/>
          <w:sz w:val="21"/>
          <w:szCs w:val="21"/>
        </w:rPr>
        <w:t>, when the number of dimensions is not fixed (e.g. when estimating a </w:t>
      </w:r>
      <w:hyperlink r:id="rId18" w:tooltip="Mixture model" w:history="1">
        <w:r w:rsidR="00CA7C97" w:rsidRPr="00CA7C97">
          <w:rPr>
            <w:rFonts w:ascii="Arial" w:eastAsia="Times New Roman" w:hAnsi="Arial" w:cs="Arial"/>
            <w:color w:val="0B0080"/>
            <w:sz w:val="21"/>
            <w:szCs w:val="21"/>
          </w:rPr>
          <w:t>mixture model</w:t>
        </w:r>
      </w:hyperlink>
      <w:r w:rsidR="00CA7C97" w:rsidRPr="00CA7C97">
        <w:rPr>
          <w:rFonts w:ascii="Arial" w:eastAsia="Times New Roman" w:hAnsi="Arial" w:cs="Arial"/>
          <w:color w:val="252525"/>
          <w:sz w:val="21"/>
          <w:szCs w:val="21"/>
        </w:rPr>
        <w:t> and simultaneously estimating the number of mixture components)</w:t>
      </w:r>
    </w:p>
    <w:p w:rsidR="00631276" w:rsidRDefault="00B15A63"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9" w:tooltip="Particle filter" w:history="1">
        <w:r w:rsidR="00CA7C97" w:rsidRPr="00CA7C97">
          <w:rPr>
            <w:rFonts w:ascii="Arial" w:eastAsia="Times New Roman" w:hAnsi="Arial" w:cs="Arial"/>
            <w:color w:val="0B0080"/>
            <w:sz w:val="21"/>
            <w:szCs w:val="21"/>
          </w:rPr>
          <w:t>Particle filters</w:t>
        </w:r>
      </w:hyperlink>
      <w:r w:rsidR="00CA7C97" w:rsidRPr="00CA7C97">
        <w:rPr>
          <w:rFonts w:ascii="Arial" w:eastAsia="Times New Roman" w:hAnsi="Arial" w:cs="Arial"/>
          <w:color w:val="252525"/>
          <w:sz w:val="21"/>
          <w:szCs w:val="21"/>
        </w:rPr>
        <w:t>, when the obse</w:t>
      </w:r>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maximum number of combinations for a Latin Hypercube of</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200025" cy="133350"/>
            <wp:effectExtent l="0" t="0" r="9525" b="0"/>
            <wp:docPr id="3" name="Picture 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divisions and</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171450" cy="133350"/>
            <wp:effectExtent l="0" t="0" r="0" b="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variables (i.e., dimensions) can be computed with the following formula:</w:t>
      </w:r>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252525"/>
          <w:sz w:val="21"/>
          <w:szCs w:val="21"/>
        </w:rPr>
        <w:drawing>
          <wp:inline distT="0" distB="0" distL="0" distR="0">
            <wp:extent cx="2457450" cy="542925"/>
            <wp:effectExtent l="0" t="0" r="0" b="9525"/>
            <wp:docPr id="1" name="Picture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prod_{n=0}^{M-1} (M-n)\right)^{N-1} = (M!)^{N-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542925"/>
                    </a:xfrm>
                    <a:prstGeom prst="rect">
                      <a:avLst/>
                    </a:prstGeom>
                    <a:noFill/>
                    <a:ln>
                      <a:noFill/>
                    </a:ln>
                  </pic:spPr>
                </pic:pic>
              </a:graphicData>
            </a:graphic>
          </wp:inline>
        </w:drawing>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p>
    <w:p w:rsidR="00631276" w:rsidRPr="00631276" w:rsidRDefault="00631276" w:rsidP="00631276">
      <w:pPr>
        <w:numPr>
          <w:ilvl w:val="0"/>
          <w:numId w:val="2"/>
        </w:numPr>
        <w:shd w:val="clear" w:color="auto" w:fill="FFFFFF"/>
        <w:spacing w:before="100" w:beforeAutospacing="1" w:after="24" w:line="336" w:lineRule="atLeast"/>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random sampling</w:t>
      </w:r>
      <w:r w:rsidRPr="00631276">
        <w:rPr>
          <w:rFonts w:ascii="Arial" w:eastAsia="Times New Roman" w:hAnsi="Arial" w:cs="Arial"/>
          <w:color w:val="252525"/>
          <w:sz w:val="21"/>
          <w:szCs w:val="21"/>
        </w:rPr>
        <w:t xml:space="preserve"> new sample points are generated without taking into account the </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previously generated sample points. One does not necessarily need to know beforehand how many sample points are needed.</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Latin Hypercube sampling</w:t>
      </w:r>
      <w:r w:rsidRPr="00631276">
        <w:rPr>
          <w:rFonts w:ascii="Arial" w:eastAsia="Times New Roman" w:hAnsi="Arial" w:cs="Arial"/>
          <w:color w:val="252525"/>
          <w:sz w:val="21"/>
          <w:szCs w:val="21"/>
        </w:rPr>
        <w:t> one must first decide how many sample points to use and for each sample point remember in which row and column the sample point was taken.</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Orthogonal sampling</w:t>
      </w:r>
      <w:r w:rsidRPr="00631276">
        <w:rPr>
          <w:rFonts w:ascii="Arial" w:eastAsia="Times New Roman" w:hAnsi="Arial" w:cs="Arial"/>
          <w:color w:val="252525"/>
          <w:sz w:val="21"/>
          <w:szCs w:val="21"/>
        </w:rPr>
        <w:t xml:space="preserve">, the sample space is divided into </w:t>
      </w:r>
      <w:r w:rsidRPr="00631276">
        <w:rPr>
          <w:rFonts w:ascii="Arial" w:eastAsia="Times New Roman" w:hAnsi="Arial" w:cs="Arial"/>
          <w:color w:val="252525"/>
          <w:sz w:val="21"/>
          <w:szCs w:val="21"/>
          <w:u w:val="single"/>
        </w:rPr>
        <w:t>equally probable</w:t>
      </w:r>
      <w:r w:rsidRPr="00631276">
        <w:rPr>
          <w:rFonts w:ascii="Arial" w:eastAsia="Times New Roman" w:hAnsi="Arial" w:cs="Arial"/>
          <w:color w:val="252525"/>
          <w:sz w:val="21"/>
          <w:szCs w:val="21"/>
        </w:rPr>
        <w:t xml:space="preserve"> subspaces. All sample points are then chosen simultaneously making sure that the total ensemble of sample points is a Latin Hypercube sample and that each subspace is sampled with the same density.</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Thus, orthogonal sampling ensures that the ensemble of random numbers is a very good representative of the real variability, LHS ensures that the ensemble of random numbers is representative of the real variability whereas traditional random sampling (sometimes called brute force) is just an ensemble of random numbers without any guarantees.</w:t>
      </w:r>
    </w:p>
    <w:p w:rsidR="00631276" w:rsidRPr="00CA7C97" w:rsidRDefault="00631276" w:rsidP="00631276">
      <w:pPr>
        <w:shd w:val="clear" w:color="auto" w:fill="FFFFFF"/>
        <w:spacing w:before="100" w:beforeAutospacing="1" w:after="24" w:line="336" w:lineRule="atLeast"/>
        <w:ind w:left="24"/>
        <w:rPr>
          <w:rFonts w:ascii="Arial" w:eastAsia="Times New Roman" w:hAnsi="Arial" w:cs="Arial"/>
          <w:color w:val="252525"/>
          <w:sz w:val="21"/>
          <w:szCs w:val="21"/>
        </w:rPr>
      </w:pPr>
    </w:p>
    <w:p w:rsidR="00CA7C97" w:rsidRPr="00CA7C97" w:rsidRDefault="00CA7C97" w:rsidP="00A5164D">
      <w:pPr>
        <w:spacing w:line="360" w:lineRule="auto"/>
        <w:jc w:val="both"/>
        <w:rPr>
          <w:rFonts w:ascii="Arial" w:hAnsi="Arial" w:cs="Arial"/>
          <w:b/>
        </w:rPr>
      </w:pPr>
    </w:p>
    <w:p w:rsidR="009E416D" w:rsidRPr="00665ED1" w:rsidRDefault="009E416D" w:rsidP="00A5164D">
      <w:pPr>
        <w:spacing w:line="360" w:lineRule="auto"/>
        <w:jc w:val="both"/>
        <w:rPr>
          <w:rFonts w:ascii="Arial" w:hAnsi="Arial" w:cs="Arial"/>
          <w:b/>
        </w:rPr>
      </w:pPr>
    </w:p>
    <w:sectPr w:rsidR="009E416D" w:rsidRPr="00665E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36C7A"/>
    <w:multiLevelType w:val="multilevel"/>
    <w:tmpl w:val="CBF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66A76"/>
    <w:multiLevelType w:val="multilevel"/>
    <w:tmpl w:val="0F5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8B0946"/>
    <w:multiLevelType w:val="multilevel"/>
    <w:tmpl w:val="EA6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49"/>
    <w:rsid w:val="00092ADB"/>
    <w:rsid w:val="001C5B06"/>
    <w:rsid w:val="00242ECE"/>
    <w:rsid w:val="00246E1F"/>
    <w:rsid w:val="00280FEF"/>
    <w:rsid w:val="002B360A"/>
    <w:rsid w:val="00361FB7"/>
    <w:rsid w:val="003B3580"/>
    <w:rsid w:val="003E57EA"/>
    <w:rsid w:val="00631276"/>
    <w:rsid w:val="00665ED1"/>
    <w:rsid w:val="006C253E"/>
    <w:rsid w:val="00707F49"/>
    <w:rsid w:val="007353E8"/>
    <w:rsid w:val="00765B8D"/>
    <w:rsid w:val="007B7D95"/>
    <w:rsid w:val="008278A7"/>
    <w:rsid w:val="00827DB9"/>
    <w:rsid w:val="00837F27"/>
    <w:rsid w:val="0092153B"/>
    <w:rsid w:val="00936D07"/>
    <w:rsid w:val="009E416D"/>
    <w:rsid w:val="00A47C83"/>
    <w:rsid w:val="00A5164D"/>
    <w:rsid w:val="00AC683F"/>
    <w:rsid w:val="00AC75FC"/>
    <w:rsid w:val="00B15A63"/>
    <w:rsid w:val="00B45C53"/>
    <w:rsid w:val="00C01695"/>
    <w:rsid w:val="00CA417B"/>
    <w:rsid w:val="00CA7C97"/>
    <w:rsid w:val="00DF1B93"/>
    <w:rsid w:val="00E94292"/>
    <w:rsid w:val="00F2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265">
      <w:bodyDiv w:val="1"/>
      <w:marLeft w:val="0"/>
      <w:marRight w:val="0"/>
      <w:marTop w:val="0"/>
      <w:marBottom w:val="0"/>
      <w:divBdr>
        <w:top w:val="none" w:sz="0" w:space="0" w:color="auto"/>
        <w:left w:val="none" w:sz="0" w:space="0" w:color="auto"/>
        <w:bottom w:val="none" w:sz="0" w:space="0" w:color="auto"/>
        <w:right w:val="none" w:sz="0" w:space="0" w:color="auto"/>
      </w:divBdr>
    </w:div>
    <w:div w:id="647708683">
      <w:bodyDiv w:val="1"/>
      <w:marLeft w:val="0"/>
      <w:marRight w:val="0"/>
      <w:marTop w:val="0"/>
      <w:marBottom w:val="0"/>
      <w:divBdr>
        <w:top w:val="none" w:sz="0" w:space="0" w:color="auto"/>
        <w:left w:val="none" w:sz="0" w:space="0" w:color="auto"/>
        <w:bottom w:val="none" w:sz="0" w:space="0" w:color="auto"/>
        <w:right w:val="none" w:sz="0" w:space="0" w:color="auto"/>
      </w:divBdr>
    </w:div>
    <w:div w:id="1146387068">
      <w:bodyDiv w:val="1"/>
      <w:marLeft w:val="0"/>
      <w:marRight w:val="0"/>
      <w:marTop w:val="0"/>
      <w:marBottom w:val="0"/>
      <w:divBdr>
        <w:top w:val="none" w:sz="0" w:space="0" w:color="auto"/>
        <w:left w:val="none" w:sz="0" w:space="0" w:color="auto"/>
        <w:bottom w:val="none" w:sz="0" w:space="0" w:color="auto"/>
        <w:right w:val="none" w:sz="0" w:space="0" w:color="auto"/>
      </w:divBdr>
    </w:div>
    <w:div w:id="1987470948">
      <w:bodyDiv w:val="1"/>
      <w:marLeft w:val="0"/>
      <w:marRight w:val="0"/>
      <w:marTop w:val="0"/>
      <w:marBottom w:val="0"/>
      <w:divBdr>
        <w:top w:val="none" w:sz="0" w:space="0" w:color="auto"/>
        <w:left w:val="none" w:sz="0" w:space="0" w:color="auto"/>
        <w:bottom w:val="none" w:sz="0" w:space="0" w:color="auto"/>
        <w:right w:val="none" w:sz="0" w:space="0" w:color="auto"/>
      </w:divBdr>
    </w:div>
    <w:div w:id="20637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transform_sampling" TargetMode="External"/><Relationship Id="rId13" Type="http://schemas.openxmlformats.org/officeDocument/2006/relationships/hyperlink" Target="https://en.wikipedia.org/wiki/Markov_chain_Monte_Carlo" TargetMode="External"/><Relationship Id="rId18" Type="http://schemas.openxmlformats.org/officeDocument/2006/relationships/hyperlink" Target="https://en.wikipedia.org/wiki/Mixture_model"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en.wikipedia.org/wiki/Rejection_sampling" TargetMode="External"/><Relationship Id="rId12" Type="http://schemas.openxmlformats.org/officeDocument/2006/relationships/hyperlink" Target="https://en.wikipedia.org/wiki/Correlated" TargetMode="External"/><Relationship Id="rId17" Type="http://schemas.openxmlformats.org/officeDocument/2006/relationships/hyperlink" Target="https://en.wikipedia.org/wiki/Reversible-jump_Markov_chain_Monte_Carlo" TargetMode="External"/><Relationship Id="rId2" Type="http://schemas.openxmlformats.org/officeDocument/2006/relationships/styles" Target="styles.xml"/><Relationship Id="rId16" Type="http://schemas.openxmlformats.org/officeDocument/2006/relationships/hyperlink" Target="https://en.wikipedia.org/wiki/Slice_sampl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tatistical_independence" TargetMode="External"/><Relationship Id="rId11" Type="http://schemas.openxmlformats.org/officeDocument/2006/relationships/hyperlink" Target="https://en.wikipedia.org/wiki/Convolution_random_number_genera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ibbs_sampling" TargetMode="External"/><Relationship Id="rId23" Type="http://schemas.openxmlformats.org/officeDocument/2006/relationships/fontTable" Target="fontTable.xml"/><Relationship Id="rId10" Type="http://schemas.openxmlformats.org/officeDocument/2006/relationships/hyperlink" Target="https://en.wikipedia.org/wiki/Ziggurat_algorithm" TargetMode="External"/><Relationship Id="rId19" Type="http://schemas.openxmlformats.org/officeDocument/2006/relationships/hyperlink" Target="https://en.wikipedia.org/wiki/Particle_filter" TargetMode="External"/><Relationship Id="rId4" Type="http://schemas.openxmlformats.org/officeDocument/2006/relationships/settings" Target="settings.xml"/><Relationship Id="rId9" Type="http://schemas.openxmlformats.org/officeDocument/2006/relationships/hyperlink" Target="https://en.wikipedia.org/wiki/Slice_sampling" TargetMode="External"/><Relationship Id="rId14" Type="http://schemas.openxmlformats.org/officeDocument/2006/relationships/hyperlink" Target="https://en.wikipedia.org/wiki/Metropolis%E2%80%93Hastings_algorith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Anne-Gaëlle Dosne</dc:creator>
  <cp:lastModifiedBy>Anne-Gaëlle Dosne</cp:lastModifiedBy>
  <cp:revision>26</cp:revision>
  <dcterms:created xsi:type="dcterms:W3CDTF">2015-11-24T08:28:00Z</dcterms:created>
  <dcterms:modified xsi:type="dcterms:W3CDTF">2015-11-26T15:06:00Z</dcterms:modified>
</cp:coreProperties>
</file>