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표준작업절차서 / 지침서</w:t>
      </w:r>
    </w:p>
    <w:p>
      <w:pPr>
        <w:spacing w:after="60"/>
        <w:jc w:val="center"/>
      </w:pPr>
      <w:r>
        <w:rPr>
          <w:b/>
          <w:bCs/>
          <w:color w:val="1F2937"/>
          <w:sz w:val="40"/>
          <w:szCs w:val="40"/>
        </w:rPr>
        <w:t xml:space="preserve">TM(견인전동기) 고장진단·분류 및</w:t>
      </w:r>
    </w:p>
    <w:p>
      <w:pPr>
        <w:spacing w:after="300"/>
        <w:jc w:val="center"/>
      </w:pPr>
      <w:r>
        <w:rPr>
          <w:b/>
          <w:bCs/>
          <w:color w:val="1F2937"/>
          <w:sz w:val="40"/>
          <w:szCs w:val="40"/>
        </w:rPr>
        <w:t xml:space="preserve">위험도 관리 지침서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TM-CBM(취부현황·수선의뢰 관리시스템) 연계 문서</w:t>
      </w:r>
    </w:p>
    <w:p>
      <w:pPr>
        <w:spacing w:after="700"/>
        <w:jc w:val="center"/>
      </w:pPr>
      <w:r>
        <w:rPr>
          <w:i/>
          <w:iCs/>
          <w:color w:val="555555"/>
          <w:sz w:val="18"/>
          <w:szCs w:val="18"/>
        </w:rPr>
        <w:t xml:space="preserve">— 실제 수선이력 128건 데이터 분석 기반 —</w:t>
      </w:r>
    </w:p>
    <w:p>
      <w:pPr>
        <w:spacing w:after="150"/>
      </w:pPr>
    </w:p>
    <w:tbl>
      <w:tblPr>
        <w:tblW w:type="dxa" w:w="6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c>
          <w:tcPr>
            <w:tcW w:type="dxa" w:w="2200"/>
            <w:gridSpan w:val="1"/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4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SOP-TM-001</w:t>
            </w:r>
          </w:p>
        </w:tc>
      </w:tr>
      <w:tr>
        <w:tc>
          <w:tcPr>
            <w:tcW w:type="dxa" w:w="2200"/>
            <w:gridSpan w:val="1"/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제정일</w:t>
            </w:r>
          </w:p>
        </w:tc>
        <w:tc>
          <w:tcPr>
            <w:tcW w:type="dxa" w:w="4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2026-08-13</w:t>
            </w:r>
          </w:p>
        </w:tc>
      </w:tr>
      <w:tr>
        <w:tc>
          <w:tcPr>
            <w:tcW w:type="dxa" w:w="2200"/>
            <w:gridSpan w:val="1"/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작성</w:t>
            </w:r>
          </w:p>
        </w:tc>
        <w:tc>
          <w:tcPr>
            <w:tcW w:type="dxa" w:w="4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사업소 담당자 · TM-CBM 개발팀 공동작성</w:t>
            </w:r>
          </w:p>
        </w:tc>
      </w:tr>
      <w:tr>
        <w:tc>
          <w:tcPr>
            <w:tcW w:type="dxa" w:w="2200"/>
            <w:gridSpan w:val="1"/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근거자료</w:t>
            </w:r>
          </w:p>
        </w:tc>
        <w:tc>
          <w:tcPr>
            <w:tcW w:type="dxa" w:w="4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TM-CBM 시스템 수선이력 128건 전수 분석</w:t>
            </w:r>
          </w:p>
        </w:tc>
      </w:tr>
      <w:tr>
        <w:tc>
          <w:tcPr>
            <w:tcW w:type="dxa" w:w="2200"/>
            <w:gridSpan w:val="1"/>
            <w:shd w:fill="E5E7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개정번호</w:t>
            </w:r>
          </w:p>
        </w:tc>
        <w:tc>
          <w:tcPr>
            <w:tcW w:type="dxa" w:w="4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Rev.0 (초안 — 데이터 분석 반영)</w:t>
            </w:r>
          </w:p>
        </w:tc>
      </w:tr>
    </w:tbl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1. 목적 및 적용범위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1.1 목적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이 지침서는 견인전동기(TM)의 고장·교체 발생 시, 검수원·정비원·사업소 담당자가 동일한 기준으로 고장을 진단·분류하고, TM-CBM 시스템에 일관되게 기록하기 위한 절차와 판단기준을 정한다. 특히 기존 수선이력 데이터를 분석한 결과 "기타"로 분류된 비율이 과도하게 높았던 문제를 이 지침서에서 근본적으로 해결한다 (4.1절 참고).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1.2 적용범위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1호선 전동차에 취부된 견인전동기(TM) 및 예비품의 취부·교체·고장·불용 처리 전 과정에 적용한다.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1.3 관련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TM 고장·교체 이력 기록지 (별지 제1호) — 현장 기록용 참고 서식 (선택사항)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TM-CBM 시스템 [산출기준] 화면 — 위험도 등급 산출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TM-CBM 시스템 [도움말] 화면 — 시스템 사용법</w:t>
      </w:r>
    </w:p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2. 용어 정의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c>
          <w:tcPr>
            <w:tcW w:type="dxa" w:w="18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8106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TM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견인전동기(Traction Motor). 전동차를 구동하는 핵심 부품.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편성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전동차 한 조를 이루는 차량 묶음 (예: 111편성). 현재 111~116편성 운영 중.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차호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편성 내 실제 차량번호 (예: 1711). 편성마다 6개 차호로 구성.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TM 순번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한 차량에 취부된 TM 4기 중 위치 번호 (1~4).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취거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고장·정기교체 등의 사유로 TM을 차량에서 떼어내는 것.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부착(취부)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예비품 또는 수선완료품을 차량에 새로 설치하는 것.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고장코드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고장 유형을 FC00~FC05, FC99로 표준화한 분류 코드 (4장 참고).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고장성(Y/N)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이번 교체가 고장으로 인한 것인지(Y), 정기·예방 교체인지(N) 구분.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MTBF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평균 고장간격(Mean Time Between Failures). 고장성 교체 사이의 평균 일수.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발생도(O)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최근 5년 고장성 교체 횟수를 기준으로 산출하는 '얼마나 자주 고장나는가' 점수(1~10).</w:t>
            </w:r>
          </w:p>
        </w:tc>
      </w:tr>
      <w:tr>
        <w:tc>
          <w:tcPr>
            <w:tcW w:type="dxa" w:w="18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심각도(S)</w:t>
            </w:r>
          </w:p>
        </w:tc>
        <w:tc>
          <w:tcPr>
            <w:tcW w:type="dxa" w:w="81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최근 5년 내 최고 고장코드를 기준으로 산출하는 '얼마나 위험한 고장인가' 점수(1~10).</w:t>
            </w:r>
          </w:p>
        </w:tc>
      </w:tr>
      <w:tr>
        <w:tc>
          <w:tcPr>
            <w:tcW w:type="dxa" w:w="18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위험도 등급</w:t>
            </w:r>
          </w:p>
        </w:tc>
        <w:tc>
          <w:tcPr>
            <w:tcW w:type="dxa" w:w="81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발생도×심각도를 매트릭스에 대입해 산출하는 최종 등급 (긴급/주의/관찰/정상).</w:t>
            </w:r>
          </w:p>
        </w:tc>
      </w:tr>
    </w:tbl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3. 역할과 책임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606"/>
        <w:gridCol w:w="3200"/>
      </w:tblGrid>
      <w:tr>
        <w:tc>
          <w:tcPr>
            <w:tcW w:type="dxa" w:w="21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주체</w:t>
            </w:r>
          </w:p>
        </w:tc>
        <w:tc>
          <w:tcPr>
            <w:tcW w:type="dxa" w:w="4606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2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판단 원칙</w:t>
            </w:r>
          </w:p>
        </w:tc>
      </w:tr>
      <w:tr>
        <w:tc>
          <w:tcPr>
            <w:tcW w:type="dxa" w:w="21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검수원 / 현장 정비원</w:t>
            </w:r>
          </w:p>
        </w:tc>
        <w:tc>
          <w:tcPr>
            <w:tcW w:type="dxa" w:w="46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TM 이상 징후를 최초 발견·점검. 고장 상태를 사실 그대로 관찰·기록.</w:t>
            </w:r>
          </w:p>
        </w:tc>
        <w:tc>
          <w:tcPr>
            <w:tcW w:type="dxa" w:w="32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주관적 원인 추정보다 관찰된 사실(그을림, 소손, 절손 등) 위주로 전달</w:t>
            </w:r>
          </w:p>
        </w:tc>
      </w:tr>
      <w:tr>
        <w:tc>
          <w:tcPr>
            <w:tcW w:type="dxa" w:w="21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사업소 담당자</w:t>
            </w:r>
          </w:p>
        </w:tc>
        <w:tc>
          <w:tcPr>
            <w:tcW w:type="dxa" w:w="46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검수원의 보고를 바탕으로 고장코드를 최종 판단하고 TM-CBM 시스템에 입력. 이 지침서의 개정을 주관.</w:t>
            </w:r>
          </w:p>
        </w:tc>
        <w:tc>
          <w:tcPr>
            <w:tcW w:type="dxa" w:w="32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4장 분류기준에 따라 판단, 애매하면 6장 절차 따름</w:t>
            </w:r>
          </w:p>
        </w:tc>
      </w:tr>
      <w:tr>
        <w:tc>
          <w:tcPr>
            <w:tcW w:type="dxa" w:w="21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TM-CBM 시스템</w:t>
            </w:r>
          </w:p>
        </w:tc>
        <w:tc>
          <w:tcPr>
            <w:tcW w:type="dxa" w:w="46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입력된 세부내용을 기반으로 고장코드 자동 추천, 위험도 등급 자동 산출, 이력 관리.</w:t>
            </w:r>
          </w:p>
        </w:tc>
        <w:tc>
          <w:tcPr>
            <w:tcW w:type="dxa" w:w="32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최종 판단은 사람이 하고 시스템은 보조·집계 역할</w:t>
            </w:r>
          </w:p>
        </w:tc>
      </w:tr>
    </w:tbl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4. 고장코드 분류기준 (실적 데이터 분석 반영)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고장 사실이 확인되면 아래 표의 판단 키워드·기준에 따라 코드를 선택한다. 여러 코드에 동시에 해당하면 심각도가 더 높은 코드를 우선 적용한다. ★표시는 이번 지침서 제정과 함께 시스템에 반영된 신규 키워드다.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2500"/>
        <w:gridCol w:w="2600"/>
        <w:gridCol w:w="1500"/>
        <w:gridCol w:w="1406"/>
      </w:tblGrid>
      <w:tr>
        <w:tc>
          <w:tcPr>
            <w:tcW w:type="dxa" w:w="10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코드</w:t>
            </w:r>
          </w:p>
        </w:tc>
        <w:tc>
          <w:tcPr>
            <w:tcW w:type="dxa" w:w="9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심각도</w:t>
            </w:r>
          </w:p>
        </w:tc>
        <w:tc>
          <w:tcPr>
            <w:tcW w:type="dxa" w:w="25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고장유형</w:t>
            </w:r>
          </w:p>
        </w:tc>
        <w:tc>
          <w:tcPr>
            <w:tcW w:type="dxa" w:w="26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판단 키워드</w:t>
            </w:r>
          </w:p>
        </w:tc>
        <w:tc>
          <w:tcPr>
            <w:tcW w:type="dxa" w:w="15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실적(128건중)</w:t>
            </w:r>
          </w:p>
        </w:tc>
        <w:tc>
          <w:tcPr>
            <w:tcW w:type="dxa" w:w="1406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판단기준·근거</w:t>
            </w:r>
          </w:p>
        </w:tc>
      </w:tr>
      <w:tr>
        <w:tc>
          <w:tcPr>
            <w:tcW w:type="dxa" w:w="1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FC00</w:t>
            </w:r>
          </w:p>
        </w:tc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정기·순환교체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정기, 순환, 예방, 중정비, 예방정비</w:t>
            </w:r>
          </w:p>
        </w:tc>
        <w:tc>
          <w:tcPr>
            <w:tcW w:type="dxa" w:w="1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17건 (13%)</w:t>
            </w:r>
          </w:p>
        </w:tc>
        <w:tc>
          <w:tcPr>
            <w:tcW w:type="dxa" w:w="1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고장이 아닌 정기 교체·중정비 시 순환 교체. 실제 사례: '중정비 시 교체(정기조)', '경미장애에 따른 예방정비 차원교차'.</w:t>
            </w:r>
          </w:p>
        </w:tc>
      </w:tr>
      <w:tr>
        <w:tc>
          <w:tcPr>
            <w:tcW w:type="dxa" w:w="1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FC01</w:t>
            </w:r>
          </w:p>
        </w:tc>
        <w:tc>
          <w:tcPr>
            <w:tcW w:type="dxa" w:w="9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정류자·브러쉬 경미 이상</w:t>
            </w:r>
          </w:p>
        </w:tc>
        <w:tc>
          <w:tcPr>
            <w:tcW w:type="dxa" w:w="26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그을림, 마모, 편마모, 스파크, 베어링, 소음, 진동</w:t>
            </w:r>
          </w:p>
        </w:tc>
        <w:tc>
          <w:tcPr>
            <w:tcW w:type="dxa" w:w="1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2건 (2%)</w:t>
            </w:r>
          </w:p>
        </w:tc>
        <w:tc>
          <w:tcPr>
            <w:tcW w:type="dxa" w:w="14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육안·청각으로 확인되는 경미한 마모·소음. 실제 사례: 'MOCD 발생', '브러쉬 흠집 발생'.</w:t>
            </w:r>
          </w:p>
        </w:tc>
      </w:tr>
      <w:tr>
        <w:tc>
          <w:tcPr>
            <w:tcW w:type="dxa" w:w="1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FC02</w:t>
            </w:r>
          </w:p>
        </w:tc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절연저항·물유입·세이프티 이상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절연저항불량, 물유입, 침수, 세이프티너트, 냉각팬불량, 과열</w:t>
            </w:r>
          </w:p>
        </w:tc>
        <w:tc>
          <w:tcPr>
            <w:tcW w:type="dxa" w:w="1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10건 (8%)</w:t>
            </w:r>
          </w:p>
        </w:tc>
        <w:tc>
          <w:tcPr>
            <w:tcW w:type="dxa" w:w="1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계측값으로 확인되는 이상. 실제 사례: '절연저항 불량(약 5메가옴)', '세이프티 너트 탈락으로 인한 축 나사산 손상'.</w:t>
            </w:r>
          </w:p>
        </w:tc>
      </w:tr>
      <w:tr>
        <w:tc>
          <w:tcPr>
            <w:tcW w:type="dxa" w:w="1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FC03</w:t>
            </w:r>
          </w:p>
        </w:tc>
        <w:tc>
          <w:tcPr>
            <w:tcW w:type="dxa" w:w="9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브러쉬홀더 열화·절손·계자코일 단락</w:t>
            </w:r>
          </w:p>
        </w:tc>
        <w:tc>
          <w:tcPr>
            <w:tcW w:type="dxa" w:w="26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홀더열화, 절손, 계자코일단락, 코일단락, 권선단락, 권선소손</w:t>
            </w:r>
          </w:p>
        </w:tc>
        <w:tc>
          <w:tcPr>
            <w:tcW w:type="dxa" w:w="1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8건+22건(신규)</w:t>
            </w:r>
          </w:p>
        </w:tc>
        <w:tc>
          <w:tcPr>
            <w:tcW w:type="dxa" w:w="14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부품 손상. ★신규: '절손' 키워드 추가로 기타에 있던 22건 흡수 (4.1절).</w:t>
            </w:r>
          </w:p>
        </w:tc>
      </w:tr>
      <w:tr>
        <w:tc>
          <w:tcPr>
            <w:tcW w:type="dxa" w:w="1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FC04</w:t>
            </w:r>
          </w:p>
        </w:tc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리드선 절손·열화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리드선절손, 리드선열화, 단선</w:t>
            </w:r>
          </w:p>
        </w:tc>
        <w:tc>
          <w:tcPr>
            <w:tcW w:type="dxa" w:w="1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0건</w:t>
            </w:r>
          </w:p>
        </w:tc>
        <w:tc>
          <w:tcPr>
            <w:tcW w:type="dxa" w:w="1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배선계통 손상. 아직 사례는 없으나 운행 중 안전 영향 가능성이 커서 유지.</w:t>
            </w:r>
          </w:p>
        </w:tc>
      </w:tr>
      <w:tr>
        <w:tc>
          <w:tcPr>
            <w:tcW w:type="dxa" w:w="1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FC05</w:t>
            </w:r>
          </w:p>
        </w:tc>
        <w:tc>
          <w:tcPr>
            <w:tcW w:type="dxa" w:w="9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절연파괴·소손·F/O</w:t>
            </w:r>
          </w:p>
        </w:tc>
        <w:tc>
          <w:tcPr>
            <w:tcW w:type="dxa" w:w="26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절연파괴, 접지소손, 소손, 화재, 발화, F/O, 플래시오버, 전식, 아크</w:t>
            </w:r>
          </w:p>
        </w:tc>
        <w:tc>
          <w:tcPr>
            <w:tcW w:type="dxa" w:w="15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43건+5건(신규)</w:t>
            </w:r>
          </w:p>
        </w:tc>
        <w:tc>
          <w:tcPr>
            <w:tcW w:type="dxa" w:w="1406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★신규: 'F/O·플래시오버·아크' 키워드 추가로 기타에 있던 5건 흡수 (4.1절).</w:t>
            </w:r>
          </w:p>
        </w:tc>
      </w:tr>
      <w:tr>
        <w:tc>
          <w:tcPr>
            <w:tcW w:type="dxa" w:w="10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6"/>
                <w:szCs w:val="16"/>
              </w:rPr>
              <w:t xml:space="preserve">FC99</w:t>
            </w:r>
          </w:p>
        </w:tc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5"/>
                <w:szCs w:val="15"/>
              </w:rPr>
              <w:t xml:space="preserve">기타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위 키워드에 해당 없음</w:t>
            </w:r>
          </w:p>
        </w:tc>
        <w:tc>
          <w:tcPr>
            <w:tcW w:type="dxa" w:w="15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48건→약2건</w:t>
            </w:r>
          </w:p>
        </w:tc>
        <w:tc>
          <w:tcPr>
            <w:tcW w:type="dxa" w:w="1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4"/>
                <w:szCs w:val="14"/>
              </w:rPr>
              <w:t xml:space="preserve">키워드 보강 후에도 남는 진짜 예외 사례만 해당 (4.1절 참고).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4.1 "기타(FC99)" 과다 분류 문제 분석 및 개선</w:t>
      </w:r>
    </w:p>
    <w:p>
      <w:pPr>
        <w:spacing w:after="120"/>
      </w:pPr>
      <w:r>
        <w:rPr>
          <w:b/>
          <w:bCs/>
          <w:i w:val="false"/>
          <w:iCs w:val="false"/>
          <w:color w:val="222222"/>
          <w:sz w:val="19"/>
          <w:szCs w:val="19"/>
        </w:rPr>
        <w:t xml:space="preserve">2026-08-13 기준 수선이력 128건 전수를 분석한 결과, 48건(37.5%)이 "기타"로 분류되어 있었다. 세부내용을 직접 검토한 결과 아래와 같이 원인이 명확했다: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406"/>
      </w:tblGrid>
      <w:tr>
        <w:tc>
          <w:tcPr>
            <w:tcW w:type="dxa" w:w="9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26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6406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조치</w:t>
            </w:r>
          </w:p>
        </w:tc>
      </w:tr>
      <w:tr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22건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"브러쉬홀더 절손" 계열 표현에 대응하는 키워드가 시스템에 없었음 (FC03은 '열화'만 있고 '절손'은 없었음)</w:t>
            </w:r>
          </w:p>
        </w:tc>
        <w:tc>
          <w:tcPr>
            <w:tcW w:type="dxa" w:w="6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FC03 키워드에 "절손" 추가 → 해결</w:t>
            </w:r>
          </w:p>
        </w:tc>
      </w:tr>
      <w:tr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5건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FC05 고장유형명에 "F/O"가 들어가는데 정작 키워드 목록엔 F/O·플래시오버·아크가 없었음 (시스템 설계상 누락)</w:t>
            </w:r>
          </w:p>
        </w:tc>
        <w:tc>
          <w:tcPr>
            <w:tcW w:type="dxa" w:w="6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FC05 키워드에 F/O·플래시오버·전식·아크 추가 → 해결</w:t>
            </w:r>
          </w:p>
        </w:tc>
      </w:tr>
      <w:tr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2건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과거 수기 분류 당시 이미 있던 "베어링" 키워드가 실제로는 적용되지 않고 기타로 남아있었음 (사람이 분류한 이력이라 발생한 오차로 추정)</w:t>
            </w:r>
          </w:p>
        </w:tc>
        <w:tc>
          <w:tcPr>
            <w:tcW w:type="dxa" w:w="6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신규 입력 건은 시스템이 자동 재분류하므로 별도 조치 불요. 과거 데이터는 그대로 둠</w:t>
            </w:r>
          </w:p>
        </w:tc>
      </w:tr>
      <w:tr>
        <w:tc>
          <w:tcPr>
            <w:tcW w:type="dxa" w:w="9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2건</w:t>
            </w:r>
          </w:p>
        </w:tc>
        <w:tc>
          <w:tcPr>
            <w:tcW w:type="dxa" w:w="2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진짜 예외 사례: "회전자+냉각팬 공회전" (드라이브 계통 이상, 기존 6개 유형 어디에도 명확히 해당 안 됨), "이력문제로 검수팀 교환 요청" (기술적 고장이 아닌 행정적 사유)</w:t>
            </w:r>
          </w:p>
        </w:tc>
        <w:tc>
          <w:tcPr>
            <w:tcW w:type="dxa" w:w="64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현재는 기타로 유지. 같은 유형이 3건 이상 누적되면 신규 코드(FC06) 신설을 검토 (6장 절차 참고)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7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B4C7A"/>
                <w:sz w:val="19"/>
                <w:szCs w:val="19"/>
              </w:rPr>
              <w:t xml:space="preserve">결론 (이 지침서로 확정)</w:t>
            </w:r>
          </w:p>
          <w:p>
            <w:pPr>
              <w:spacing w:after="40"/>
            </w:pPr>
            <w:r>
              <w:rPr>
                <w:color w:val="1B4C7A"/>
                <w:sz w:val="18"/>
                <w:szCs w:val="18"/>
              </w:rPr>
              <w:t xml:space="preserve">· "기타" 비율 목표: 37.5% → 약 1.5%(2/128) 수준으로 낮춘다.</w:t>
            </w:r>
          </w:p>
          <w:p>
            <w:pPr>
              <w:spacing w:after="40"/>
            </w:pPr>
            <w:r>
              <w:rPr>
                <w:color w:val="1B4C7A"/>
                <w:sz w:val="18"/>
                <w:szCs w:val="18"/>
              </w:rPr>
              <w:t xml:space="preserve">· 이번에 추가된 키워드(절손, F/O, 플래시오버, 전식, 아크)는 TM-CBM 시스템의 자동분류 로직(src/lib/tm.ts, src/lib/chatbot.ts)에 반영 예정이다.</w:t>
            </w:r>
          </w:p>
          <w:p>
            <w:pPr>
              <w:spacing w:after="40"/>
            </w:pPr>
            <w:r>
              <w:rPr>
                <w:color w:val="1B4C7A"/>
                <w:sz w:val="18"/>
                <w:szCs w:val="18"/>
              </w:rPr>
              <w:t xml:space="preserve">· "이력문제로 검수팀 교환 요청" 유형은 고장이 아닌 행정 사유이므로, 향후에는 고장성(Y/N) 항목을 "N"으로, 세부내용에 사유를 명확히 적도록 안내한다.</w:t>
            </w:r>
          </w:p>
        </w:tc>
      </w:tr>
    </w:tbl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5. 위험도 등급 산출 절차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5.1 발생도(O) — 얼마나 자주 고장나는가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최근 5년 이동창 기준, 고장성(Y) 교체 횟수로 산출: 0회→1점(희박) / 1회→3점(가끔) / 2회→5점(개연) / 3회→7점(빈번) / 4회 이상→9점(상시). 평균 고장간격(MTBF)이 365일 미만이면 +1점(최대 10).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5.2 심각도(S) — 가장 심했던 고장이 얼마나 위험했는가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최근 5년 내 이력 중 최고 고장코드를 기준으로 산출: FC00→1, FC99→2, FC01→3, FC02→5, FC03→7, FC04→8, FC05→10. (TM-CBM 시스템 [산출기준] 화면과 동일)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3"/>
          <w:szCs w:val="23"/>
        </w:rPr>
        <w:t xml:space="preserve">5.3 등급 매트릭스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77"/>
        <w:gridCol w:w="1977"/>
        <w:gridCol w:w="1977"/>
        <w:gridCol w:w="1977"/>
      </w:tblGrid>
      <w:tr>
        <w:tc>
          <w:tcPr>
            <w:tcW w:type="dxa" w:w="20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발생도 \ 심각도</w:t>
            </w:r>
          </w:p>
        </w:tc>
        <w:tc>
          <w:tcPr>
            <w:tcW w:type="dxa" w:w="1977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경미(1~2)</w:t>
            </w:r>
          </w:p>
        </w:tc>
        <w:tc>
          <w:tcPr>
            <w:tcW w:type="dxa" w:w="1977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한계(3~5)</w:t>
            </w:r>
          </w:p>
        </w:tc>
        <w:tc>
          <w:tcPr>
            <w:tcW w:type="dxa" w:w="1977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위험(6~8)</w:t>
            </w:r>
          </w:p>
        </w:tc>
        <w:tc>
          <w:tcPr>
            <w:tcW w:type="dxa" w:w="1977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치명(9~10)</w:t>
            </w:r>
          </w:p>
        </w:tc>
      </w:tr>
      <w:tr>
        <w:tc>
          <w:tcPr>
            <w:tcW w:type="dxa" w:w="2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상시(9~10)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</w:tr>
      <w:tr>
        <w:tc>
          <w:tcPr>
            <w:tcW w:type="dxa" w:w="2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빈번(7~8)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관찰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</w:tr>
      <w:tr>
        <w:tc>
          <w:tcPr>
            <w:tcW w:type="dxa" w:w="2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개연(5~6)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관찰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긴급</w:t>
            </w:r>
          </w:p>
        </w:tc>
      </w:tr>
      <w:tr>
        <w:tc>
          <w:tcPr>
            <w:tcW w:type="dxa" w:w="2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가끔(3~4)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정상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관찰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주의</w:t>
            </w:r>
          </w:p>
        </w:tc>
      </w:tr>
      <w:tr>
        <w:tc>
          <w:tcPr>
            <w:tcW w:type="dxa" w:w="2000"/>
            <w:gridSpan w:val="1"/>
            <w:shd w:fill="F3F4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/>
                <w:bCs/>
                <w:color w:val="111111"/>
                <w:sz w:val="17"/>
                <w:szCs w:val="17"/>
              </w:rPr>
              <w:t xml:space="preserve">희박(1~2)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정상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정상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관찰</w:t>
            </w:r>
          </w:p>
        </w:tc>
        <w:tc>
          <w:tcPr>
            <w:tcW w:type="dxa" w:w="1977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관찰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이 매트릭스와 산출 로직은 TM-CBM 시스템에 이미 구현되어 있어, 담당자가 고장코드만 정확히 입력하면 등급은 시스템이 자동 계산한다.</w:t>
      </w:r>
    </w:p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6. 애매한 경우 처리 절차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19"/>
          <w:szCs w:val="19"/>
        </w:rPr>
        <w:t xml:space="preserve">4.1절 개선 이후에도 기존 6개 유형 어디에도 명확히 해당하지 않는 새로운 사례가 있으면, 다음 순서로 처리한다: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① 관찰된 사실(외관, 계측값, 발생 상황)을 최대한 구체적으로 기록한다 — 원인 추정이 아니라 '무엇을 보았는지'를 우선 적는다.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② 여러 고장코드 키워드가 동시에 해당하면, 심각도가 더 높은 코드를 선택한다.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③ 어느 코드에도 명확히 해당하지 않으면 FC99(기타)로 우선 등록하고, 세부내용에 관찰 사실을 상세히 남긴다.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④ 같은 유형의 FC99 사례가 3건 이상 누적되면, 사업소 담당자가 사례를 모아 신규 고장코드(FC06 이상) 신설 여부를 검토하고 이 지침서를 개정한다 — 4.1절의 방식(실제 데이터 빈도 분석)을 그대로 적용한다.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⑤ 안전에 즉각 영향을 줄 수 있는 사안(화재, 발화, 심각한 절연파괴 등)은 분류 절차와 별개로 즉시 구두 보고를 우선한다 — 시스템 입력은 사후에 진행해도 무방하다.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⑥ 고장이 아닌 행정적 사유(이력 정정, 검수팀 요청 등)로 인한 교체는 고장성(Y/N)을 "N"으로 표기하고 세부내용에 사유를 명시한다 (4.1절 참고).</w:t>
      </w:r>
    </w:p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7. TM-CBM 시스템 입력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담당자 로그인 후 [수선의뢰 등록] 화면 또는 챗봇 대화형 입력 중 편한 방식을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필수 입력: 교체일자, 편성, 취거 TM 시리얼, 부착 TM 시리얼, 세부 고장내용, 취거품 상태.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세부 고장내용에 4장의 판단 키워드를 포함해서 적으면 고장코드가 자동으로 추천된다. 추천된 코드가 실제 판단과 다르면 직접 수정할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등록 직전 화면에 표시되는 요약(편성/차호/TM/시리얼/고장코드)을 반드시 확인한 뒤 최종 등록한다.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필요시 별지 제1호(기록지)를 현장에서 먼저 채운 뒤 참고해서 입력해도 된다 (선택사항).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자세한 화면별 사용법은 시스템 상단 메뉴의 [도움말]을 참고한다.</w:t>
      </w:r>
    </w:p>
    <w:p>
      <w:pPr>
        <w:pStyle w:val="Heading1"/>
        <w:pBdr>
          <w:bottom w:val="single" w:color="1F2937" w:sz="6" w:space="4"/>
        </w:pBdr>
        <w:spacing w:after="160" w:before="400"/>
      </w:pPr>
      <w:r>
        <w:rPr>
          <w:b/>
          <w:bCs/>
          <w:color w:val="1F2937"/>
          <w:sz w:val="30"/>
          <w:szCs w:val="30"/>
        </w:rPr>
        <w:t xml:space="preserve">8. 개정 이력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506"/>
        <w:gridCol w:w="2200"/>
      </w:tblGrid>
      <w:tr>
        <w:tc>
          <w:tcPr>
            <w:tcW w:type="dxa" w:w="16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개정번호</w:t>
            </w:r>
          </w:p>
        </w:tc>
        <w:tc>
          <w:tcPr>
            <w:tcW w:type="dxa" w:w="16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일자</w:t>
            </w:r>
          </w:p>
        </w:tc>
        <w:tc>
          <w:tcPr>
            <w:tcW w:type="dxa" w:w="4506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개정 내용</w:t>
            </w:r>
          </w:p>
        </w:tc>
        <w:tc>
          <w:tcPr>
            <w:tcW w:type="dxa" w:w="2200"/>
            <w:gridSpan w:val="1"/>
            <w:shd w:fill="1F293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작성/승인</w:t>
            </w:r>
          </w:p>
        </w:tc>
      </w:tr>
      <w:tr>
        <w:tc>
          <w:tcPr>
            <w:tcW w:type="dxa" w:w="1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Rev.0</w:t>
            </w:r>
          </w:p>
        </w:tc>
        <w:tc>
          <w:tcPr>
            <w:tcW w:type="dxa" w:w="1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2026-08-13</w:t>
            </w:r>
          </w:p>
        </w:tc>
        <w:tc>
          <w:tcPr>
            <w:tcW w:type="dxa" w:w="45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7"/>
                <w:szCs w:val="17"/>
              </w:rPr>
              <w:t xml:space="preserve">최초 제정. 수선이력 128건 분석 기반 키워드 6종 보강(절손/F·O/플래시오버/전식/아크)</w:t>
            </w:r>
          </w:p>
        </w:tc>
        <w:tc>
          <w:tcPr>
            <w:tcW w:type="dxa" w:w="22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06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gridSpan w:val="1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5"/>
        <w:szCs w:val="15"/>
      </w:rPr>
      <w:t xml:space="preserve">TM 고장진단·분류 및 위험도 관리 지침서 (SOP-TM-001, Rev.0)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2026-08-13T09:53:40.628Z</dcterms:created>
  <dcterms:modified xsi:type="dcterms:W3CDTF">2026-08-13T09:53:40.630Z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