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D0" w:rsidRDefault="00E53DD0" w:rsidP="007744DF">
      <w:pPr>
        <w:shd w:val="clear" w:color="auto" w:fill="FFFFFF"/>
        <w:spacing w:before="225" w:after="135" w:line="375" w:lineRule="atLeast"/>
        <w:textAlignment w:val="baseline"/>
        <w:outlineLvl w:val="1"/>
        <w:rPr>
          <w:rFonts w:ascii="Helvetica" w:eastAsia="Times New Roman" w:hAnsi="Helvetica" w:cs="Helvetica"/>
          <w:color w:val="000000"/>
          <w:sz w:val="24"/>
          <w:szCs w:val="30"/>
        </w:rPr>
      </w:pPr>
      <w:r>
        <w:rPr>
          <w:rFonts w:ascii="Helvetica" w:eastAsia="Times New Roman" w:hAnsi="Helvetica" w:cs="Helvetica"/>
          <w:color w:val="000000"/>
          <w:sz w:val="24"/>
          <w:szCs w:val="30"/>
        </w:rPr>
        <w:t xml:space="preserve">Calendar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30"/>
        </w:rPr>
        <w:t>calender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30"/>
        </w:rPr>
        <w:t xml:space="preserve"> </w:t>
      </w:r>
    </w:p>
    <w:p w:rsidR="007744DF" w:rsidRPr="007744DF" w:rsidRDefault="007744DF" w:rsidP="007744DF">
      <w:pPr>
        <w:shd w:val="clear" w:color="auto" w:fill="FFFFFF"/>
        <w:spacing w:before="225" w:after="135" w:line="375" w:lineRule="atLeast"/>
        <w:textAlignment w:val="baseline"/>
        <w:outlineLvl w:val="1"/>
        <w:rPr>
          <w:rFonts w:ascii="Helvetica" w:eastAsia="Times New Roman" w:hAnsi="Helvetica" w:cs="Helvetica"/>
          <w:color w:val="000000"/>
          <w:sz w:val="24"/>
          <w:szCs w:val="30"/>
        </w:rPr>
      </w:pPr>
      <w:r w:rsidRPr="007744DF">
        <w:rPr>
          <w:rFonts w:ascii="Helvetica" w:eastAsia="Times New Roman" w:hAnsi="Helvetica" w:cs="Helvetica"/>
          <w:color w:val="000000"/>
          <w:sz w:val="24"/>
          <w:szCs w:val="30"/>
        </w:rPr>
        <w:t>ONF Certified SDN Associate Examination Blueprint</w:t>
      </w: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4120"/>
        <w:gridCol w:w="3455"/>
        <w:gridCol w:w="1710"/>
      </w:tblGrid>
      <w:tr w:rsidR="0075655D" w:rsidRPr="007744DF" w:rsidTr="0075655D">
        <w:trPr>
          <w:trHeight w:val="300"/>
        </w:trPr>
        <w:tc>
          <w:tcPr>
            <w:tcW w:w="4120" w:type="dxa"/>
            <w:vMerge w:val="restart"/>
            <w:tcBorders>
              <w:top w:val="nil"/>
              <w:left w:val="nil"/>
              <w:right w:val="nil"/>
            </w:tcBorders>
            <w:shd w:val="clear" w:color="auto" w:fill="DAEEF3" w:themeFill="accent5" w:themeFillTint="33"/>
            <w:noWrap/>
            <w:vAlign w:val="center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Domain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 xml:space="preserve">% Weight of Exam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vMerge/>
            <w:tcBorders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(40 questions from random pool)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5655D" w:rsidRPr="007744DF" w:rsidRDefault="0075655D" w:rsidP="007565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of Questions</w:t>
            </w: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1. Networking Concepts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15%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2. SDN Concepts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proofErr w:type="spellStart"/>
            <w:r w:rsidRPr="007744DF">
              <w:rPr>
                <w:rFonts w:ascii="Calibri" w:eastAsia="Times New Roman" w:hAnsi="Calibri" w:cs="Times New Roman"/>
                <w:color w:val="000000"/>
              </w:rPr>
              <w:t>OpenFlow</w:t>
            </w:r>
            <w:proofErr w:type="spellEnd"/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4. SDN Architecture and Ecosystem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5655D" w:rsidRPr="007744DF" w:rsidTr="0075655D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5. SDN Open Source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4DF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655D" w:rsidRPr="007744DF" w:rsidRDefault="0075655D" w:rsidP="00774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7744DF" w:rsidRP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  <w:r w:rsidRPr="007744DF">
        <w:rPr>
          <w:rFonts w:ascii="Arial" w:eastAsia="Times New Roman" w:hAnsi="Arial" w:cs="Arial"/>
          <w:color w:val="000000"/>
          <w:sz w:val="24"/>
          <w:szCs w:val="31"/>
        </w:rPr>
        <w:t> </w:t>
      </w:r>
    </w:p>
    <w:p w:rsidR="007744DF" w:rsidRPr="007744DF" w:rsidRDefault="007744DF" w:rsidP="007744DF">
      <w:pPr>
        <w:pStyle w:val="NoSpacing"/>
      </w:pPr>
      <w:r w:rsidRPr="007744DF">
        <w:t>DOMAIN 1: NETWORKING CONCEPTS</w:t>
      </w:r>
    </w:p>
    <w:p w:rsidR="007744DF" w:rsidRPr="007744DF" w:rsidRDefault="007744DF" w:rsidP="007744DF">
      <w:pPr>
        <w:pStyle w:val="NoSpacing"/>
        <w:rPr>
          <w:rFonts w:ascii="Arial" w:hAnsi="Arial" w:cs="Arial"/>
        </w:rPr>
      </w:pPr>
      <w:r w:rsidRPr="007744DF">
        <w:rPr>
          <w:rFonts w:ascii="Arial" w:hAnsi="Arial" w:cs="Arial"/>
        </w:rPr>
        <w:t>Identify and compare the layers of OSI and TCP/IP models and functionality of various fundamental elements of networking.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1"/>
        <w:gridCol w:w="5367"/>
      </w:tblGrid>
      <w:tr w:rsidR="007744DF" w:rsidTr="007744DF"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Ethernet networks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Collision domains and broadcast domains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Function of routers and switches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Routing Protocols (RIP, OSPF, ISIS, BGP)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Optical network fundamentals – SONET/SDH, OTN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IP Network Services ( DHCP, DNS, ARP, NAT, ICMP)</w:t>
            </w:r>
          </w:p>
        </w:tc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Layer 2 addressing, including address resolution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IPv4 and IPv6 fundamentals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Layer 3 / IP addressing, including subnet masks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Longest match routing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Connection-oriented vs. connectionless protocols</w:t>
            </w:r>
          </w:p>
          <w:p w:rsidR="007744DF" w:rsidRPr="007744DF" w:rsidRDefault="007744DF" w:rsidP="007744DF">
            <w:pPr>
              <w:numPr>
                <w:ilvl w:val="0"/>
                <w:numId w:val="1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Packet Filtering with Match/Action Pairs</w:t>
            </w:r>
          </w:p>
        </w:tc>
      </w:tr>
    </w:tbl>
    <w:p w:rsidR="007744DF" w:rsidRP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  <w:r w:rsidRPr="007744DF">
        <w:rPr>
          <w:rFonts w:ascii="Arial" w:eastAsia="Times New Roman" w:hAnsi="Arial" w:cs="Arial"/>
          <w:color w:val="000000"/>
          <w:sz w:val="24"/>
          <w:szCs w:val="31"/>
        </w:rPr>
        <w:t> </w:t>
      </w:r>
    </w:p>
    <w:p w:rsidR="007744DF" w:rsidRPr="007744DF" w:rsidRDefault="007744DF" w:rsidP="007744DF">
      <w:pPr>
        <w:pStyle w:val="NoSpacing"/>
      </w:pPr>
      <w:r w:rsidRPr="007744DF">
        <w:t>DOMAIN 2: SDN CONCEPTS</w:t>
      </w:r>
    </w:p>
    <w:p w:rsidR="007744DF" w:rsidRPr="007744DF" w:rsidRDefault="007744DF" w:rsidP="007744DF">
      <w:pPr>
        <w:pStyle w:val="NoSpacing"/>
        <w:rPr>
          <w:rFonts w:ascii="Arial" w:hAnsi="Arial" w:cs="Arial"/>
        </w:rPr>
      </w:pPr>
      <w:r w:rsidRPr="007744DF">
        <w:rPr>
          <w:rFonts w:ascii="Arial" w:hAnsi="Arial" w:cs="Arial"/>
        </w:rPr>
        <w:t>Describe the fundamental characteristics of SDN, definitions, use cases, and history.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2"/>
        <w:gridCol w:w="5366"/>
      </w:tblGrid>
      <w:tr w:rsidR="007744DF" w:rsidTr="007744DF"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History of SDN (Clean Slate, Ethane, 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OpenFlow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®, donation to ONF)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What is SDN? (control and forwarding)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Value Proposition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Use Cases in the Data Center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Use Cases in Campus Networks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Use Cases in Service Providers</w:t>
            </w:r>
          </w:p>
        </w:tc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Use Cases in the Enterprise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Use Cases in Mobile Networks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The six characteristics of an SDN Network (Plane Separation, Simplified Forwarding Element, Centralized Control, Network Automation, Virtualization, and Openness)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Devices (Controllers, Switches, Orchestration, API's)</w:t>
            </w:r>
          </w:p>
          <w:p w:rsidR="007744DF" w:rsidRPr="007744DF" w:rsidRDefault="007744DF" w:rsidP="007744DF">
            <w:pPr>
              <w:numPr>
                <w:ilvl w:val="0"/>
                <w:numId w:val="2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Overlay Networking Abstractions (NFV, 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VxLAN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, etc.)</w:t>
            </w:r>
          </w:p>
        </w:tc>
      </w:tr>
    </w:tbl>
    <w:p w:rsidR="007744DF" w:rsidRP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  <w:r w:rsidRPr="007744DF">
        <w:rPr>
          <w:rFonts w:ascii="Arial" w:eastAsia="Times New Roman" w:hAnsi="Arial" w:cs="Arial"/>
          <w:color w:val="000000"/>
          <w:sz w:val="24"/>
          <w:szCs w:val="31"/>
        </w:rPr>
        <w:t> </w:t>
      </w:r>
    </w:p>
    <w:p w:rsidR="007744DF" w:rsidRPr="007744DF" w:rsidRDefault="007744DF" w:rsidP="007744DF">
      <w:pPr>
        <w:pStyle w:val="NoSpacing"/>
      </w:pPr>
      <w:r w:rsidRPr="007744DF">
        <w:t>DOMAIN 3: OPENFLOW®</w:t>
      </w:r>
    </w:p>
    <w:p w:rsidR="007744DF" w:rsidRPr="007744DF" w:rsidRDefault="007744DF" w:rsidP="007744DF">
      <w:pPr>
        <w:pStyle w:val="NoSpacing"/>
        <w:rPr>
          <w:rFonts w:ascii="Arial" w:hAnsi="Arial" w:cs="Arial"/>
        </w:rPr>
      </w:pPr>
      <w:r w:rsidRPr="007744DF">
        <w:rPr>
          <w:rFonts w:ascii="Arial" w:hAnsi="Arial" w:cs="Arial"/>
        </w:rPr>
        <w:t xml:space="preserve">Identify at a concept/definition level the </w:t>
      </w:r>
      <w:proofErr w:type="spellStart"/>
      <w:r w:rsidRPr="007744DF">
        <w:rPr>
          <w:rFonts w:ascii="Arial" w:hAnsi="Arial" w:cs="Arial"/>
        </w:rPr>
        <w:t>OpenFlow</w:t>
      </w:r>
      <w:proofErr w:type="spellEnd"/>
      <w:r w:rsidRPr="007744DF">
        <w:rPr>
          <w:rFonts w:ascii="Arial" w:hAnsi="Arial" w:cs="Arial"/>
        </w:rPr>
        <w:t>® Protocol operations and list the packet types and contents.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  <w:gridCol w:w="5342"/>
      </w:tblGrid>
      <w:tr w:rsidR="007744DF" w:rsidTr="007744DF"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TCP level secure channel/communication/session establishment between controller/switch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Message Types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Basic Operation/Packet Matching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Differences between 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OpenFlow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® versions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Proactive vs Reactive Flows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Statistics/Counters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Setting up a flow</w:t>
            </w:r>
          </w:p>
        </w:tc>
        <w:tc>
          <w:tcPr>
            <w:tcW w:w="5508" w:type="dxa"/>
          </w:tcPr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Policy Enforcement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OpenFlow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® Management and Configuration Protocol</w:t>
            </w:r>
            <w:r w:rsidR="000E30D8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                 </w:t>
            </w: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 (OF-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Config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, OAM, OFDPA, OVSDB, etc.)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Flow Table Entry Format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Flow Timers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Pipeline Processing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Match Types</w:t>
            </w:r>
          </w:p>
          <w:p w:rsidR="007744DF" w:rsidRPr="007744DF" w:rsidRDefault="007744DF" w:rsidP="007744DF">
            <w:pPr>
              <w:numPr>
                <w:ilvl w:val="0"/>
                <w:numId w:val="3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Match Actions</w:t>
            </w:r>
          </w:p>
        </w:tc>
      </w:tr>
    </w:tbl>
    <w:p w:rsid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  <w:r w:rsidRPr="007744DF">
        <w:rPr>
          <w:rFonts w:ascii="Arial" w:eastAsia="Times New Roman" w:hAnsi="Arial" w:cs="Arial"/>
          <w:color w:val="000000"/>
          <w:sz w:val="24"/>
          <w:szCs w:val="31"/>
        </w:rPr>
        <w:t> </w:t>
      </w:r>
    </w:p>
    <w:p w:rsid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</w:p>
    <w:p w:rsid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</w:p>
    <w:p w:rsid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</w:p>
    <w:p w:rsidR="007744DF" w:rsidRP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</w:p>
    <w:p w:rsidR="007744DF" w:rsidRPr="007744DF" w:rsidRDefault="007744DF" w:rsidP="007744DF">
      <w:pPr>
        <w:pStyle w:val="NoSpacing"/>
      </w:pPr>
      <w:r w:rsidRPr="007744DF">
        <w:t>DOMAIN 4: SDN ARCHITECTURE AND ECOSYSTEM</w:t>
      </w:r>
    </w:p>
    <w:p w:rsidR="007744DF" w:rsidRDefault="007744DF" w:rsidP="007744DF">
      <w:pPr>
        <w:pStyle w:val="NoSpacing"/>
        <w:rPr>
          <w:rFonts w:ascii="Arial" w:hAnsi="Arial" w:cs="Arial"/>
        </w:rPr>
      </w:pPr>
      <w:r w:rsidRPr="007744DF">
        <w:rPr>
          <w:rFonts w:ascii="Arial" w:hAnsi="Arial" w:cs="Arial"/>
        </w:rPr>
        <w:t>Understand and Identify SDN architectural components, standards bodies, controller design, API’s and applications.</w:t>
      </w:r>
    </w:p>
    <w:p w:rsidR="007744DF" w:rsidRPr="007744DF" w:rsidRDefault="007744DF" w:rsidP="007744D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Ind w:w="285" w:type="dxa"/>
        <w:tblLook w:val="04A0" w:firstRow="1" w:lastRow="0" w:firstColumn="1" w:lastColumn="0" w:noHBand="0" w:noVBand="1"/>
      </w:tblPr>
      <w:tblGrid>
        <w:gridCol w:w="5223"/>
        <w:gridCol w:w="5220"/>
      </w:tblGrid>
      <w:tr w:rsidR="007744DF" w:rsidTr="00AC1782">
        <w:tc>
          <w:tcPr>
            <w:tcW w:w="10443" w:type="dxa"/>
            <w:gridSpan w:val="2"/>
          </w:tcPr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Layers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Architecture compared to Traditional Network Architectures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Northbound API's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Southbound API's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East/West API's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Security and Availability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Packet and Optical Integration methods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Migration Strategies</w:t>
            </w:r>
          </w:p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Hybrid Mode Switches</w:t>
            </w:r>
          </w:p>
        </w:tc>
      </w:tr>
      <w:tr w:rsidR="007744DF" w:rsidTr="007744DF">
        <w:tc>
          <w:tcPr>
            <w:tcW w:w="5223" w:type="dxa"/>
          </w:tcPr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Organization in the SDN Ecosystem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Standards Bodies and Industry alliances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Network Operators and Enterprises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Network Equipment Manufacturers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Software vendors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Academic and Industry research institutions and labs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 Source Initiatives</w:t>
            </w:r>
          </w:p>
        </w:tc>
        <w:tc>
          <w:tcPr>
            <w:tcW w:w="5220" w:type="dxa"/>
          </w:tcPr>
          <w:p w:rsidR="007744DF" w:rsidRPr="007744DF" w:rsidRDefault="007744DF" w:rsidP="007744DF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Who is the ONF and what do they do?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Purpose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Structure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Technical Working Groups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 Source Software Development</w:t>
            </w:r>
          </w:p>
          <w:p w:rsidR="007744DF" w:rsidRPr="007744DF" w:rsidRDefault="007744DF" w:rsidP="007744DF">
            <w:pPr>
              <w:numPr>
                <w:ilvl w:val="1"/>
                <w:numId w:val="4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Activities and Initiatives</w:t>
            </w:r>
          </w:p>
          <w:p w:rsidR="007744DF" w:rsidRDefault="007744DF" w:rsidP="007744DF">
            <w:pPr>
              <w:spacing w:line="285" w:lineRule="atLeast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</w:p>
        </w:tc>
      </w:tr>
      <w:tr w:rsidR="00CA0935" w:rsidTr="00672F6E">
        <w:tc>
          <w:tcPr>
            <w:tcW w:w="10443" w:type="dxa"/>
            <w:gridSpan w:val="2"/>
          </w:tcPr>
          <w:p w:rsidR="00CA0935" w:rsidRPr="007744DF" w:rsidRDefault="00CA0935" w:rsidP="00CA0935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Controller Placement and Redundancy</w:t>
            </w:r>
          </w:p>
          <w:p w:rsidR="00CA0935" w:rsidRPr="00CA0935" w:rsidRDefault="00CA0935" w:rsidP="00CA0935">
            <w:pPr>
              <w:numPr>
                <w:ilvl w:val="0"/>
                <w:numId w:val="4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SDN Applications (service chaining, virtualized network functions, analytics)</w:t>
            </w:r>
          </w:p>
        </w:tc>
      </w:tr>
    </w:tbl>
    <w:p w:rsidR="007744DF" w:rsidRPr="007744DF" w:rsidRDefault="007744DF" w:rsidP="007744DF">
      <w:pPr>
        <w:spacing w:after="0" w:line="285" w:lineRule="atLeast"/>
        <w:ind w:left="285"/>
        <w:textAlignment w:val="baseline"/>
        <w:rPr>
          <w:rFonts w:ascii="Helvetica" w:eastAsia="Times New Roman" w:hAnsi="Helvetica" w:cs="Helvetica"/>
          <w:color w:val="000000"/>
          <w:sz w:val="16"/>
          <w:szCs w:val="20"/>
        </w:rPr>
      </w:pPr>
    </w:p>
    <w:p w:rsidR="007744DF" w:rsidRPr="007744DF" w:rsidRDefault="007744DF" w:rsidP="007744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31"/>
        </w:rPr>
      </w:pPr>
      <w:r w:rsidRPr="007744DF">
        <w:rPr>
          <w:rFonts w:ascii="Arial" w:eastAsia="Times New Roman" w:hAnsi="Arial" w:cs="Arial"/>
          <w:color w:val="000000"/>
          <w:sz w:val="24"/>
          <w:szCs w:val="31"/>
        </w:rPr>
        <w:t> </w:t>
      </w:r>
    </w:p>
    <w:p w:rsidR="007744DF" w:rsidRPr="007744DF" w:rsidRDefault="007744DF" w:rsidP="007744DF">
      <w:pPr>
        <w:pStyle w:val="NoSpacing"/>
      </w:pPr>
      <w:r w:rsidRPr="007744DF">
        <w:t>DOMAIN 5: OPEN SOURCE SDN</w:t>
      </w:r>
      <w:r w:rsidR="00BE4AE8">
        <w:tab/>
      </w:r>
      <w:r w:rsidR="00BE4AE8">
        <w:tab/>
      </w:r>
      <w:r w:rsidR="00BE4AE8">
        <w:tab/>
      </w:r>
      <w:r w:rsidR="00BE4AE8" w:rsidRPr="00BE4AE8">
        <w:rPr>
          <w:highlight w:val="yellow"/>
        </w:rPr>
        <w:t xml:space="preserve">*** </w:t>
      </w:r>
      <w:hyperlink r:id="rId6" w:history="1">
        <w:r w:rsidR="00BE4AE8" w:rsidRPr="00BE4AE8">
          <w:rPr>
            <w:rStyle w:val="Hyperlink"/>
            <w:highlight w:val="yellow"/>
          </w:rPr>
          <w:t>http://opensourcesdn.org/sdn-links/</w:t>
        </w:r>
      </w:hyperlink>
      <w:r w:rsidR="00BE4AE8" w:rsidRPr="00BE4AE8">
        <w:rPr>
          <w:highlight w:val="yellow"/>
        </w:rPr>
        <w:t xml:space="preserve"> ***</w:t>
      </w:r>
      <w:bookmarkStart w:id="0" w:name="_GoBack"/>
      <w:bookmarkEnd w:id="0"/>
    </w:p>
    <w:p w:rsidR="007744DF" w:rsidRDefault="007744DF" w:rsidP="007744DF">
      <w:pPr>
        <w:pStyle w:val="NoSpacing"/>
        <w:rPr>
          <w:rFonts w:ascii="Arial" w:hAnsi="Arial" w:cs="Arial"/>
        </w:rPr>
      </w:pPr>
      <w:r w:rsidRPr="007744DF">
        <w:rPr>
          <w:rFonts w:ascii="Arial" w:hAnsi="Arial" w:cs="Arial"/>
        </w:rPr>
        <w:t>Identify key open source projects in the SDN Ecosystem.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6"/>
        <w:gridCol w:w="5362"/>
      </w:tblGrid>
      <w:tr w:rsidR="007744DF" w:rsidTr="00CA0935">
        <w:tc>
          <w:tcPr>
            <w:tcW w:w="5366" w:type="dxa"/>
          </w:tcPr>
          <w:p w:rsidR="007744DF" w:rsidRPr="007744DF" w:rsidRDefault="007744DF" w:rsidP="007744DF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OpenFlow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® Agents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Indigo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Linc</w:t>
            </w:r>
            <w:proofErr w:type="spellEnd"/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OVS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CPqD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/ONF Driver (aka "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libFluid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")</w:t>
            </w:r>
          </w:p>
          <w:p w:rsidR="007744DF" w:rsidRDefault="007744DF" w:rsidP="007744D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62" w:type="dxa"/>
          </w:tcPr>
          <w:p w:rsidR="007744DF" w:rsidRPr="007744DF" w:rsidRDefault="007744DF" w:rsidP="007744DF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OpenFlow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® Controllers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NOX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POX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ONOS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ODL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Floodlight</w:t>
            </w:r>
          </w:p>
          <w:p w:rsidR="007744DF" w:rsidRPr="007744DF" w:rsidRDefault="007744DF" w:rsidP="007744DF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RYU</w:t>
            </w:r>
          </w:p>
        </w:tc>
      </w:tr>
      <w:tr w:rsidR="00CA0935" w:rsidTr="000104E1">
        <w:tc>
          <w:tcPr>
            <w:tcW w:w="10728" w:type="dxa"/>
            <w:gridSpan w:val="2"/>
          </w:tcPr>
          <w:p w:rsidR="00CA0935" w:rsidRPr="007744DF" w:rsidRDefault="00CA0935" w:rsidP="00CA0935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Utilities and Tools</w:t>
            </w:r>
          </w:p>
          <w:p w:rsidR="00CA0935" w:rsidRPr="007744DF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FlowSim</w:t>
            </w:r>
            <w:proofErr w:type="spellEnd"/>
          </w:p>
          <w:p w:rsidR="00CA0935" w:rsidRPr="007744DF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Mininet</w:t>
            </w:r>
            <w:proofErr w:type="spellEnd"/>
          </w:p>
          <w:p w:rsidR="00CA0935" w:rsidRPr="007744DF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Of DPA</w:t>
            </w:r>
          </w:p>
          <w:p w:rsidR="00CA0935" w:rsidRPr="007744DF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OF Test</w:t>
            </w:r>
          </w:p>
          <w:p w:rsidR="00CA0935" w:rsidRPr="007744DF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Wireshark</w:t>
            </w:r>
          </w:p>
          <w:p w:rsidR="00CA0935" w:rsidRPr="00CA0935" w:rsidRDefault="00CA0935" w:rsidP="00CA0935">
            <w:pPr>
              <w:numPr>
                <w:ilvl w:val="1"/>
                <w:numId w:val="5"/>
              </w:numPr>
              <w:spacing w:line="285" w:lineRule="atLeast"/>
              <w:ind w:left="570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Avior</w:t>
            </w:r>
            <w:proofErr w:type="spellEnd"/>
          </w:p>
        </w:tc>
      </w:tr>
      <w:tr w:rsidR="00CA0935" w:rsidTr="004C6041">
        <w:tc>
          <w:tcPr>
            <w:tcW w:w="10728" w:type="dxa"/>
            <w:gridSpan w:val="2"/>
          </w:tcPr>
          <w:p w:rsidR="00CA0935" w:rsidRPr="007744DF" w:rsidRDefault="00CA0935" w:rsidP="00CA0935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Open Source SDN Distributions (OSSDN Atrium, etc.)</w:t>
            </w:r>
          </w:p>
          <w:p w:rsidR="00CA0935" w:rsidRPr="007744DF" w:rsidRDefault="00CA0935" w:rsidP="00CA0935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Open 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vSwitch</w:t>
            </w:r>
            <w:proofErr w:type="spellEnd"/>
          </w:p>
          <w:p w:rsidR="00CA0935" w:rsidRPr="007744DF" w:rsidRDefault="00CA0935" w:rsidP="00CA0935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Orchestration Systems</w:t>
            </w:r>
          </w:p>
          <w:p w:rsidR="00CA0935" w:rsidRPr="00CA0935" w:rsidRDefault="00CA0935" w:rsidP="00CA0935">
            <w:pPr>
              <w:numPr>
                <w:ilvl w:val="0"/>
                <w:numId w:val="5"/>
              </w:numPr>
              <w:spacing w:line="285" w:lineRule="atLeast"/>
              <w:ind w:left="285"/>
              <w:textAlignment w:val="baseline"/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</w:pPr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 xml:space="preserve">Open Source Initiatives (OPNFV, OCP, ODCA, Open </w:t>
            </w:r>
            <w:proofErr w:type="spellStart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Config</w:t>
            </w:r>
            <w:proofErr w:type="spellEnd"/>
            <w:r w:rsidRPr="007744DF">
              <w:rPr>
                <w:rFonts w:ascii="Helvetica" w:eastAsia="Times New Roman" w:hAnsi="Helvetica" w:cs="Helvetica"/>
                <w:color w:val="000000"/>
                <w:sz w:val="16"/>
                <w:szCs w:val="20"/>
              </w:rPr>
              <w:t>)</w:t>
            </w:r>
          </w:p>
        </w:tc>
      </w:tr>
    </w:tbl>
    <w:p w:rsidR="007744DF" w:rsidRPr="007744DF" w:rsidRDefault="007744DF" w:rsidP="007744DF">
      <w:pPr>
        <w:pStyle w:val="NoSpacing"/>
        <w:rPr>
          <w:rFonts w:ascii="Arial" w:hAnsi="Arial" w:cs="Arial"/>
        </w:rPr>
      </w:pPr>
    </w:p>
    <w:p w:rsidR="000E1F8D" w:rsidRPr="007744DF" w:rsidRDefault="000E1F8D">
      <w:pPr>
        <w:rPr>
          <w:sz w:val="18"/>
        </w:rPr>
      </w:pPr>
    </w:p>
    <w:sectPr w:rsidR="000E1F8D" w:rsidRPr="007744DF" w:rsidSect="007744DF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9BE"/>
    <w:multiLevelType w:val="multilevel"/>
    <w:tmpl w:val="F4C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51174B"/>
    <w:multiLevelType w:val="multilevel"/>
    <w:tmpl w:val="81D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6E3A8D"/>
    <w:multiLevelType w:val="multilevel"/>
    <w:tmpl w:val="D5C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21C0D"/>
    <w:multiLevelType w:val="multilevel"/>
    <w:tmpl w:val="C9A8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9C6037"/>
    <w:multiLevelType w:val="multilevel"/>
    <w:tmpl w:val="ACC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DF"/>
    <w:rsid w:val="00023B3B"/>
    <w:rsid w:val="000E1F8D"/>
    <w:rsid w:val="000E30D8"/>
    <w:rsid w:val="0075655D"/>
    <w:rsid w:val="007744DF"/>
    <w:rsid w:val="008A71F3"/>
    <w:rsid w:val="00B667B6"/>
    <w:rsid w:val="00BE4AE8"/>
    <w:rsid w:val="00CA0935"/>
    <w:rsid w:val="00E53DD0"/>
    <w:rsid w:val="00F9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4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44DF"/>
    <w:pPr>
      <w:spacing w:after="0" w:line="240" w:lineRule="auto"/>
    </w:pPr>
  </w:style>
  <w:style w:type="table" w:styleId="TableGrid">
    <w:name w:val="Table Grid"/>
    <w:basedOn w:val="TableNormal"/>
    <w:uiPriority w:val="59"/>
    <w:rsid w:val="0077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4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44DF"/>
    <w:pPr>
      <w:spacing w:after="0" w:line="240" w:lineRule="auto"/>
    </w:pPr>
  </w:style>
  <w:style w:type="table" w:styleId="TableGrid">
    <w:name w:val="Table Grid"/>
    <w:basedOn w:val="TableNormal"/>
    <w:uiPriority w:val="59"/>
    <w:rsid w:val="0077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sourcesdn.org/sdn-lin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Kopinath Ratnam</dc:creator>
  <cp:lastModifiedBy>Kopinath Ratnam</cp:lastModifiedBy>
  <cp:revision>6</cp:revision>
  <dcterms:created xsi:type="dcterms:W3CDTF">2016-10-17T09:55:00Z</dcterms:created>
  <dcterms:modified xsi:type="dcterms:W3CDTF">2016-10-23T13:56:00Z</dcterms:modified>
</cp:coreProperties>
</file>