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MariaDB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0" w:name="X05ba5ea9f5cd95530dee885412bbceb3d43971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MariaDB и первичная настройка безопасности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режим суперпользователя и установка пакетов MariaDB: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dnf -y install mariadb mariadb-server</w:t>
      </w:r>
    </w:p>
    <w:p>
      <w:pPr>
        <w:numPr>
          <w:ilvl w:val="0"/>
          <w:numId w:val="1000"/>
        </w:numPr>
      </w:pPr>
      <w:r>
        <w:t xml:space="preserve">В результате были установлены сервер MariaDB, клиентские утилиты и сопутствующие компоненты (включая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mariadb-client-utils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mariadb-backup</w:t>
      </w:r>
      <w:r>
        <w:t xml:space="preserve"> </w:t>
      </w:r>
      <w:r>
        <w:t xml:space="preserve">и др.). Установка завершилась успешно со статусом</w:t>
      </w:r>
      <w:r>
        <w:t xml:space="preserve"> </w:t>
      </w:r>
      <w:r>
        <w:rPr>
          <w:bCs/>
          <w:b/>
        </w:rPr>
        <w:t xml:space="preserve">Complete!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2946499"/>
            <wp:effectExtent b="0" l="0" r="0" t="0"/>
            <wp:docPr descr="Рис. 1: Установка пакетов MariaDB и просмотр конфигураци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MariaDB и просмотр конфигурации</w:t>
      </w:r>
    </w:p>
    <w:p>
      <w:pPr>
        <w:numPr>
          <w:ilvl w:val="0"/>
          <w:numId w:val="1001"/>
        </w:numPr>
      </w:pPr>
      <w:r>
        <w:t xml:space="preserve">Выполнена проверка конфигурационных файлов MariaDB:</w:t>
      </w:r>
    </w:p>
    <w:p>
      <w:pPr>
        <w:numPr>
          <w:ilvl w:val="1"/>
          <w:numId w:val="1003"/>
        </w:numPr>
        <w:pStyle w:val="Compact"/>
      </w:pPr>
      <w:r>
        <w:t xml:space="preserve">При попытке просмотра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cat /etc/my.cnf.d/</w:t>
      </w:r>
      <w:r>
        <w:t xml:space="preserve"> </w:t>
      </w:r>
      <w:r>
        <w:t xml:space="preserve">получено сообщение</w:t>
      </w:r>
      <w:r>
        <w:t xml:space="preserve"> </w:t>
      </w:r>
      <w:r>
        <w:rPr>
          <w:iCs/>
          <w:i/>
        </w:rPr>
        <w:t xml:space="preserve">Is a directory</w:t>
      </w:r>
      <w:r>
        <w:t xml:space="preserve">, что подтверждает: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— каталог с дополнительными фрагментами конфигурации.</w:t>
      </w:r>
    </w:p>
    <w:p>
      <w:pPr>
        <w:numPr>
          <w:ilvl w:val="1"/>
          <w:numId w:val="1003"/>
        </w:numPr>
        <w:pStyle w:val="Compac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ls /etc/my.cnf.d/</w:t>
      </w:r>
      <w:r>
        <w:t xml:space="preserve"> </w:t>
      </w:r>
      <w:r>
        <w:t xml:space="preserve">определён набор конфигурационных файлов: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auth_gssapi.cnf</w:t>
      </w:r>
      <w:r>
        <w:t xml:space="preserve"> </w:t>
      </w:r>
      <w:r>
        <w:t xml:space="preserve">— параметры аутентификации через GSSAPI (Kerberos).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client.cnf</w:t>
      </w:r>
      <w:r>
        <w:t xml:space="preserve"> </w:t>
      </w:r>
      <w:r>
        <w:t xml:space="preserve">— настройки клиентских программ.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mysql-clients.cnf</w:t>
      </w:r>
      <w:r>
        <w:t xml:space="preserve"> </w:t>
      </w:r>
      <w:r>
        <w:t xml:space="preserve">— общие параметры клиентских утилит.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mariadb-server.cnf</w:t>
      </w:r>
      <w:r>
        <w:t xml:space="preserve"> </w:t>
      </w:r>
      <w:r>
        <w:t xml:space="preserve">— основной файл конфигурации серверной части.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enable-encryption.preset</w:t>
      </w:r>
      <w:r>
        <w:t xml:space="preserve"> </w:t>
      </w:r>
      <w:r>
        <w:t xml:space="preserve">— предустановки параметров шифрования.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— настройки модулей сжатия.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spider.cnf</w:t>
      </w:r>
      <w:r>
        <w:t xml:space="preserve"> </w:t>
      </w:r>
      <w:r>
        <w:t xml:space="preserve">— параметры движка Spider.</w:t>
      </w:r>
    </w:p>
    <w:p>
      <w:pPr>
        <w:numPr>
          <w:ilvl w:val="1"/>
          <w:numId w:val="1003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является основным конфигурационным файлом и подключает все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Построчный комментарий содержимого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/etc/my.cnf</w:t>
      </w:r>
      <w:r>
        <w:rPr>
          <w:bCs/>
          <w:b/>
        </w:rP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#</w:t>
      </w:r>
      <w:r>
        <w:t xml:space="preserve"> </w:t>
      </w:r>
      <w:r>
        <w:t xml:space="preserve">— комментарий.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[client-server]</w:t>
      </w:r>
      <w:r>
        <w:t xml:space="preserve"> </w:t>
      </w:r>
      <w:r>
        <w:t xml:space="preserve">— секция параметров, применяемых и к клиенту, и к серверу.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— директива подключения всех файлов конфигурации из каталога.</w:t>
      </w:r>
    </w:p>
    <w:p>
      <w:pPr>
        <w:numPr>
          <w:ilvl w:val="0"/>
          <w:numId w:val="1001"/>
        </w:numPr>
      </w:pPr>
      <w:r>
        <w:t xml:space="preserve">Выполнен запуск MariaDB и добавление службы в автозагрузку: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mariadb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mariadb</w:t>
      </w:r>
    </w:p>
    <w:p>
      <w:pPr>
        <w:pStyle w:val="FirstParagraph"/>
      </w:pPr>
      <w:r>
        <w:t xml:space="preserve">В результате созданы символические ссылки systemd, подтверждающие включение сервиса при старте ОС.</w:t>
      </w:r>
    </w:p>
    <w:p>
      <w:pPr>
        <w:pStyle w:val="CaptionedFigure"/>
      </w:pPr>
      <w:bookmarkStart w:id="28" w:name="fig:008"/>
      <w:r>
        <w:drawing>
          <wp:inline>
            <wp:extent cx="5334000" cy="1382888"/>
            <wp:effectExtent b="0" l="0" r="0" t="0"/>
            <wp:docPr descr="Рис. 2: Запуск MariaDB и включение автозагрузк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Запуск MariaDB и включение автозагрузки</w:t>
      </w:r>
    </w:p>
    <w:p>
      <w:pPr>
        <w:numPr>
          <w:ilvl w:val="0"/>
          <w:numId w:val="1006"/>
        </w:numPr>
      </w:pPr>
      <w:r>
        <w:t xml:space="preserve">Проверено, что сервер MariaDB прослушивает порт</w:t>
      </w:r>
      <w:r>
        <w:t xml:space="preserve"> </w:t>
      </w:r>
      <w:r>
        <w:rPr>
          <w:bCs/>
          <w:b/>
        </w:rPr>
        <w:t xml:space="preserve">3306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3306</w:t>
      </w:r>
    </w:p>
    <w:p>
      <w:pPr>
        <w:numPr>
          <w:ilvl w:val="0"/>
          <w:numId w:val="1000"/>
        </w:numPr>
      </w:pPr>
      <w:r>
        <w:t xml:space="preserve">В выводе отображается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, слушающий 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по IPv4 и IPv6.</w:t>
      </w:r>
    </w:p>
    <w:p>
      <w:pPr>
        <w:numPr>
          <w:ilvl w:val="0"/>
          <w:numId w:val="1000"/>
        </w:numPr>
        <w:pStyle w:val="CaptionedFigure"/>
      </w:pPr>
      <w:bookmarkStart w:id="31" w:name="fig:009"/>
      <w:r>
        <w:drawing>
          <wp:inline>
            <wp:extent cx="5334000" cy="1382888"/>
            <wp:effectExtent b="0" l="0" r="0" t="0"/>
            <wp:docPr descr="Рис. 3: Проверка прослушивания порта 3306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3: Проверка прослушивания порта 3306</w:t>
      </w:r>
    </w:p>
    <w:p>
      <w:pPr>
        <w:numPr>
          <w:ilvl w:val="0"/>
          <w:numId w:val="1006"/>
        </w:numPr>
      </w:pPr>
      <w:r>
        <w:t xml:space="preserve">Выполнена настройка безопасности MariaDB: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mysql_secure_installation</w:t>
      </w:r>
    </w:p>
    <w:p>
      <w:pPr>
        <w:numPr>
          <w:ilvl w:val="0"/>
          <w:numId w:val="1000"/>
        </w:numPr>
      </w:pPr>
      <w:r>
        <w:t xml:space="preserve">В ходе диалога:</w:t>
      </w:r>
    </w:p>
    <w:p>
      <w:pPr>
        <w:numPr>
          <w:ilvl w:val="1"/>
          <w:numId w:val="1007"/>
        </w:numPr>
        <w:pStyle w:val="Compact"/>
      </w:pPr>
      <w:r>
        <w:t xml:space="preserve">включена аутентификация через</w:t>
      </w:r>
      <w:r>
        <w:t xml:space="preserve"> </w:t>
      </w:r>
      <w:r>
        <w:rPr>
          <w:rStyle w:val="VerbatimChar"/>
        </w:rPr>
        <w:t xml:space="preserve">unix_socket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установлен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СУБД;</w:t>
      </w:r>
    </w:p>
    <w:p>
      <w:pPr>
        <w:numPr>
          <w:ilvl w:val="1"/>
          <w:numId w:val="1007"/>
        </w:numPr>
        <w:pStyle w:val="Compact"/>
      </w:pPr>
      <w:r>
        <w:t xml:space="preserve">применены обновления таблиц привилегий.</w:t>
      </w:r>
    </w:p>
    <w:p>
      <w:pPr>
        <w:numPr>
          <w:ilvl w:val="0"/>
          <w:numId w:val="1000"/>
        </w:numPr>
        <w:pStyle w:val="CaptionedFigure"/>
      </w:pPr>
      <w:bookmarkStart w:id="35" w:name="fig:010"/>
      <w:r>
        <w:drawing>
          <wp:inline>
            <wp:extent cx="5334000" cy="4482907"/>
            <wp:effectExtent b="0" l="0" r="0" t="0"/>
            <wp:docPr descr="Рис. 4: Настройка безопасности MariaDB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4: Настройка безопасности MariaDB</w:t>
      </w:r>
    </w:p>
    <w:p>
      <w:pPr>
        <w:numPr>
          <w:ilvl w:val="0"/>
          <w:numId w:val="1006"/>
        </w:numPr>
      </w:pPr>
      <w:r>
        <w:t xml:space="preserve">Выполнен вход в MariaDB и просмотр доступных команд и баз данных: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\h</w:t>
      </w:r>
      <w:r>
        <w:br/>
      </w:r>
      <w:r>
        <w:rPr>
          <w:rStyle w:val="NormalTok"/>
        </w:rPr>
        <w:t xml:space="preserve">SHOW DATABASES;</w:t>
      </w:r>
    </w:p>
    <w:p>
      <w:pPr>
        <w:numPr>
          <w:ilvl w:val="0"/>
          <w:numId w:val="1000"/>
        </w:numPr>
      </w:pPr>
      <w:r>
        <w:t xml:space="preserve">В системе присутствуют базы данных: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information_schema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mysql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performance_schema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sys</w:t>
      </w:r>
    </w:p>
    <w:p>
      <w:pPr>
        <w:numPr>
          <w:ilvl w:val="0"/>
          <w:numId w:val="1000"/>
        </w:numPr>
        <w:pStyle w:val="CaptionedFigure"/>
      </w:pPr>
      <w:bookmarkStart w:id="39" w:name="fig:011"/>
      <w:r>
        <w:drawing>
          <wp:inline>
            <wp:extent cx="5334000" cy="4829346"/>
            <wp:effectExtent b="0" l="0" r="0" t="0"/>
            <wp:docPr descr="Рис. 5: Справка и список баз данных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5: Справка и список баз данных</w:t>
      </w:r>
    </w:p>
    <w:bookmarkEnd w:id="40"/>
    <w:bookmarkStart w:id="53" w:name="конфигурация-кодировки-симво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Конфигурация кодировки символов</w:t>
      </w:r>
    </w:p>
    <w:p>
      <w:pPr>
        <w:numPr>
          <w:ilvl w:val="0"/>
          <w:numId w:val="1009"/>
        </w:numPr>
      </w:pPr>
      <w:r>
        <w:t xml:space="preserve">Выполнена проверка статуса MariaDB до изменения кодировки: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status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вывода:</w:t>
      </w:r>
    </w:p>
    <w:p>
      <w:pPr>
        <w:numPr>
          <w:ilvl w:val="1"/>
          <w:numId w:val="1010"/>
        </w:numPr>
        <w:pStyle w:val="Compact"/>
      </w:pPr>
      <w:r>
        <w:t xml:space="preserve">версия клиента и сервера MariaDB;</w:t>
      </w:r>
    </w:p>
    <w:p>
      <w:pPr>
        <w:numPr>
          <w:ilvl w:val="1"/>
          <w:numId w:val="1010"/>
        </w:numPr>
        <w:pStyle w:val="Compact"/>
      </w:pPr>
      <w:r>
        <w:t xml:space="preserve">параметры подключения (user, socket, protocol);</w:t>
      </w:r>
    </w:p>
    <w:p>
      <w:pPr>
        <w:numPr>
          <w:ilvl w:val="1"/>
          <w:numId w:val="1010"/>
        </w:numPr>
        <w:pStyle w:val="Compact"/>
      </w:pPr>
      <w:r>
        <w:t xml:space="preserve">текущие кодировки сервера, базы данных, клиента и соединения;</w:t>
      </w:r>
    </w:p>
    <w:p>
      <w:pPr>
        <w:numPr>
          <w:ilvl w:val="1"/>
          <w:numId w:val="1010"/>
        </w:numPr>
        <w:pStyle w:val="Compact"/>
      </w:pPr>
      <w:r>
        <w:t xml:space="preserve">статистика работы сервера (uptime, queries, threads).</w:t>
      </w:r>
    </w:p>
    <w:p>
      <w:pPr>
        <w:numPr>
          <w:ilvl w:val="0"/>
          <w:numId w:val="1000"/>
        </w:numPr>
        <w:pStyle w:val="CaptionedFigure"/>
      </w:pPr>
      <w:bookmarkStart w:id="44" w:name="fig:012"/>
      <w:r>
        <w:drawing>
          <wp:inline>
            <wp:extent cx="5334000" cy="3144000"/>
            <wp:effectExtent b="0" l="0" r="0" t="0"/>
            <wp:docPr descr="Рис. 6: Статус MariaDB до настройки UTF-8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Статус MariaDB до настройки UTF-8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со следующим содержимым: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[client]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  <w:r>
        <w:br/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numPr>
          <w:ilvl w:val="0"/>
          <w:numId w:val="1000"/>
        </w:numPr>
        <w:pStyle w:val="CaptionedFigure"/>
      </w:pPr>
      <w:bookmarkStart w:id="48" w:name="fig:013"/>
      <w:r>
        <w:drawing>
          <wp:inline>
            <wp:extent cx="4748732" cy="2435838"/>
            <wp:effectExtent b="0" l="0" r="0" t="0"/>
            <wp:docPr descr="Рис. 7: Файл utf8.cnf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32" cy="243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Файл utf8.cnf</w:t>
      </w:r>
    </w:p>
    <w:p>
      <w:pPr>
        <w:numPr>
          <w:ilvl w:val="0"/>
          <w:numId w:val="1009"/>
        </w:numPr>
      </w:pPr>
      <w:r>
        <w:t xml:space="preserve">Выполнен перезапуск MariaDB и повторная проверка статуса: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mariadb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status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Результат: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Server characterset</w:t>
      </w:r>
      <w:r>
        <w:t xml:space="preserve"> </w:t>
      </w:r>
      <w:r>
        <w:t xml:space="preserve">изменён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Db characterset</w:t>
      </w:r>
      <w:r>
        <w:t xml:space="preserve"> </w:t>
      </w:r>
      <w:r>
        <w:t xml:space="preserve">изменён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подтверждает успешное применение конфигурации кодировки UTF-8.</w:t>
      </w:r>
    </w:p>
    <w:p>
      <w:pPr>
        <w:numPr>
          <w:ilvl w:val="0"/>
          <w:numId w:val="1000"/>
        </w:numPr>
        <w:pStyle w:val="CaptionedFigure"/>
      </w:pPr>
      <w:bookmarkStart w:id="52" w:name="fig:014"/>
      <w:r>
        <w:drawing>
          <wp:inline>
            <wp:extent cx="5334000" cy="4106557"/>
            <wp:effectExtent b="0" l="0" r="0" t="0"/>
            <wp:docPr descr="Рис. 8: Статус MariaDB после настройки UTF-8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Статус MariaDB после настройки UTF-8</w:t>
      </w:r>
    </w:p>
    <w:bookmarkEnd w:id="53"/>
    <w:bookmarkStart w:id="66" w:name="Xead6ac4604b990e657ddca56106e720c317ab2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базы данных и управление доступом</w:t>
      </w:r>
    </w:p>
    <w:p>
      <w:pPr>
        <w:numPr>
          <w:ilvl w:val="0"/>
          <w:numId w:val="1012"/>
        </w:numPr>
      </w:pPr>
      <w:r>
        <w:t xml:space="preserve">Выполнен вход в систему управления базами данных MariaDB с правами администратора: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numPr>
          <w:ilvl w:val="0"/>
          <w:numId w:val="1012"/>
        </w:numPr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указанием кодировки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и правил сортировки</w:t>
      </w:r>
      <w:r>
        <w:t xml:space="preserve"> </w:t>
      </w:r>
      <w:r>
        <w:rPr>
          <w:rStyle w:val="VerbatimChar"/>
        </w:rPr>
        <w:t xml:space="preserve">utf8_general_ci</w:t>
      </w:r>
      <w:r>
        <w:t xml:space="preserve">, что обеспечивает корректную работу с кириллическими символами: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addressbook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 COLLATE utf8_general_ci;</w:t>
      </w:r>
    </w:p>
    <w:p>
      <w:pPr>
        <w:numPr>
          <w:ilvl w:val="0"/>
          <w:numId w:val="1000"/>
        </w:numPr>
      </w:pPr>
      <w:r>
        <w:t xml:space="preserve">Команда выполнена успешно, что подтверждается сообщением</w:t>
      </w:r>
      <w:r>
        <w:t xml:space="preserve"> </w:t>
      </w:r>
      <w:r>
        <w:rPr>
          <w:iCs/>
          <w:i/>
        </w:rPr>
        <w:t xml:space="preserve">Query OK, 1 row affected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Выполнен переход к работе с созданной базой данных: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addressbook;</w:t>
      </w:r>
    </w:p>
    <w:p>
      <w:pPr>
        <w:numPr>
          <w:ilvl w:val="0"/>
          <w:numId w:val="1012"/>
        </w:numPr>
      </w:pPr>
      <w:r>
        <w:t xml:space="preserve">Проверено наличие таблиц в базе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Результат — пустой набор, так как таблицы на данном этапе отсутствуют.</w:t>
      </w:r>
    </w:p>
    <w:p>
      <w:pPr>
        <w:numPr>
          <w:ilvl w:val="0"/>
          <w:numId w:val="1012"/>
        </w:numPr>
      </w:pPr>
      <w:r>
        <w:t xml:space="preserve">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двумя полями строкового типа: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имя человека;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city</w:t>
      </w:r>
      <w:r>
        <w:t xml:space="preserve"> </w:t>
      </w:r>
      <w:r>
        <w:t xml:space="preserve">— название города проживания.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city(name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));</w:t>
      </w:r>
    </w:p>
    <w:p>
      <w:pPr>
        <w:numPr>
          <w:ilvl w:val="0"/>
          <w:numId w:val="1012"/>
        </w:numPr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заполнена тестовыми данными: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 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'Иванов'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'Москва'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 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'Сочи'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 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'Сидоров'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'Дубна'</w:t>
      </w:r>
      <w:r>
        <w:rPr>
          <w:rStyle w:val="NormalTok"/>
        </w:rPr>
        <w:t xml:space="preserve">);</w:t>
      </w:r>
    </w:p>
    <w:p>
      <w:pPr>
        <w:numPr>
          <w:ilvl w:val="0"/>
          <w:numId w:val="1012"/>
        </w:numPr>
      </w:pPr>
      <w:r>
        <w:t xml:space="preserve">Выполнен запрос на выборку всех данных из таблицы: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Результат выполнения запроса:</w:t>
      </w:r>
      <w:r>
        <w:t xml:space="preserve"> </w:t>
      </w:r>
      <w:r>
        <w:t xml:space="preserve">Отображены все строки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содержащие три записи. Это подтверждает корректное создание таблицы и успешную вставку данных.</w:t>
      </w:r>
    </w:p>
    <w:p>
      <w:pPr>
        <w:numPr>
          <w:ilvl w:val="0"/>
          <w:numId w:val="1000"/>
        </w:numPr>
        <w:pStyle w:val="CaptionedFigure"/>
      </w:pPr>
      <w:bookmarkStart w:id="57" w:name="fig:015"/>
      <w:r>
        <w:drawing>
          <wp:inline>
            <wp:extent cx="5334000" cy="3844267"/>
            <wp:effectExtent b="0" l="0" r="0" t="0"/>
            <wp:docPr descr="Рис. 9: Содержимое таблицы city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Содержимое таблицы city</w:t>
      </w:r>
    </w:p>
    <w:p>
      <w:pPr>
        <w:numPr>
          <w:ilvl w:val="0"/>
          <w:numId w:val="1012"/>
        </w:numPr>
      </w:pPr>
      <w:r>
        <w:t xml:space="preserve">Создан пользователь MariaDB для работы с базой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доступом с любых хостов: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elsaiedadel@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;</w:t>
      </w:r>
    </w:p>
    <w:p>
      <w:pPr>
        <w:numPr>
          <w:ilvl w:val="0"/>
          <w:numId w:val="1012"/>
        </w:numPr>
      </w:pPr>
      <w:r>
        <w:t xml:space="preserve">Пользователю предоставлены права на основные операции с данными (чтение, добавление, изменение, удаление):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addressbook.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elsaiedadel@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p>
      <w:pPr>
        <w:numPr>
          <w:ilvl w:val="0"/>
          <w:numId w:val="1012"/>
        </w:numPr>
      </w:pPr>
      <w:r>
        <w:t xml:space="preserve">Выполнено обновление таблиц привилегий для применения изменений: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12"/>
        </w:numPr>
      </w:pPr>
      <w:r>
        <w:t xml:space="preserve">Просмотрена структура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DESCRIBE city;</w:t>
      </w:r>
    </w:p>
    <w:p>
      <w:pPr>
        <w:numPr>
          <w:ilvl w:val="0"/>
          <w:numId w:val="1000"/>
        </w:numPr>
      </w:pPr>
      <w:r>
        <w:t xml:space="preserve">В результате отображены поля таблицы, их типы данных и допустимость значений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1" w:name="fig:016"/>
      <w:r>
        <w:drawing>
          <wp:inline>
            <wp:extent cx="5334000" cy="2558478"/>
            <wp:effectExtent b="0" l="0" r="0" t="0"/>
            <wp:docPr descr="Рис. 10: Описание структуры таблицы city" title="" id="59" name="Picture"/>
            <a:graphic>
              <a:graphicData uri="http://schemas.openxmlformats.org/drawingml/2006/picture">
                <pic:pic>
                  <pic:nvPicPr>
                    <pic:cNvPr descr="Screenshot_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Описание структуры таблицы city</w:t>
      </w:r>
    </w:p>
    <w:p>
      <w:pPr>
        <w:numPr>
          <w:ilvl w:val="0"/>
          <w:numId w:val="1012"/>
        </w:numPr>
      </w:pPr>
      <w:r>
        <w:t xml:space="preserve">Выполнен выход из интерактивной оболочки MariaDB: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quit</w:t>
      </w:r>
    </w:p>
    <w:p>
      <w:pPr>
        <w:numPr>
          <w:ilvl w:val="0"/>
          <w:numId w:val="1012"/>
        </w:numPr>
      </w:pPr>
      <w:r>
        <w:t xml:space="preserve">Проверен список всех баз данных в системе: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numPr>
          <w:ilvl w:val="0"/>
          <w:numId w:val="1012"/>
        </w:numPr>
      </w:pPr>
      <w:r>
        <w:t xml:space="preserve">Проверен список таблиц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numPr>
          <w:ilvl w:val="0"/>
          <w:numId w:val="1000"/>
        </w:numPr>
        <w:pStyle w:val="CaptionedFigure"/>
      </w:pPr>
      <w:bookmarkStart w:id="65" w:name="fig:017"/>
      <w:r>
        <w:drawing>
          <wp:inline>
            <wp:extent cx="5125250" cy="3065929"/>
            <wp:effectExtent b="0" l="0" r="0" t="0"/>
            <wp:docPr descr="Рис. 11: Просмотр баз данных и таблиц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306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Просмотр баз данных и таблиц</w:t>
      </w:r>
    </w:p>
    <w:bookmarkEnd w:id="66"/>
    <w:bookmarkStart w:id="71" w:name="Xca0b5004d68dbe629235ff9ae95f4ac94daef9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Резервное копирование и восстановление базы данных</w:t>
      </w:r>
    </w:p>
    <w:p>
      <w:pPr>
        <w:numPr>
          <w:ilvl w:val="0"/>
          <w:numId w:val="1014"/>
        </w:numPr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создан каталог для хранения резервных копий: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</w:t>
      </w:r>
    </w:p>
    <w:p>
      <w:pPr>
        <w:numPr>
          <w:ilvl w:val="0"/>
          <w:numId w:val="1014"/>
        </w:numPr>
      </w:pPr>
      <w:r>
        <w:t xml:space="preserve">Выполнено резервное копирование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в SQL-файл: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</w:t>
      </w:r>
    </w:p>
    <w:p>
      <w:pPr>
        <w:numPr>
          <w:ilvl w:val="0"/>
          <w:numId w:val="1014"/>
        </w:numPr>
      </w:pPr>
      <w:r>
        <w:t xml:space="preserve">Создана сжатая резервная копия базы данных с использованием</w:t>
      </w:r>
      <w:r>
        <w:t xml:space="preserve"> </w:t>
      </w:r>
      <w:r>
        <w:rPr>
          <w:rStyle w:val="VerbatimChar"/>
        </w:rPr>
        <w:t xml:space="preserve">gzip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/var/backup/addressbook.sql.gz</w:t>
      </w:r>
    </w:p>
    <w:p>
      <w:pPr>
        <w:numPr>
          <w:ilvl w:val="0"/>
          <w:numId w:val="1014"/>
        </w:numPr>
      </w:pPr>
      <w:r>
        <w:t xml:space="preserve">Создана сжатая резервная копия с указанием даты и времени создания в имени файла: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+/var/backup/addressbook.%Y%m%d.%H%M%S.sql.gz</w:t>
      </w:r>
      <w:r>
        <w:rPr>
          <w:rStyle w:val="VariableTok"/>
        </w:rPr>
        <w:t xml:space="preserve">)</w:t>
      </w:r>
    </w:p>
    <w:p>
      <w:pPr>
        <w:numPr>
          <w:ilvl w:val="0"/>
          <w:numId w:val="1014"/>
        </w:numPr>
      </w:pPr>
      <w:r>
        <w:t xml:space="preserve">Выполнено восстановление базы данных из обычной резервной копии: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/var/backup/addressbook.sql</w:t>
      </w:r>
    </w:p>
    <w:p>
      <w:pPr>
        <w:numPr>
          <w:ilvl w:val="0"/>
          <w:numId w:val="1014"/>
        </w:numPr>
      </w:pPr>
      <w:r>
        <w:t xml:space="preserve">Выполнено восстановление базы данных из сжатой резервной копии: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/var/backup/addressbook.sql.gz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numPr>
          <w:ilvl w:val="0"/>
          <w:numId w:val="1000"/>
        </w:numPr>
        <w:pStyle w:val="CaptionedFigure"/>
      </w:pPr>
      <w:bookmarkStart w:id="70" w:name="fig:018"/>
      <w:r>
        <w:drawing>
          <wp:inline>
            <wp:extent cx="5334000" cy="1420058"/>
            <wp:effectExtent b="0" l="0" r="0" t="0"/>
            <wp:docPr descr="Рис. 12: Резервное копирование и восстановление базы данных" title="" id="68" name="Picture"/>
            <a:graphic>
              <a:graphicData uri="http://schemas.openxmlformats.org/drawingml/2006/picture">
                <pic:pic>
                  <pic:nvPicPr>
                    <pic:cNvPr descr="Screenshot_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Резервное копирование и восстановление базы данных</w:t>
      </w:r>
    </w:p>
    <w:bookmarkEnd w:id="71"/>
    <w:bookmarkStart w:id="80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для хранения конфигурационных файлов MariaDB и резервных копий базы данных: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/vagrant/provision/server/mysql/etc/my.cnf.d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/vagrant/provision/server/mysql/var/backup</w:t>
      </w:r>
    </w:p>
    <w:p>
      <w:pPr>
        <w:numPr>
          <w:ilvl w:val="0"/>
          <w:numId w:val="1000"/>
        </w:numPr>
      </w:pPr>
      <w:r>
        <w:t xml:space="preserve">В созданные каталоги скопированы:</w:t>
      </w:r>
    </w:p>
    <w:p>
      <w:pPr>
        <w:numPr>
          <w:ilvl w:val="1"/>
          <w:numId w:val="1016"/>
        </w:numPr>
        <w:pStyle w:val="Compact"/>
      </w:pPr>
      <w:r>
        <w:t xml:space="preserve">файл конфигурации кодировки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резервные копии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5" w:name="fig:019"/>
      <w:r>
        <w:drawing>
          <wp:inline>
            <wp:extent cx="5334000" cy="1236062"/>
            <wp:effectExtent b="0" l="0" r="0" t="0"/>
            <wp:docPr descr="Рис. 13: Копирование файлов" title="" id="73" name="Picture"/>
            <a:graphic>
              <a:graphicData uri="http://schemas.openxmlformats.org/drawingml/2006/picture">
                <pic:pic>
                  <pic:nvPicPr>
                    <pic:cNvPr descr="Screenshot_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Копирование файлов</w:t>
      </w:r>
    </w:p>
    <w:p>
      <w:pPr>
        <w:numPr>
          <w:ilvl w:val="0"/>
          <w:numId w:val="101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mysql.sh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mysql.sh</w:t>
      </w:r>
    </w:p>
    <w:p>
      <w:pPr>
        <w:numPr>
          <w:ilvl w:val="0"/>
          <w:numId w:val="1000"/>
        </w:numPr>
      </w:pPr>
      <w:r>
        <w:t xml:space="preserve">Скрипт автоматизирует:</w:t>
      </w:r>
    </w:p>
    <w:p>
      <w:pPr>
        <w:numPr>
          <w:ilvl w:val="1"/>
          <w:numId w:val="1017"/>
        </w:numPr>
        <w:pStyle w:val="Compact"/>
      </w:pPr>
      <w:r>
        <w:t xml:space="preserve">установку MariaDB;</w:t>
      </w:r>
    </w:p>
    <w:p>
      <w:pPr>
        <w:numPr>
          <w:ilvl w:val="1"/>
          <w:numId w:val="1017"/>
        </w:numPr>
        <w:pStyle w:val="Compact"/>
      </w:pPr>
      <w:r>
        <w:t xml:space="preserve">копирование конфигурационных файлов;</w:t>
      </w:r>
    </w:p>
    <w:p>
      <w:pPr>
        <w:numPr>
          <w:ilvl w:val="1"/>
          <w:numId w:val="1017"/>
        </w:numPr>
        <w:pStyle w:val="Compact"/>
      </w:pPr>
      <w:r>
        <w:t xml:space="preserve">восстановление резервной копии базы данных;</w:t>
      </w:r>
    </w:p>
    <w:p>
      <w:pPr>
        <w:numPr>
          <w:ilvl w:val="1"/>
          <w:numId w:val="1017"/>
        </w:numPr>
        <w:pStyle w:val="Compact"/>
      </w:pPr>
      <w:r>
        <w:t xml:space="preserve">выполнение базовой настройки безопасности;</w:t>
      </w:r>
    </w:p>
    <w:p>
      <w:pPr>
        <w:numPr>
          <w:ilvl w:val="1"/>
          <w:numId w:val="1017"/>
        </w:numPr>
        <w:pStyle w:val="Compact"/>
      </w:pPr>
      <w:r>
        <w:t xml:space="preserve">создание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9" w:name="fig:020"/>
      <w:r>
        <w:drawing>
          <wp:inline>
            <wp:extent cx="5334000" cy="3911599"/>
            <wp:effectExtent b="0" l="0" r="0" t="0"/>
            <wp:docPr descr="Рис. 14: Скрипт автоматической настройки MariaDB" title="" id="77" name="Picture"/>
            <a:graphic>
              <a:graphicData uri="http://schemas.openxmlformats.org/drawingml/2006/picture">
                <pic:pic>
                  <pic:nvPicPr>
                    <pic:cNvPr descr="Screenshot_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Скрипт автоматической настройки MariaDB</w:t>
      </w:r>
    </w:p>
    <w:p>
      <w:pPr>
        <w:numPr>
          <w:ilvl w:val="0"/>
          <w:numId w:val="1015"/>
        </w:numPr>
      </w:pPr>
      <w:r>
        <w:t xml:space="preserve">Для автоматического выполнения скрипта при запуске виртуальной машины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конфигурация provisioner’а:</w:t>
      </w:r>
    </w:p>
    <w:bookmarkEnd w:id="80"/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произведена установка и настройка сервера баз данных MariaDB на виртуальной машине. Выполнены действия по первичной конфигурации и усилению безопасности СУБД, настройке кодировки символов для корректной работы с кириллическими данными, созданию пользовательской базы данных и таблиц, а также управлению доступом пользователей. Были отработаны операции резервного копирования и восстановления базы данных, что является важным элементом администрирования. Дополнительно реализована автоматизация установки и настройки MariaDB с помощью provisioning-скрипта Vagrant, что обеспечивает воспроизводимость конфигурации и упрощает развёртывание серверного окружения.</w:t>
      </w:r>
    </w:p>
    <w:bookmarkEnd w:id="82"/>
    <w:bookmarkStart w:id="8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отвечает за настройки безопасности в MariaDB?</w:t>
      </w:r>
      <w:r>
        <w:br/>
      </w:r>
      <w:r>
        <w:t xml:space="preserve">За базовую настройку безопасности MariaDB отвечает команда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Она запускает интерактивный скрипт, с помощью которого можно задать пароль пользователю root СУБД, отключить удалённый доступ для root, удалить анонимных пользователей и тестовую базу данных, а также обновить таблицы привилегий.</w:t>
      </w:r>
    </w:p>
    <w:p>
      <w:pPr>
        <w:pStyle w:val="BodyText"/>
      </w:pPr>
      <w:r>
        <w:rPr>
          <w:bCs/>
          <w:b/>
        </w:rPr>
        <w:t xml:space="preserve">2. Как настроить MariaDB для доступа через сеть?</w:t>
      </w:r>
      <w:r>
        <w:br/>
      </w:r>
      <w:r>
        <w:t xml:space="preserve">Для доступа к MariaDB по сети необходимо:</w:t>
      </w:r>
      <w:r>
        <w:t xml:space="preserve"> </w:t>
      </w:r>
      <w:r>
        <w:t xml:space="preserve">- в конфигурационных файлах (например,</w:t>
      </w:r>
      <w:r>
        <w:t xml:space="preserve"> </w:t>
      </w:r>
      <w:r>
        <w:rPr>
          <w:rStyle w:val="VerbatimChar"/>
        </w:rPr>
        <w:t xml:space="preserve">/etc/my.cnf.d/mariadb-server.cnf</w:t>
      </w:r>
      <w:r>
        <w:t xml:space="preserve">) указать 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для приёма подключений с любых интерфейсов);</w:t>
      </w:r>
      <w:r>
        <w:t xml:space="preserve"> </w:t>
      </w:r>
      <w:r>
        <w:t xml:space="preserve">- создать пользователя с указанием хоста (</w:t>
      </w:r>
      <w:r>
        <w:rPr>
          <w:rStyle w:val="VerbatimChar"/>
        </w:rPr>
        <w:t xml:space="preserve">user@'%'</w:t>
      </w:r>
      <w:r>
        <w:t xml:space="preserve"> </w:t>
      </w:r>
      <w:r>
        <w:t xml:space="preserve">или конкретный IP);</w:t>
      </w:r>
      <w:r>
        <w:t xml:space="preserve"> </w:t>
      </w:r>
      <w:r>
        <w:t xml:space="preserve">- предоставить этому пользователю необходимые привилегии;</w:t>
      </w:r>
      <w:r>
        <w:t xml:space="preserve"> </w:t>
      </w:r>
      <w:r>
        <w:t xml:space="preserve">- убедиться, что порт 3306 открыт в настройках брандмауэра.</w:t>
      </w:r>
    </w:p>
    <w:p>
      <w:pPr>
        <w:pStyle w:val="BodyText"/>
      </w:pPr>
      <w:r>
        <w:rPr>
          <w:bCs/>
          <w:b/>
        </w:rPr>
        <w:t xml:space="preserve">3. 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Для просмотра списка доступных баз данных используется SQL-команда: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p>
      <w:pPr>
        <w:pStyle w:val="FirstParagraph"/>
      </w:pPr>
      <w:r>
        <w:rPr>
          <w:bCs/>
          <w:b/>
        </w:rPr>
        <w:t xml:space="preserve">4. Какая команда позволяет узнать, какие таблицы доступны в базе данных?</w:t>
      </w:r>
      <w:r>
        <w:t xml:space="preserve"> </w:t>
      </w:r>
      <w:r>
        <w:t xml:space="preserve">После выбора базы данных командой</w:t>
      </w:r>
      <w:r>
        <w:t xml:space="preserve"> </w:t>
      </w:r>
      <w:r>
        <w:rPr>
          <w:rStyle w:val="VerbatimChar"/>
        </w:rPr>
        <w:t xml:space="preserve">USE имя_базы;</w:t>
      </w:r>
      <w:r>
        <w:t xml:space="preserve"> </w:t>
      </w:r>
      <w:r>
        <w:t xml:space="preserve">список таблиц выводится командой: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 Какая команда позволяет узнать, какие поля доступны в таблице?</w:t>
      </w:r>
      <w:r>
        <w:t xml:space="preserve"> </w:t>
      </w:r>
      <w:r>
        <w:t xml:space="preserve">Для просмотра структуры таблицы и списка её полей используется команда:</w:t>
      </w:r>
    </w:p>
    <w:p>
      <w:pPr>
        <w:pStyle w:val="SourceCode"/>
      </w:pPr>
      <w:r>
        <w:rPr>
          <w:rStyle w:val="NormalTok"/>
        </w:rPr>
        <w:t xml:space="preserve">DESCRIBE имя_таблицы;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имя_таблицы;</w:t>
      </w:r>
    </w:p>
    <w:p>
      <w:pPr>
        <w:pStyle w:val="FirstParagraph"/>
      </w:pPr>
      <w:r>
        <w:rPr>
          <w:bCs/>
          <w:b/>
        </w:rPr>
        <w:t xml:space="preserve">6. Какая команда позволяет узнать, какие записи доступны в таблице?</w:t>
      </w:r>
      <w:r>
        <w:t xml:space="preserve"> </w:t>
      </w:r>
      <w:r>
        <w:t xml:space="preserve">Для просмотра содержимого таблицы применяется SQL-запрос: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имя_таблицы;</w:t>
      </w:r>
    </w:p>
    <w:p>
      <w:pPr>
        <w:pStyle w:val="FirstParagraph"/>
      </w:pPr>
      <w:r>
        <w:t xml:space="preserve">Он выводит все строки и все столбцы указанной таблицы.</w:t>
      </w:r>
    </w:p>
    <w:p>
      <w:pPr>
        <w:pStyle w:val="BodyText"/>
      </w:pPr>
      <w:r>
        <w:rPr>
          <w:bCs/>
          <w:b/>
        </w:rPr>
        <w:t xml:space="preserve">7. Как удалить запись из таблицы?</w:t>
      </w:r>
      <w:r>
        <w:t xml:space="preserve"> </w:t>
      </w:r>
      <w:r>
        <w:t xml:space="preserve">Удаление записи выполняется командой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указанием условия: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имя_таблицы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условие;</w:t>
      </w:r>
    </w:p>
    <w:p>
      <w:pPr>
        <w:pStyle w:val="FirstParagraph"/>
      </w:pPr>
      <w:r>
        <w:t xml:space="preserve">Например, удаление записи по значению поля: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'Иванов'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8. Где расположены файлы конфигурации MariaDB? Что можно настроить с их помощью?</w:t>
      </w:r>
      <w:r>
        <w:t xml:space="preserve"> </w:t>
      </w:r>
      <w:r>
        <w:t xml:space="preserve">Основные файлы конфигурации MariaDB располагаются в: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/etc/my.cnf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/etc/my.cnf.d/</w:t>
      </w:r>
      <w:r>
        <w:t xml:space="preserve">.</w:t>
      </w:r>
    </w:p>
    <w:p>
      <w:pPr>
        <w:pStyle w:val="FirstParagraph"/>
      </w:pPr>
      <w:r>
        <w:t xml:space="preserve">С их помощью можно настраивать параметры сервера и клиента: сетевые настройки, кодировки символов, параметры хранения данных, пути к файлам, настройки безопасности, журналирование, производительность и поведение сервиса при запуске.</w:t>
      </w:r>
    </w:p>
    <w:p>
      <w:pPr>
        <w:pStyle w:val="BodyText"/>
      </w:pPr>
      <w:r>
        <w:rPr>
          <w:bCs/>
          <w:b/>
        </w:rPr>
        <w:t xml:space="preserve">9. Где располагаются файлы с базами данных MariaDB?</w:t>
      </w:r>
      <w:r>
        <w:t xml:space="preserve"> </w:t>
      </w:r>
      <w:r>
        <w:t xml:space="preserve">Файлы баз данных MariaDB по умолчанию хранятся в каталоге:</w:t>
      </w:r>
    </w:p>
    <w:p>
      <w:pPr>
        <w:pStyle w:val="SourceCode"/>
      </w:pPr>
      <w:r>
        <w:rPr>
          <w:rStyle w:val="VerbatimChar"/>
        </w:rPr>
        <w:t xml:space="preserve">/var/lib/mysql/</w:t>
      </w:r>
    </w:p>
    <w:p>
      <w:pPr>
        <w:pStyle w:val="FirstParagraph"/>
      </w:pPr>
      <w:r>
        <w:t xml:space="preserve">Внутри этого каталога для каждой базы данных создаётся отдельный подкаталог с файлами таблиц и служебной информацией.</w:t>
      </w:r>
    </w:p>
    <w:p>
      <w:pPr>
        <w:pStyle w:val="BodyText"/>
      </w:pPr>
      <w:r>
        <w:rPr>
          <w:bCs/>
          <w:b/>
        </w:rPr>
        <w:t xml:space="preserve">10. Как сделать резервную копию базы данных и затем её восстановить?</w:t>
      </w:r>
      <w:r>
        <w:t xml:space="preserve"> </w:t>
      </w:r>
      <w:r>
        <w:t xml:space="preserve">Резервное копирование выполняется с помощью утилиты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например: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имя_базы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pStyle w:val="FirstParagraph"/>
      </w:pPr>
      <w:r>
        <w:t xml:space="preserve">Восстановление базы данных из резервной копии выполняется командой: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имя_базы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pPr>
        <w:pStyle w:val="FirstParagraph"/>
      </w:pPr>
      <w:r>
        <w:t xml:space="preserve">Для сжатых резервных копий можно использовать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zcat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имя_базы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backup.sql.gz</w:t>
      </w:r>
      <w:r>
        <w:br/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backup.sql.gz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имя_базы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Элсаиед Адел</dc:creator>
  <dc:language>ru-RU</dc:language>
  <cp:keywords/>
  <dcterms:created xsi:type="dcterms:W3CDTF">2026-01-03T11:17:56Z</dcterms:created>
  <dcterms:modified xsi:type="dcterms:W3CDTF">2026-01-03T11:17:56Z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