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5.png" ContentType="image/png"/>
  <Override PartName="/word/media/rId10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NFS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10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настройка-сервера-и-клиента-nfs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и клиента NFSv4</w:t>
      </w:r>
    </w:p>
    <w:p>
      <w:pPr>
        <w:numPr>
          <w:ilvl w:val="0"/>
          <w:numId w:val="1001"/>
        </w:numPr>
      </w:pPr>
      <w:r>
        <w:t xml:space="preserve">На серверной виртуальной машине было установлено необходимое программное обеспечение для работы службы NFS. В процессе установки были установлены пакеты nfs-utils и все требуемые зависимости, что обеспечило готовность системы к развёртыванию сервера NFS.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4994621" cy="2435838"/>
            <wp:effectExtent b="0" l="0" r="0" t="0"/>
            <wp:docPr descr="Рис. 1: Установка пакетов nfs-utils на сервере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21" cy="243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пакетов nfs-utils на сервере</w:t>
      </w:r>
    </w:p>
    <w:p>
      <w:pPr>
        <w:numPr>
          <w:ilvl w:val="0"/>
          <w:numId w:val="1001"/>
        </w:numPr>
      </w:pPr>
      <w:r>
        <w:t xml:space="preserve">На сервере был создан каталог /srv/nfs, предназначенный для использования в качестве корня экспортируемого дерева NFS. Каталог создан с параметром создания вложенных директорий, что гарантирует его наличие вне зависимости от состояния родительских каталогов.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518527"/>
            <wp:effectExtent b="0" l="0" r="0" t="0"/>
            <wp:docPr descr="Рис. 2: Создание каталога /srv/nfs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каталога /srv/nfs</w:t>
      </w:r>
    </w:p>
    <w:p>
      <w:pPr>
        <w:numPr>
          <w:ilvl w:val="0"/>
          <w:numId w:val="1001"/>
        </w:numPr>
      </w:pPr>
      <w:r>
        <w:t xml:space="preserve">В конфигурационном файле /etc/exports был указан экспортируемый каталог /srv/nfs с доступом только на чтение для всех узлов сети. Данная настройка обеспечивает возможность использования общего ресурса клиентами без возможности изменения его содержимого.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031999"/>
            <wp:effectExtent b="0" l="0" r="0" t="0"/>
            <wp:docPr descr="Рис. 3: Настройка файла /etc/exports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файла /etc/exports</w:t>
      </w:r>
    </w:p>
    <w:p>
      <w:pPr>
        <w:numPr>
          <w:ilvl w:val="0"/>
          <w:numId w:val="1001"/>
        </w:numPr>
      </w:pPr>
      <w:r>
        <w:t xml:space="preserve">Для экспортируемого каталога был задан корректный контекст безопасности SELinux, необходимый для работы службы NFS в системе с включённым механизмом мандатного контроля доступа.</w:t>
      </w:r>
    </w:p>
    <w:p>
      <w:pPr>
        <w:numPr>
          <w:ilvl w:val="0"/>
          <w:numId w:val="1001"/>
        </w:numPr>
      </w:pPr>
      <w:r>
        <w:t xml:space="preserve">После задания контекста безопасности была выполнена процедура применения настроек SELinux ко всем файлам и подкаталогам в каталоге /srv/nfs. В результате каталог был успешно подготовлен для использования службой NFS.</w:t>
      </w:r>
    </w:p>
    <w:p>
      <w:pPr>
        <w:numPr>
          <w:ilvl w:val="0"/>
          <w:numId w:val="1001"/>
        </w:numPr>
      </w:pPr>
      <w:r>
        <w:t xml:space="preserve">Служба сервера NFS была запущена и добавлена в автозагрузку операционной системы. Это обеспечивает автоматический запуск сервиса при каждом старте системы.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898926"/>
            <wp:effectExtent b="0" l="0" r="0" t="0"/>
            <wp:docPr descr="Рис. 4: Запуск и включение службы nfs-server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Запуск и включение службы nfs-server</w:t>
      </w:r>
    </w:p>
    <w:p>
      <w:pPr>
        <w:numPr>
          <w:ilvl w:val="0"/>
          <w:numId w:val="1001"/>
        </w:numPr>
      </w:pPr>
      <w:r>
        <w:t xml:space="preserve">Для обеспечения сетевого доступа к серверу NFS были настроены правила межсетевого экрана. Служба NFS была разрешена во временной и постоянной конфигурации, после чего выполнена перезагрузка правил межсетевого экрана.</w:t>
      </w:r>
    </w:p>
    <w:p>
      <w:pPr>
        <w:numPr>
          <w:ilvl w:val="0"/>
          <w:numId w:val="1001"/>
        </w:numPr>
      </w:pPr>
      <w:r>
        <w:t xml:space="preserve">На клиентской виртуальной машине было установлено программное обеспечение, необходимое для работы с файловыми системами NFS и подключения удалённых ресурсов.</w:t>
      </w:r>
    </w:p>
    <w:p>
      <w:pPr>
        <w:numPr>
          <w:ilvl w:val="0"/>
          <w:numId w:val="1001"/>
        </w:numPr>
      </w:pPr>
      <w:r>
        <w:t xml:space="preserve">На клиенте была выполнена проверка доступных экспортируемых ресурсов сервера. При первой попытке было зафиксировано сообщение об ошибке RPC, что связано с отсутствием разрешающих правил для необходимых служб в межсетевом экране сервера.</w:t>
      </w:r>
    </w:p>
    <w:p>
      <w:pPr>
        <w:numPr>
          <w:ilvl w:val="0"/>
          <w:numId w:val="1000"/>
        </w:numPr>
      </w:pPr>
      <w:r>
        <w:t xml:space="preserve">После корректной настройки сетевых правил команда успешно отобразила список экспортируемых каталогов, включая /srv/nfs, что подтверждает доступность сервера NFS для клиента.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884306"/>
            <wp:effectExtent b="0" l="0" r="0" t="0"/>
            <wp:docPr descr="Рис. 5: Проверка экспортируемых ресурсов с клиент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Проверка экспортируемых ресурсов с клиента</w:t>
      </w:r>
    </w:p>
    <w:p>
      <w:pPr>
        <w:numPr>
          <w:ilvl w:val="0"/>
          <w:numId w:val="1001"/>
        </w:numPr>
      </w:pPr>
      <w:r>
        <w:t xml:space="preserve">На сервере была временно остановлена служба межсетевого экрана. После этого при повторной попытке получения списка экспортируемых ресурсов на клиенте возникли ошибки подключения, что обусловлено блокировкой сетевых взаимодействий RPC, используемых протоколом NFS.</w:t>
      </w:r>
    </w:p>
    <w:p>
      <w:pPr>
        <w:numPr>
          <w:ilvl w:val="0"/>
          <w:numId w:val="1001"/>
        </w:numPr>
      </w:pPr>
      <w:r>
        <w:t xml:space="preserve">После повторного запуска службы межсетевого экрана доступ к экспортируемым ресурсам был восстановлен, и клиент вновь смог получить информацию о доступных каталогах.</w:t>
      </w:r>
    </w:p>
    <w:p>
      <w:pPr>
        <w:numPr>
          <w:ilvl w:val="0"/>
          <w:numId w:val="1001"/>
        </w:numPr>
      </w:pPr>
      <w:r>
        <w:t xml:space="preserve">На сервере был выполнен анализ задействованных сетевых служб, участвующих в процессе удалённого монтирования. Установлено, что в работе используются службы rpcbind, mountd и statd, функционирующие по протоколам TCP и UDP.</w:t>
      </w:r>
    </w:p>
    <w:p>
      <w:pPr>
        <w:pStyle w:val="CaptionedFigure"/>
      </w:pPr>
      <w:bookmarkStart w:id="44" w:name="fig:006"/>
      <w:r>
        <w:drawing>
          <wp:inline>
            <wp:extent cx="5334000" cy="3129435"/>
            <wp:effectExtent b="0" l="0" r="0" t="0"/>
            <wp:docPr descr="Рис. 6: Анализ задействованных RPC-служб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Анализ задействованных RPC-служб</w:t>
      </w:r>
    </w:p>
    <w:p>
      <w:pPr>
        <w:numPr>
          <w:ilvl w:val="0"/>
          <w:numId w:val="1002"/>
        </w:numPr>
      </w:pPr>
      <w:r>
        <w:t xml:space="preserve">В настройки межсетевого экрана сервера были добавлены службы rpc-bind и mountd. Изменения были сохранены в постоянной конфигурации и применены после перезагрузки правил, что обеспечило корректную работу механизма удалённого монтирования.</w:t>
      </w:r>
    </w:p>
    <w:p>
      <w:pPr>
        <w:numPr>
          <w:ilvl w:val="0"/>
          <w:numId w:val="1002"/>
        </w:numPr>
      </w:pPr>
      <w:r>
        <w:t xml:space="preserve">На клиентской системе повторно выполнена проверка экспортируемых ресурсов сервера. Команда успешно отобразила каталог /srv/nfs, что подтверждает корректность выполненной конфигурации сервера NFS.</w:t>
      </w:r>
    </w:p>
    <w:bookmarkEnd w:id="45"/>
    <w:bookmarkStart w:id="50" w:name="монтирование-nfs-на-клиент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Монтирование NFS на клиенте</w:t>
      </w:r>
    </w:p>
    <w:p>
      <w:pPr>
        <w:numPr>
          <w:ilvl w:val="0"/>
          <w:numId w:val="1003"/>
        </w:numPr>
      </w:pPr>
      <w:r>
        <w:t xml:space="preserve">На клиенте был создан каталог /mnt/nfs, предназначенный для монтирования удалённого ресурса. После этого выполнено подключение экспортируемого каталога /srv/nfs с сервера в указанную точку монтирования.</w:t>
      </w:r>
    </w:p>
    <w:p>
      <w:pPr>
        <w:numPr>
          <w:ilvl w:val="0"/>
          <w:numId w:val="1003"/>
        </w:numPr>
      </w:pPr>
      <w:r>
        <w:t xml:space="preserve">Было выполнено подтверждение корректности подключения удалённого ресурса. В выводе системы указано, что файловая система смонтирована с типом nfs4, в режиме только для чтения, с указанием версии протокола, сетевых параметров и адресов сервера и клиента.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875189"/>
            <wp:effectExtent b="0" l="0" r="0" t="0"/>
            <wp:docPr descr="Рис. 7: Проверка состояния монтирования NFS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Проверка состояния монтирования NFS</w:t>
      </w:r>
    </w:p>
    <w:p>
      <w:pPr>
        <w:numPr>
          <w:ilvl w:val="0"/>
          <w:numId w:val="1003"/>
        </w:numPr>
      </w:pPr>
      <w:r>
        <w:t xml:space="preserve">Для автоматического подключения удалённого ресурса при загрузке операционной системы в файл /etc/fstab была добавлена запись, указывающая сервер, экспортируемый каталог, точку монтирования, тип файловой системы и параметр сетевой зависимости.</w:t>
      </w:r>
    </w:p>
    <w:p>
      <w:pPr>
        <w:numPr>
          <w:ilvl w:val="0"/>
          <w:numId w:val="1000"/>
        </w:numPr>
      </w:pPr>
      <w:r>
        <w:t xml:space="preserve">В данной записи параметр _netdev указывает на необходимость выполнения монтирования только после инициализации сетевых интерфейсов, что предотвращает ошибки при загрузке системы.</w:t>
      </w:r>
    </w:p>
    <w:p>
      <w:pPr>
        <w:numPr>
          <w:ilvl w:val="0"/>
          <w:numId w:val="1003"/>
        </w:numPr>
      </w:pPr>
      <w:r>
        <w:t xml:space="preserve">Было проверено состояние системной цели remote-fs.target, отвечающей за подключение удалённых файловых систем. Цель находится в активном состоянии, что подтверждает корректную настройку автоматического монтирования.</w:t>
      </w:r>
    </w:p>
    <w:p>
      <w:pPr>
        <w:numPr>
          <w:ilvl w:val="0"/>
          <w:numId w:val="1003"/>
        </w:numPr>
      </w:pPr>
      <w:r>
        <w:t xml:space="preserve">После перезагрузки клиентской системы выполнена повторная проверка, которая показала, что удалённый ресурс NFS подключается автоматически и доступен без возникновения ошибок. Это свидетельствует о правильной конфигурации как серверной, так и клиентской части.</w:t>
      </w:r>
    </w:p>
    <w:bookmarkEnd w:id="50"/>
    <w:bookmarkStart w:id="71" w:name="подключение-каталогов-к-дереву-nf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Подключение каталогов к дереву NFS</w:t>
      </w:r>
    </w:p>
    <w:p>
      <w:pPr>
        <w:numPr>
          <w:ilvl w:val="0"/>
          <w:numId w:val="1004"/>
        </w:numPr>
      </w:pPr>
      <w:r>
        <w:t xml:space="preserve">На сервере был создан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, предназначенный для подключения каталога с контентом веб-сервера в дерево NFS. Данный каталог используется как точка привязки для дальнейшего экспорта через NFS.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233188"/>
            <wp:effectExtent b="0" l="0" r="0" t="0"/>
            <wp:docPr descr="Рис. 8: Создание каталога /srv/nfs/www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Создание каталога /srv/nfs/www</w:t>
      </w:r>
    </w:p>
    <w:p>
      <w:pPr>
        <w:numPr>
          <w:ilvl w:val="0"/>
          <w:numId w:val="1004"/>
        </w:numPr>
      </w:pPr>
      <w:r>
        <w:t xml:space="preserve">Каталог веб-сервера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был подмонтирован в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 </w:t>
      </w:r>
      <w:r>
        <w:t xml:space="preserve">с использованием bind-монтирования. Это позволило отобразить содержимое веб-каталога в экспортируемом дереве NFS без дублирования данных.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449674"/>
            <wp:effectExtent b="0" l="0" r="0" t="0"/>
            <wp:docPr descr="Рис. 9: Bind-монтирование каталога /var/www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Bind-монтирование каталога /var/www</w:t>
      </w:r>
    </w:p>
    <w:p>
      <w:pPr>
        <w:numPr>
          <w:ilvl w:val="0"/>
          <w:numId w:val="1004"/>
        </w:numPr>
      </w:pPr>
      <w:r>
        <w:t xml:space="preserve">На сервере была выполнена проверка содержимого каталога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. В результате установлено, что в нём корректно отображается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соответствующий содержимому веб-сервера.</w:t>
      </w:r>
    </w:p>
    <w:p>
      <w:pPr>
        <w:numPr>
          <w:ilvl w:val="0"/>
          <w:numId w:val="1004"/>
        </w:numPr>
      </w:pPr>
      <w:r>
        <w:t xml:space="preserve">На клиентской системе была выполнена проверка содержимого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 В каталоге отображается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корректную передачу структуры экспортируемого дерева NFS на клиент.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1540933"/>
            <wp:effectExtent b="0" l="0" r="0" t="0"/>
            <wp:docPr descr="Рис. 10: Просмотр каталога /mnt/nfs на клиенте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Просмотр каталога /mnt/nfs на клиенте</w:t>
      </w:r>
    </w:p>
    <w:p>
      <w:pPr>
        <w:numPr>
          <w:ilvl w:val="0"/>
          <w:numId w:val="1004"/>
        </w:numPr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на сервере была добавлена запись для экспорта каталога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 </w:t>
      </w:r>
      <w:r>
        <w:t xml:space="preserve">с правами чтения и записи для узлов 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4356847" cy="1221761"/>
            <wp:effectExtent b="0" l="0" r="0" t="0"/>
            <wp:docPr descr="Рис. 11: Настройка экспорта каталога www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122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Настройка экспорта каталога www</w:t>
      </w:r>
    </w:p>
    <w:p>
      <w:pPr>
        <w:numPr>
          <w:ilvl w:val="0"/>
          <w:numId w:val="1004"/>
        </w:numPr>
      </w:pPr>
      <w:r>
        <w:t xml:space="preserve">После изменения файла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была выполнена повторная публикация всех экспортируемых каталогов. В результате новые настройки экспорта были успешно применены.</w:t>
      </w:r>
    </w:p>
    <w:p>
      <w:pPr>
        <w:numPr>
          <w:ilvl w:val="0"/>
          <w:numId w:val="1004"/>
        </w:numPr>
      </w:pPr>
      <w:r>
        <w:t xml:space="preserve">На клиенте была выполнена повторная проверка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, которая подтвердила доступность каталога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и его корректное отображение после обновления настроек экспорта.</w:t>
      </w:r>
    </w:p>
    <w:p>
      <w:pPr>
        <w:numPr>
          <w:ilvl w:val="0"/>
          <w:numId w:val="1004"/>
        </w:numPr>
      </w:pPr>
      <w:r>
        <w:t xml:space="preserve">Для обеспечения постоянного bind-монтирования каталога веб-сервера при загрузке системы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сервере была добавлена запись, связывающая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125250" cy="1506070"/>
            <wp:effectExtent b="0" l="0" r="0" t="0"/>
            <wp:docPr descr="Рис. 12: Запись bind-монтирования в /etc/fstab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150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Запись bind-монтирования в /etc/fstab</w:t>
      </w:r>
    </w:p>
    <w:p>
      <w:pPr>
        <w:numPr>
          <w:ilvl w:val="0"/>
          <w:numId w:val="1004"/>
        </w:numPr>
      </w:pPr>
      <w:r>
        <w:t xml:space="preserve">После внесения изменений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повторно выполнена публикация экспортируемых каталогов, что обеспечило сохранение конфигурации после перезагрузки системы.</w:t>
      </w:r>
    </w:p>
    <w:p>
      <w:pPr>
        <w:numPr>
          <w:ilvl w:val="0"/>
          <w:numId w:val="1004"/>
        </w:numPr>
      </w:pPr>
      <w:r>
        <w:t xml:space="preserve">На клиентской системе выполнена итоговая проверка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, которая показала, что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доступен и корректно смонтирован.</w:t>
      </w:r>
    </w:p>
    <w:bookmarkEnd w:id="71"/>
    <w:bookmarkStart w:id="88" w:name="X6660544e413af3df35683147d62bb89683f42c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Подключение каталогов для работы пользователей</w:t>
      </w:r>
    </w:p>
    <w:p>
      <w:pPr>
        <w:numPr>
          <w:ilvl w:val="0"/>
          <w:numId w:val="1005"/>
        </w:numPr>
      </w:pPr>
      <w:r>
        <w:t xml:space="preserve">На сервере под пользователем</w:t>
      </w:r>
      <w:r>
        <w:t xml:space="preserve"> </w:t>
      </w:r>
      <w:r>
        <w:rPr>
          <w:iCs/>
          <w:i/>
        </w:rPr>
        <w:t xml:space="preserve">elsaiedadel</w:t>
      </w:r>
      <w:r>
        <w:t xml:space="preserve"> </w:t>
      </w:r>
      <w:r>
        <w:t xml:space="preserve">в домашнем каталоге был создан 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с правами доступа</w:t>
      </w:r>
      <w:r>
        <w:t xml:space="preserve"> </w:t>
      </w:r>
      <w:r>
        <w:rPr>
          <w:rStyle w:val="VerbatimChar"/>
        </w:rPr>
        <w:t xml:space="preserve">700</w:t>
      </w:r>
      <w:r>
        <w:t xml:space="preserve">, что обеспечивает полный доступ только владельцу каталога. Внутри каталога был создан файл</w:t>
      </w:r>
      <w:r>
        <w:t xml:space="preserve"> </w:t>
      </w:r>
      <w:r>
        <w:rPr>
          <w:rStyle w:val="VerbatimChar"/>
        </w:rPr>
        <w:t xml:space="preserve">elsaiedadel@server.net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248194" cy="2067005"/>
            <wp:effectExtent b="0" l="0" r="0" t="0"/>
            <wp:docPr descr="Рис. 13: Создание пользовательского каталога common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206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Создание пользовательского каталога common</w:t>
      </w:r>
    </w:p>
    <w:p>
      <w:pPr>
        <w:numPr>
          <w:ilvl w:val="0"/>
          <w:numId w:val="1005"/>
        </w:numPr>
      </w:pPr>
      <w:r>
        <w:t xml:space="preserve">На сервере был создан каталог</w:t>
      </w:r>
      <w:r>
        <w:t xml:space="preserve"> </w:t>
      </w:r>
      <w:r>
        <w:rPr>
          <w:rStyle w:val="VerbatimChar"/>
        </w:rPr>
        <w:t xml:space="preserve">/srv/nfs/home/elsaiedadel</w:t>
      </w:r>
      <w:r>
        <w:t xml:space="preserve">, предназначенный для предоставления пользователю сетевого доступа к его рабочему каталогу.</w:t>
      </w:r>
    </w:p>
    <w:p>
      <w:pPr>
        <w:numPr>
          <w:ilvl w:val="0"/>
          <w:numId w:val="1005"/>
        </w:numPr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пользователя был подмонтирован в каталог</w:t>
      </w:r>
      <w:r>
        <w:t xml:space="preserve"> </w:t>
      </w:r>
      <w:r>
        <w:rPr>
          <w:rStyle w:val="VerbatimChar"/>
        </w:rPr>
        <w:t xml:space="preserve">/srv/nfs/home/elsaiedadel</w:t>
      </w:r>
      <w:r>
        <w:t xml:space="preserve"> </w:t>
      </w:r>
      <w:r>
        <w:t xml:space="preserve">с использованием bind-монтирования. Права доступа каталога сохраняются и соответствуют правам исходного каталога — доступ разрешён только владельцу.</w:t>
      </w:r>
    </w:p>
    <w:p>
      <w:pPr>
        <w:numPr>
          <w:ilvl w:val="0"/>
          <w:numId w:val="1000"/>
        </w:numPr>
        <w:pStyle w:val="CaptionedFigure"/>
      </w:pPr>
      <w:bookmarkStart w:id="79" w:name="fig:014"/>
      <w:r>
        <w:drawing>
          <wp:inline>
            <wp:extent cx="5334000" cy="3061415"/>
            <wp:effectExtent b="0" l="0" r="0" t="0"/>
            <wp:docPr descr="Рис. 14: Bind-монтирование пользовательского каталога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Bind-монтирование пользовательского каталога</w:t>
      </w:r>
    </w:p>
    <w:p>
      <w:pPr>
        <w:numPr>
          <w:ilvl w:val="0"/>
          <w:numId w:val="1005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была добавлена запись для экспорта каталога</w:t>
      </w:r>
      <w:r>
        <w:t xml:space="preserve"> </w:t>
      </w:r>
      <w:r>
        <w:rPr>
          <w:rStyle w:val="VerbatimChar"/>
        </w:rPr>
        <w:t xml:space="preserve">/srv/nfs/home/elsaiedadel</w:t>
      </w:r>
      <w:r>
        <w:t xml:space="preserve"> </w:t>
      </w:r>
      <w:r>
        <w:t xml:space="preserve">с правами чтения и записи для узлов 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3604054"/>
            <wp:effectExtent b="0" l="0" r="0" t="0"/>
            <wp:docPr descr="Рис. 15: Экспорт пользовательского каталога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Экспорт пользовательского каталога</w:t>
      </w:r>
    </w:p>
    <w:p>
      <w:pPr>
        <w:numPr>
          <w:ilvl w:val="0"/>
          <w:numId w:val="1005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сервере была добавлена запись для постоянного bind-монтирования каталога</w:t>
      </w:r>
      <w:r>
        <w:t xml:space="preserve"> </w:t>
      </w:r>
      <w:r>
        <w:rPr>
          <w:rStyle w:val="VerbatimChar"/>
        </w:rPr>
        <w:t xml:space="preserve">/home/elsaiedadel/common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/srv/nfs/home/elsaiedadel</w:t>
      </w:r>
      <w:r>
        <w:t xml:space="preserve">, что обеспечивает автоматическое восстановление конфигурации при перезагрузке системы.</w:t>
      </w:r>
    </w:p>
    <w:p>
      <w:pPr>
        <w:numPr>
          <w:ilvl w:val="0"/>
          <w:numId w:val="1005"/>
        </w:numPr>
      </w:pPr>
      <w:r>
        <w:t xml:space="preserve">После внесения изменений в конфигурационные файлы была выполнена повторная публикация всех экспортируемых каталогов.</w:t>
      </w:r>
    </w:p>
    <w:p>
      <w:pPr>
        <w:numPr>
          <w:ilvl w:val="0"/>
          <w:numId w:val="1005"/>
        </w:numPr>
      </w:pPr>
      <w:r>
        <w:t xml:space="preserve">На клиентской системе выполнена проверка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 В каталоге корректно отображаются подкаталоги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а также пользовательский каталог</w:t>
      </w:r>
      <w:r>
        <w:t xml:space="preserve"> </w:t>
      </w:r>
      <w:r>
        <w:rPr>
          <w:rStyle w:val="VerbatimChar"/>
        </w:rPr>
        <w:t xml:space="preserve">elsaiedadel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1828155"/>
            <wp:effectExtent b="0" l="0" r="0" t="0"/>
            <wp:docPr descr="Рис. 16: Проверка пользовательского каталога на клиенте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Проверка пользовательского каталога на клиенте</w:t>
      </w:r>
    </w:p>
    <w:p>
      <w:pPr>
        <w:numPr>
          <w:ilvl w:val="0"/>
          <w:numId w:val="1005"/>
        </w:numPr>
      </w:pPr>
      <w:r>
        <w:t xml:space="preserve">На клиенте под пользователем</w:t>
      </w:r>
      <w:r>
        <w:t xml:space="preserve"> </w:t>
      </w:r>
      <w:r>
        <w:rPr>
          <w:iCs/>
          <w:i/>
        </w:rPr>
        <w:t xml:space="preserve">elsaiedadel</w:t>
      </w:r>
      <w:r>
        <w:t xml:space="preserve"> </w:t>
      </w:r>
      <w:r>
        <w:t xml:space="preserve">был выполнен переход в каталог</w:t>
      </w:r>
      <w:r>
        <w:t xml:space="preserve"> </w:t>
      </w:r>
      <w:r>
        <w:rPr>
          <w:rStyle w:val="VerbatimChar"/>
        </w:rPr>
        <w:t xml:space="preserve">/mnt/nfs/home/elsaiedadel</w:t>
      </w:r>
      <w:r>
        <w:t xml:space="preserve">, где успешно создан файл</w:t>
      </w:r>
      <w:r>
        <w:t xml:space="preserve"> </w:t>
      </w:r>
      <w:r>
        <w:rPr>
          <w:rStyle w:val="VerbatimChar"/>
        </w:rPr>
        <w:t xml:space="preserve">elsaiedadel@client.net</w:t>
      </w:r>
      <w:r>
        <w:t xml:space="preserve">. Это подтверждает наличие прав на запись для пользователя. При попытке выполнить аналогичные действия под пользователем root доступ был запрещён, что связано с установленными правами доступа и механизмами безопасности NFS.</w:t>
      </w:r>
    </w:p>
    <w:p>
      <w:pPr>
        <w:numPr>
          <w:ilvl w:val="0"/>
          <w:numId w:val="1005"/>
        </w:numPr>
      </w:pPr>
      <w:r>
        <w:t xml:space="preserve">На сервере была выполнена проверка каталога</w:t>
      </w:r>
      <w:r>
        <w:t xml:space="preserve"> </w:t>
      </w:r>
      <w:r>
        <w:rPr>
          <w:rStyle w:val="VerbatimChar"/>
        </w:rPr>
        <w:t xml:space="preserve">/home/elsaiedadel/common</w:t>
      </w:r>
      <w:r>
        <w:t xml:space="preserve">. В результате установлено, что файлы, созданные на клиенте, корректно отобразились на сервере, что подтверждает двустороннюю синхронизацию данных через NFS.</w:t>
      </w:r>
    </w:p>
    <w:bookmarkEnd w:id="88"/>
    <w:bookmarkStart w:id="105" w:name="X15490050d3871a104e1c9f0460ba8209903e81c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6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предназначенный для хранения файлов автоматической настройки внутреннего окружения. В данном каталоге был создан подкаталог</w:t>
      </w:r>
      <w:r>
        <w:t xml:space="preserve"> </w:t>
      </w:r>
      <w:r>
        <w:rPr>
          <w:rStyle w:val="VerbatimChar"/>
        </w:rPr>
        <w:t xml:space="preserve">nfs/etc</w:t>
      </w:r>
      <w:r>
        <w:t xml:space="preserve">, в который скопирован конфигурационный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 Это позволило вынести конфигурацию NFS в provisioning-окружение Vagrant.</w:t>
      </w:r>
    </w:p>
    <w:p>
      <w:pPr>
        <w:numPr>
          <w:ilvl w:val="0"/>
          <w:numId w:val="1000"/>
        </w:numPr>
        <w:pStyle w:val="CaptionedFigure"/>
      </w:pPr>
      <w:bookmarkStart w:id="92" w:name="fig:017"/>
      <w:r>
        <w:drawing>
          <wp:inline>
            <wp:extent cx="5334000" cy="898988"/>
            <wp:effectExtent b="0" l="0" r="0" t="0"/>
            <wp:docPr descr="Рис. 17: Подготовка каталога provisioning на сервере" title="" id="90" name="Picture"/>
            <a:graphic>
              <a:graphicData uri="http://schemas.openxmlformats.org/drawingml/2006/picture">
                <pic:pic>
                  <pic:nvPicPr>
                    <pic:cNvPr descr="Screenshot_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17: Подготовка каталога provisioning на сервере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, предназначенный для автоматической настройки сервера NFS. Файлу были назначены права на выполнение, после чего он открыт для редактирования.</w:t>
      </w:r>
    </w:p>
    <w:p>
      <w:pPr>
        <w:numPr>
          <w:ilvl w:val="0"/>
          <w:numId w:val="1006"/>
        </w:numPr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 </w:t>
      </w:r>
      <w:r>
        <w:t xml:space="preserve">были реализованы действия по установке необходимого программного обеспечения, копированию конфигурационных файлов NFS, применению контекстов SELinux, настройке межсетевого экрана, созданию каталогов NFS, bind-монтированию системных каталогов и запуску службы NFS. Скрипт обеспечивает полную автоматизацию настройки сервера при инициализации виртуальной машины.</w:t>
      </w:r>
    </w:p>
    <w:p>
      <w:pPr>
        <w:numPr>
          <w:ilvl w:val="0"/>
          <w:numId w:val="1000"/>
        </w:numPr>
        <w:pStyle w:val="CaptionedFigure"/>
      </w:pPr>
      <w:bookmarkStart w:id="96" w:name="fig:018"/>
      <w:r>
        <w:drawing>
          <wp:inline>
            <wp:extent cx="5334000" cy="3367121"/>
            <wp:effectExtent b="0" l="0" r="0" t="0"/>
            <wp:docPr descr="Рис. 18: Скрипт автоматической настройки NFS на сервере" title="" id="94" name="Picture"/>
            <a:graphic>
              <a:graphicData uri="http://schemas.openxmlformats.org/drawingml/2006/picture">
                <pic:pic>
                  <pic:nvPicPr>
                    <pic:cNvPr descr="Screenshot_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numPr>
          <w:ilvl w:val="0"/>
          <w:numId w:val="1000"/>
        </w:numPr>
        <w:pStyle w:val="ImageCaption"/>
      </w:pPr>
      <w:r>
        <w:t xml:space="preserve">Рис. 18: Скрипт автоматической настройки NFS на сервере</w:t>
      </w:r>
    </w:p>
    <w:p>
      <w:pPr>
        <w:numPr>
          <w:ilvl w:val="0"/>
          <w:numId w:val="1006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предназначенный для размещения скриптов автоматической настройки клиентского окружения.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, которому назначены права на выполнение. Скрипт предназначен для автоматической установки клиентского ПО NFS и подключения удалённого ресурса.</w:t>
      </w:r>
    </w:p>
    <w:p>
      <w:pPr>
        <w:numPr>
          <w:ilvl w:val="0"/>
          <w:numId w:val="1006"/>
        </w:numPr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 </w:t>
      </w:r>
      <w:r>
        <w:t xml:space="preserve">на клиенте реализованы действия по установке пакета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, созданию точки монтирования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, монтированию удалённого ресурса с сервера и добавлению записи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для обеспечения автоматического подключения ресурса при загрузке системы.</w:t>
      </w:r>
    </w:p>
    <w:p>
      <w:pPr>
        <w:numPr>
          <w:ilvl w:val="0"/>
          <w:numId w:val="1000"/>
        </w:numPr>
        <w:pStyle w:val="CaptionedFigure"/>
      </w:pPr>
      <w:bookmarkStart w:id="100" w:name="fig:019"/>
      <w:r>
        <w:drawing>
          <wp:inline>
            <wp:extent cx="4510527" cy="906715"/>
            <wp:effectExtent b="0" l="0" r="0" t="0"/>
            <wp:docPr descr="Рис. 19: Скрипт автоматической настройки NFS на клиенте" title="" id="98" name="Picture"/>
            <a:graphic>
              <a:graphicData uri="http://schemas.openxmlformats.org/drawingml/2006/picture">
                <pic:pic>
                  <pic:nvPicPr>
                    <pic:cNvPr descr="Screenshot_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27" cy="90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numPr>
          <w:ilvl w:val="0"/>
          <w:numId w:val="1000"/>
        </w:numPr>
        <w:pStyle w:val="ImageCaption"/>
      </w:pPr>
      <w:r>
        <w:t xml:space="preserve">Рис. 19: Скрипт автоматической настройки NFS на клиенте</w:t>
      </w:r>
    </w:p>
    <w:p>
      <w:pPr>
        <w:numPr>
          <w:ilvl w:val="0"/>
          <w:numId w:val="1006"/>
        </w:numPr>
      </w:pPr>
      <w:r>
        <w:t xml:space="preserve">Для обеспечения выполнения созданных provisioning-скриптов при запуске виртуальных машин 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были добавлены соответствующие директивы. Для виртуальной машины сервера подключён скрипт</w:t>
      </w:r>
      <w:r>
        <w:t xml:space="preserve"> </w:t>
      </w:r>
      <w:r>
        <w:rPr>
          <w:rStyle w:val="VerbatimChar"/>
        </w:rPr>
        <w:t xml:space="preserve">provision/server/nfs.sh</w:t>
      </w:r>
      <w:r>
        <w:t xml:space="preserve">, а для клиента —</w:t>
      </w:r>
      <w:r>
        <w:t xml:space="preserve"> </w:t>
      </w:r>
      <w:r>
        <w:rPr>
          <w:rStyle w:val="VerbatimChar"/>
        </w:rPr>
        <w:t xml:space="preserve">provision/client/nfs.sh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preserve_order</w:t>
      </w:r>
      <w:r>
        <w:t xml:space="preserve"> </w:t>
      </w:r>
      <w:r>
        <w:t xml:space="preserve">обеспечивает корректную последовательность выполнения provisioning-скриптов.</w:t>
      </w:r>
    </w:p>
    <w:p>
      <w:pPr>
        <w:numPr>
          <w:ilvl w:val="0"/>
          <w:numId w:val="1000"/>
        </w:numPr>
        <w:pStyle w:val="CaptionedFigure"/>
      </w:pPr>
      <w:bookmarkStart w:id="104" w:name="fig:020"/>
      <w:r>
        <w:drawing>
          <wp:inline>
            <wp:extent cx="5334000" cy="1830986"/>
            <wp:effectExtent b="0" l="0" r="0" t="0"/>
            <wp:docPr descr="Рис. 20: Подключение provisioning-скриптов в Vagrantfile" title="" id="102" name="Picture"/>
            <a:graphic>
              <a:graphicData uri="http://schemas.openxmlformats.org/drawingml/2006/picture">
                <pic:pic>
                  <pic:nvPicPr>
                    <pic:cNvPr descr="Screenshot_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numPr>
          <w:ilvl w:val="0"/>
          <w:numId w:val="1000"/>
        </w:numPr>
        <w:pStyle w:val="ImageCaption"/>
      </w:pPr>
      <w:r>
        <w:t xml:space="preserve">Рис. 20: Подключение provisioning-скриптов в Vagrantfile</w:t>
      </w:r>
    </w:p>
    <w:p>
      <w:pPr>
        <w:numPr>
          <w:ilvl w:val="0"/>
          <w:numId w:val="1006"/>
        </w:numPr>
      </w:pPr>
      <w:r>
        <w:t xml:space="preserve">В результате внесённых изменений настройка службы NFS на сервере и подключение удалённого ресурса на клиенте выполняются автоматически при запуске виртуальных машин, что обеспечивает воспроизводимость конфигурации и упрощает администрирование сетевого окружения.</w:t>
      </w:r>
    </w:p>
    <w:bookmarkEnd w:id="105"/>
    <w:bookmarkEnd w:id="106"/>
    <w:bookmarkStart w:id="10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и эксплуатация сетевой файловой системы NFSv4 в виртуальной среде. Реализовано развёртывание сервера NFS и подключение клиентов с использованием экспортируемых каталогов, настроены параметры безопасности SELinux и правила межсетевого экрана. Выполнено подключение системных и пользовательских каталогов к дереву NFS, обеспечено разграничение прав доступа и проверена корректность двустороннего обмена данными между сервером и клиентом. Дополнительно реализована автоматизация настройки NFS с использованием provisioning-скриптов Vagrant, что обеспечило воспроизводимость конфигурации и автоматическое применение настроек при запуске виртуальных машин. Результаты работы подтверждают корректную настройку службы NFS и её готовность к использованию в сетевой среде.</w:t>
      </w:r>
    </w:p>
    <w:bookmarkEnd w:id="107"/>
    <w:bookmarkStart w:id="10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 называется файл конфигурации, содержащий общие ресурсы NFS?</w:t>
      </w:r>
      <w:r>
        <w:br/>
      </w:r>
      <w:r>
        <w:t xml:space="preserve">Файл конфигурации, содержащий описание экспортируемых через NFS ресурсов и параметры доступа к ним, называется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 В данном файле указываются каталоги, предоставляемые по сети, а также права доступа и ограничения для клиентов.</w:t>
      </w:r>
    </w:p>
    <w:p>
      <w:pPr>
        <w:pStyle w:val="BodyText"/>
      </w:pPr>
      <w:r>
        <w:rPr>
          <w:bCs/>
          <w:b/>
        </w:rPr>
        <w:t xml:space="preserve">2. Какие порты должны быть открыты в брандмауэре, чтобы обеспечить полный доступ к серверу NFS?</w:t>
      </w:r>
      <w:r>
        <w:br/>
      </w:r>
      <w:r>
        <w:t xml:space="preserve">Для корректной работы сервера NFS необходимо разрешить сетевой доступ к службам NFS и связанным с ним RPC-сервисам. В частности, должны быть открыты порты, используемые службами</w:t>
      </w:r>
      <w:r>
        <w:t xml:space="preserve"> </w:t>
      </w:r>
      <w:r>
        <w:rPr>
          <w:rStyle w:val="VerbatimChar"/>
        </w:rPr>
        <w:t xml:space="preserve">nfs</w:t>
      </w:r>
      <w:r>
        <w:t xml:space="preserve">,</w:t>
      </w:r>
      <w:r>
        <w:t xml:space="preserve"> </w:t>
      </w:r>
      <w:r>
        <w:rPr>
          <w:rStyle w:val="VerbatimChar"/>
        </w:rPr>
        <w:t xml:space="preserve">rpcbind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, которые работают поверх протоколов TCP и UDP. В среде с firewalld это достигается добавлением соответствующих сервисов в правила межсетевого экрана.</w:t>
      </w:r>
    </w:p>
    <w:p>
      <w:pPr>
        <w:pStyle w:val="BodyText"/>
      </w:pPr>
      <w:r>
        <w:rPr>
          <w:bCs/>
          <w:b/>
        </w:rPr>
        <w:t xml:space="preserve">3. 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Для обеспечения корректного автоматического монтирования ресурсов NFS при загрузке системы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используется опция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. Данная опция указывает системе выполнять монтирование только после инициализации сетевых интерфейсов, что предотвращает ошибки подключения удалённых файловых систем во время старта операционной системы.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Элсаиед Адел</dc:creator>
  <dc:language>ru-RU</dc:language>
  <cp:keywords/>
  <dcterms:created xsi:type="dcterms:W3CDTF">2026-01-06T11:23:47Z</dcterms:created>
  <dcterms:modified xsi:type="dcterms:W3CDTF">2026-01-06T11:23:47Z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NFS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