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маршрутизации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оборудования.</w:t>
      </w:r>
    </w:p>
    <w:bookmarkEnd w:id="20"/>
    <w:bookmarkStart w:id="102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101" w:name="Xeb3971598c6a1325803a6180c1af971a0e40a9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Моделирование сети IPv6 на базе маршрутизаторов VyOS в GNS3</w:t>
      </w:r>
    </w:p>
    <w:p>
      <w:pPr>
        <w:numPr>
          <w:ilvl w:val="0"/>
          <w:numId w:val="1001"/>
        </w:numPr>
      </w:pPr>
      <w:r>
        <w:t xml:space="preserve">В программном комплексе GNS3 был создан новый проект для выполнения лабораторной работы. После запуска среды моделирования в рабочей области размещены сетевые устройства согласно заданной топологии: три маршрутизатора VyOS, два Ethernet-коммутатора и два оконечных устройства VPCS.</w:t>
      </w:r>
    </w:p>
    <w:p>
      <w:pPr>
        <w:numPr>
          <w:ilvl w:val="0"/>
          <w:numId w:val="1000"/>
        </w:numPr>
      </w:pPr>
      <w:r>
        <w:t xml:space="preserve">Маршрутизаторы получили имена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msk-elsaiedadel-gw-02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msk-elsaiedadel-gw-03</w:t>
      </w:r>
      <w:r>
        <w:t xml:space="preserve">.</w:t>
      </w:r>
      <w:r>
        <w:br/>
      </w:r>
      <w:r>
        <w:t xml:space="preserve">Коммутаторы переименованы в</w:t>
      </w:r>
      <w:r>
        <w:t xml:space="preserve"> </w:t>
      </w:r>
      <w:r>
        <w:rPr>
          <w:rStyle w:val="VerbatimChar"/>
        </w:rPr>
        <w:t xml:space="preserve">msk-elsaiedadel-sw-01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msk-elsaiedadel-sw-02</w:t>
      </w:r>
      <w:r>
        <w:t xml:space="preserve">.</w:t>
      </w:r>
      <w:r>
        <w:br/>
      </w:r>
      <w:r>
        <w:t xml:space="preserve">Оконечные устройства названы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PC2-elsaiedadel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переименования устройства были соединены в соответствии с заданной топологией. Между первым и третьим маршрутизаторами был подключён анализатор трафика для последующего наблюдения за сетевыми пакетами.</w:t>
      </w:r>
    </w:p>
    <w:p>
      <w:pPr>
        <w:numPr>
          <w:ilvl w:val="0"/>
          <w:numId w:val="1000"/>
        </w:numPr>
        <w:pStyle w:val="CaptionedFigure"/>
      </w:pPr>
      <w:bookmarkStart w:id="24" w:name="fig:081"/>
      <w:r>
        <w:drawing>
          <wp:inline>
            <wp:extent cx="5334000" cy="4174103"/>
            <wp:effectExtent b="0" l="0" r="0" t="0"/>
            <wp:docPr descr="Рис. 1: Топология сети в GNS3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4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в GNS3</w:t>
      </w:r>
    </w:p>
    <w:p>
      <w:pPr>
        <w:numPr>
          <w:ilvl w:val="0"/>
          <w:numId w:val="1001"/>
        </w:numPr>
      </w:pPr>
      <w:r>
        <w:t xml:space="preserve">После запуска оконечного устройства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 </w:t>
      </w:r>
      <w:r>
        <w:t xml:space="preserve">был открыт терминал Console. На устройстве выполнена настройка IPv6-адреса согласно условиям лабораторной работы. Узлу был назначен глобальный IPv6-адрес</w:t>
      </w:r>
      <w:r>
        <w:t xml:space="preserve"> </w:t>
      </w:r>
      <w:r>
        <w:rPr>
          <w:rStyle w:val="VerbatimChar"/>
        </w:rPr>
        <w:t xml:space="preserve">1000::a/64</w:t>
      </w:r>
      <w:r>
        <w:t xml:space="preserve">. После назначения адреса конфигурация была сохранена в стартовый файл VPCS и выполнена проверка текущих сетевых параметров.</w:t>
      </w:r>
    </w:p>
    <w:p>
      <w:pPr>
        <w:numPr>
          <w:ilvl w:val="0"/>
          <w:numId w:val="1000"/>
        </w:numPr>
        <w:pStyle w:val="CaptionedFigure"/>
      </w:pPr>
      <w:bookmarkStart w:id="28" w:name="fig:082"/>
      <w:r>
        <w:drawing>
          <wp:inline>
            <wp:extent cx="5334000" cy="4199619"/>
            <wp:effectExtent b="0" l="0" r="0" t="0"/>
            <wp:docPr descr="Рис. 2: Настройка IPv6 на PC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9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IPv6 на PC1</w:t>
      </w:r>
    </w:p>
    <w:p>
      <w:pPr>
        <w:numPr>
          <w:ilvl w:val="0"/>
          <w:numId w:val="1001"/>
        </w:numPr>
      </w:pPr>
      <w:r>
        <w:t xml:space="preserve">Аналогичным образом выполнена настройка второго оконечного устройства</w:t>
      </w:r>
      <w:r>
        <w:t xml:space="preserve"> </w:t>
      </w:r>
      <w:r>
        <w:rPr>
          <w:rStyle w:val="VerbatimChar"/>
        </w:rPr>
        <w:t xml:space="preserve">PC2-elsaiedadel</w:t>
      </w:r>
      <w:r>
        <w:t xml:space="preserve">. Для узла был задан IPv6-адрес</w:t>
      </w:r>
      <w:r>
        <w:t xml:space="preserve"> </w:t>
      </w:r>
      <w:r>
        <w:rPr>
          <w:rStyle w:val="VerbatimChar"/>
        </w:rPr>
        <w:t xml:space="preserve">1002::a/64</w:t>
      </w:r>
      <w:r>
        <w:t xml:space="preserve">. После назначения адреса параметры конфигурации были сохранены и произведён вывод сетевых параметров для проверки корректности выполненной настройки.</w:t>
      </w:r>
    </w:p>
    <w:p>
      <w:pPr>
        <w:numPr>
          <w:ilvl w:val="0"/>
          <w:numId w:val="1000"/>
        </w:numPr>
        <w:pStyle w:val="CaptionedFigure"/>
      </w:pPr>
      <w:bookmarkStart w:id="32" w:name="fig:083"/>
      <w:r>
        <w:drawing>
          <wp:inline>
            <wp:extent cx="5334000" cy="4683712"/>
            <wp:effectExtent b="0" l="0" r="0" t="0"/>
            <wp:docPr descr="Рис. 3: Настройка IPv6 на PC2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IPv6 на PC2</w:t>
      </w:r>
    </w:p>
    <w:p>
      <w:pPr>
        <w:numPr>
          <w:ilvl w:val="0"/>
          <w:numId w:val="1001"/>
        </w:numPr>
      </w:pPr>
      <w:r>
        <w:t xml:space="preserve">На маршрутизаторах VyOS была установлена операционная система с помощью команды</w:t>
      </w:r>
      <w:r>
        <w:t xml:space="preserve"> </w:t>
      </w:r>
      <w:r>
        <w:rPr>
          <w:rStyle w:val="VerbatimChar"/>
        </w:rPr>
        <w:t xml:space="preserve">install image</w:t>
      </w:r>
      <w:r>
        <w:t xml:space="preserve">. После завершения процедуры установки маршрутизаторы были перезагружены. Далее на каждом маршрутизаторе выполнен переход в режим конфигурирования, где заданы уникальные имена устройств и сохранена конфигурация.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 </w:t>
      </w:r>
      <w:r>
        <w:t xml:space="preserve">выполнена настройка сетевых интерфейсов. 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назначен IPv6-адрес</w:t>
      </w:r>
      <w:r>
        <w:t xml:space="preserve"> </w:t>
      </w:r>
      <w:r>
        <w:rPr>
          <w:rStyle w:val="VerbatimChar"/>
        </w:rPr>
        <w:t xml:space="preserve">1000::1/64</w:t>
      </w:r>
      <w:r>
        <w:t xml:space="preserve">, обеспечивающий соединение с локальной сетью первого сегмента.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назначен IPv4-адрес</w:t>
      </w:r>
      <w:r>
        <w:t xml:space="preserve"> </w:t>
      </w:r>
      <w:r>
        <w:rPr>
          <w:rStyle w:val="VerbatimChar"/>
        </w:rPr>
        <w:t xml:space="preserve">10.0.0.1/8</w:t>
      </w:r>
      <w:r>
        <w:t xml:space="preserve">, используемый для соединения с центральным маршрутизатором. Дополнительно была настроена служба Router Advertisement для распространения префикса</w:t>
      </w:r>
      <w:r>
        <w:t xml:space="preserve"> </w:t>
      </w:r>
      <w:r>
        <w:rPr>
          <w:rStyle w:val="VerbatimChar"/>
        </w:rPr>
        <w:t xml:space="preserve">1000::/64</w:t>
      </w:r>
      <w:r>
        <w:t xml:space="preserve"> </w:t>
      </w:r>
      <w:r>
        <w:t xml:space="preserve">в локальной сети.</w:t>
      </w:r>
    </w:p>
    <w:p>
      <w:pPr>
        <w:numPr>
          <w:ilvl w:val="0"/>
          <w:numId w:val="1000"/>
        </w:numPr>
        <w:pStyle w:val="CaptionedFigure"/>
      </w:pPr>
      <w:bookmarkStart w:id="36" w:name="fig:084"/>
      <w:r>
        <w:drawing>
          <wp:inline>
            <wp:extent cx="5334000" cy="3365117"/>
            <wp:effectExtent b="0" l="0" r="0" t="0"/>
            <wp:docPr descr="Рис. 4: Настройка интерфейсов маршрутизатора gw-01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интерфейсов маршрутизатора gw-01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msk-elsaiedadel-gw-02</w:t>
      </w:r>
      <w:r>
        <w:t xml:space="preserve"> </w:t>
      </w:r>
      <w:r>
        <w:t xml:space="preserve">выполнена аналогичная конфигурация. 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назначен IPv6-адрес</w:t>
      </w:r>
      <w:r>
        <w:t xml:space="preserve"> </w:t>
      </w:r>
      <w:r>
        <w:rPr>
          <w:rStyle w:val="VerbatimChar"/>
        </w:rPr>
        <w:t xml:space="preserve">1002::1/64</w:t>
      </w:r>
      <w:r>
        <w:t xml:space="preserve">, обеспечивающий подключение второй локальной сети.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назначен IPv4-адрес</w:t>
      </w:r>
      <w:r>
        <w:t xml:space="preserve"> </w:t>
      </w:r>
      <w:r>
        <w:rPr>
          <w:rStyle w:val="VerbatimChar"/>
        </w:rPr>
        <w:t xml:space="preserve">20.0.0.2/8</w:t>
      </w:r>
      <w:r>
        <w:t xml:space="preserve">, используемый для соединения с третьим маршрутизатором. Для автоматической настройки IPv6-адресов оконечных устройств активирована служба Router Advertisement с префиксом</w:t>
      </w:r>
      <w:r>
        <w:t xml:space="preserve"> </w:t>
      </w:r>
      <w:r>
        <w:rPr>
          <w:rStyle w:val="VerbatimChar"/>
        </w:rPr>
        <w:t xml:space="preserve">1002::/64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85"/>
      <w:r>
        <w:drawing>
          <wp:inline>
            <wp:extent cx="5334000" cy="3392604"/>
            <wp:effectExtent b="0" l="0" r="0" t="0"/>
            <wp:docPr descr="Рис. 5: Настройка интерфейсов маршрутизатора gw-02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интерфейсов маршрутизатора gw-02</w:t>
      </w:r>
    </w:p>
    <w:p>
      <w:pPr>
        <w:numPr>
          <w:ilvl w:val="0"/>
          <w:numId w:val="1001"/>
        </w:numPr>
      </w:pPr>
      <w:r>
        <w:t xml:space="preserve">На центральном маршрутизаторе</w:t>
      </w:r>
      <w:r>
        <w:t xml:space="preserve"> </w:t>
      </w:r>
      <w:r>
        <w:rPr>
          <w:rStyle w:val="VerbatimChar"/>
        </w:rPr>
        <w:t xml:space="preserve">msk-elsaiedadel-gw-03</w:t>
      </w:r>
      <w:r>
        <w:t xml:space="preserve"> </w:t>
      </w:r>
      <w:r>
        <w:t xml:space="preserve">выполнена настройка интерфейсов, обеспечивающих соединение двух сетевых сегментов. 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назначен IPv4-адрес</w:t>
      </w:r>
      <w:r>
        <w:t xml:space="preserve"> </w:t>
      </w:r>
      <w:r>
        <w:rPr>
          <w:rStyle w:val="VerbatimChar"/>
        </w:rPr>
        <w:t xml:space="preserve">10.0.0.2/8</w:t>
      </w:r>
      <w:r>
        <w:t xml:space="preserve">, а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 IPv4-адрес</w:t>
      </w:r>
      <w:r>
        <w:t xml:space="preserve"> </w:t>
      </w:r>
      <w:r>
        <w:rPr>
          <w:rStyle w:val="VerbatimChar"/>
        </w:rPr>
        <w:t xml:space="preserve">20.0.0.1/8</w:t>
      </w:r>
      <w:r>
        <w:t xml:space="preserve">. После ввода параметров конфигурация была применена и сохранена.</w:t>
      </w:r>
    </w:p>
    <w:p>
      <w:pPr>
        <w:numPr>
          <w:ilvl w:val="0"/>
          <w:numId w:val="1000"/>
        </w:numPr>
        <w:pStyle w:val="CaptionedFigure"/>
      </w:pPr>
      <w:bookmarkStart w:id="44" w:name="fig:086"/>
      <w:r>
        <w:drawing>
          <wp:inline>
            <wp:extent cx="5334000" cy="3394363"/>
            <wp:effectExtent b="0" l="0" r="0" t="0"/>
            <wp:docPr descr="Рис. 6: Настройка интерфейсов маршрутизатора gw-03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интерфейсов маршрутизатора gw-03</w:t>
      </w:r>
    </w:p>
    <w:p>
      <w:pPr>
        <w:numPr>
          <w:ilvl w:val="0"/>
          <w:numId w:val="1001"/>
        </w:numPr>
      </w:pPr>
      <w:r>
        <w:t xml:space="preserve">После завершения конфигурации маршрутизаторов выполнена проверка автоматического получения адресов маршрутизаторов на оконечных устройствах. На устройстве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был отображён адрес ближайшего маршрутизатора, полученный через механизм Router Advertisement.</w:t>
      </w:r>
    </w:p>
    <w:p>
      <w:pPr>
        <w:numPr>
          <w:ilvl w:val="0"/>
          <w:numId w:val="1000"/>
        </w:numPr>
        <w:pStyle w:val="CaptionedFigure"/>
      </w:pPr>
      <w:bookmarkStart w:id="48" w:name="fig:087"/>
      <w:r>
        <w:drawing>
          <wp:inline>
            <wp:extent cx="5334000" cy="3371751"/>
            <wp:effectExtent b="0" l="0" r="0" t="0"/>
            <wp:docPr descr="Рис. 7: Проверка IPv6 параметров PC1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Проверка IPv6 параметров PC1</w:t>
      </w:r>
    </w:p>
    <w:p>
      <w:pPr>
        <w:numPr>
          <w:ilvl w:val="0"/>
          <w:numId w:val="1001"/>
        </w:numPr>
      </w:pPr>
      <w:r>
        <w:t xml:space="preserve">Аналогичная проверка выполнена на устройстве</w:t>
      </w:r>
      <w:r>
        <w:t xml:space="preserve"> </w:t>
      </w:r>
      <w:r>
        <w:rPr>
          <w:rStyle w:val="VerbatimChar"/>
        </w:rPr>
        <w:t xml:space="preserve">PC2-elsaiedadel</w:t>
      </w:r>
      <w:r>
        <w:t xml:space="preserve">. Результаты вывода команды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подтверждают получение адреса маршрутизатора и корректную настройку IPv6-адресации.</w:t>
      </w:r>
    </w:p>
    <w:p>
      <w:pPr>
        <w:numPr>
          <w:ilvl w:val="0"/>
          <w:numId w:val="1000"/>
        </w:numPr>
        <w:pStyle w:val="CaptionedFigure"/>
      </w:pPr>
      <w:bookmarkStart w:id="52" w:name="fig:088"/>
      <w:r>
        <w:drawing>
          <wp:inline>
            <wp:extent cx="5334000" cy="3186133"/>
            <wp:effectExtent b="0" l="0" r="0" t="0"/>
            <wp:docPr descr="Рис. 8: Проверка IPv6 параметров PC2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Проверка IPv6 параметров PC2</w:t>
      </w:r>
    </w:p>
    <w:p>
      <w:pPr>
        <w:numPr>
          <w:ilvl w:val="0"/>
          <w:numId w:val="1001"/>
        </w:numPr>
      </w:pPr>
      <w:r>
        <w:t xml:space="preserve">После завершения базовой настройки интерфейсов была выполнена проверка доступности узлов с маршрутизатора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ping 10.0.0.2</w:t>
      </w:r>
      <w:r>
        <w:t xml:space="preserve"> </w:t>
      </w:r>
      <w:r>
        <w:t xml:space="preserve">завершилась успешно, поскольку данный адрес принадлежит интерфейсу центрального маршрутизатора</w:t>
      </w:r>
      <w:r>
        <w:t xml:space="preserve"> </w:t>
      </w:r>
      <w:r>
        <w:rPr>
          <w:rStyle w:val="VerbatimChar"/>
        </w:rPr>
        <w:t xml:space="preserve">msk-elsaiedadel-gw-03</w:t>
      </w:r>
      <w:r>
        <w:t xml:space="preserve">, подключённому к той же непосредственно связанной сети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. В то же время попытки обращения к узлам</w:t>
      </w:r>
      <w:r>
        <w:t xml:space="preserve"> </w:t>
      </w:r>
      <w:r>
        <w:rPr>
          <w:rStyle w:val="VerbatimChar"/>
        </w:rPr>
        <w:t xml:space="preserve">20.0.0.1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20.0.0.2</w:t>
      </w:r>
      <w:r>
        <w:t xml:space="preserve"> </w:t>
      </w:r>
      <w:r>
        <w:t xml:space="preserve">завершились сообщением</w:t>
      </w:r>
      <w:r>
        <w:t xml:space="preserve"> </w:t>
      </w:r>
      <w:r>
        <w:rPr>
          <w:rStyle w:val="VerbatimChar"/>
        </w:rPr>
        <w:t xml:space="preserve">Network is unreachable</w:t>
      </w:r>
      <w:r>
        <w:t xml:space="preserve">, так как на этом этапе таблица маршрутизации маршрутизатора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 </w:t>
      </w:r>
      <w:r>
        <w:t xml:space="preserve">содержала только непосредственно подключённые сети и не имела записей о сети</w:t>
      </w:r>
      <w:r>
        <w:t xml:space="preserve"> </w:t>
      </w:r>
      <w:r>
        <w:rPr>
          <w:rStyle w:val="VerbatimChar"/>
        </w:rPr>
        <w:t xml:space="preserve">20.0.0.0/8</w:t>
      </w:r>
      <w:r>
        <w:t xml:space="preserve">.</w:t>
      </w:r>
    </w:p>
    <w:p>
      <w:pPr>
        <w:pStyle w:val="CaptionedFigure"/>
      </w:pPr>
      <w:bookmarkStart w:id="56" w:name="fig:089"/>
      <w:r>
        <w:drawing>
          <wp:inline>
            <wp:extent cx="5334000" cy="3354066"/>
            <wp:effectExtent b="0" l="0" r="0" t="0"/>
            <wp:docPr descr="Рис. 9: Проверка связности до настройки RIP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4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Проверка связности до настройки RIP</w:t>
      </w:r>
    </w:p>
    <w:p>
      <w:pPr>
        <w:numPr>
          <w:ilvl w:val="0"/>
          <w:numId w:val="1002"/>
        </w:numPr>
        <w:pStyle w:val="Compact"/>
      </w:pPr>
      <w:r>
        <w:t xml:space="preserve">Анализ трафика на соединении между маршрутизаторами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msk-elsaiedadel-gw-03</w:t>
      </w:r>
      <w:r>
        <w:t xml:space="preserve"> </w:t>
      </w:r>
      <w:r>
        <w:t xml:space="preserve">показал, что при выполнении команды</w:t>
      </w:r>
      <w:r>
        <w:t xml:space="preserve"> </w:t>
      </w:r>
      <w:r>
        <w:rPr>
          <w:rStyle w:val="VerbatimChar"/>
        </w:rPr>
        <w:t xml:space="preserve">ping 10.0.0.2</w:t>
      </w:r>
      <w:r>
        <w:t xml:space="preserve"> </w:t>
      </w:r>
      <w:r>
        <w:t xml:space="preserve">перед передачей ICMP-пакетов выполнялось ARP-разрешение IPv4-адреса в MAC-адрес. В Wireshark были зафиксированы ARP-запрос и ARP-ответ, после чего произошёл обмен ICMP Echo Request и ICMP Echo Reply между адресами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. Отсутствие пакетов к адресам сети</w:t>
      </w:r>
      <w:r>
        <w:t xml:space="preserve"> </w:t>
      </w:r>
      <w:r>
        <w:rPr>
          <w:rStyle w:val="VerbatimChar"/>
        </w:rPr>
        <w:t xml:space="preserve">20.0.0.0/8</w:t>
      </w:r>
      <w:r>
        <w:t xml:space="preserve"> </w:t>
      </w:r>
      <w:r>
        <w:t xml:space="preserve">объясняется тем, что маршрутизатор не располагал маршрутом к удалённой сети и поэтому не передавал соответствующий трафик на интерфейс.</w:t>
      </w:r>
    </w:p>
    <w:p>
      <w:pPr>
        <w:pStyle w:val="CaptionedFigure"/>
      </w:pPr>
      <w:bookmarkStart w:id="60" w:name="fig:090"/>
      <w:r>
        <w:drawing>
          <wp:inline>
            <wp:extent cx="5334000" cy="4049251"/>
            <wp:effectExtent b="0" l="0" r="0" t="0"/>
            <wp:docPr descr="Рис. 10: Анализ трафика до настройки RIP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9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Анализ трафика до настройки RIP</w:t>
      </w:r>
    </w:p>
    <w:p>
      <w:pPr>
        <w:numPr>
          <w:ilvl w:val="0"/>
          <w:numId w:val="1003"/>
        </w:numPr>
        <w:pStyle w:val="Compact"/>
      </w:pPr>
      <w:r>
        <w:t xml:space="preserve">Для организации динамической маршрутизации IPv4 на маршрутизаторе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 </w:t>
      </w:r>
      <w:r>
        <w:t xml:space="preserve">был настроен протокол RIP для сети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. После ввода команды конфигурация была применена и сохранена.</w:t>
      </w:r>
    </w:p>
    <w:p>
      <w:pPr>
        <w:pStyle w:val="CaptionedFigure"/>
      </w:pPr>
      <w:bookmarkStart w:id="64" w:name="fig:091"/>
      <w:r>
        <w:drawing>
          <wp:inline>
            <wp:extent cx="5334000" cy="1348298"/>
            <wp:effectExtent b="0" l="0" r="0" t="0"/>
            <wp:docPr descr="Рис. 11: Настройка RIP на маршрутизаторе gw-01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Настройка RIP на маршрутизаторе gw-01</w:t>
      </w:r>
    </w:p>
    <w:p>
      <w:pPr>
        <w:numPr>
          <w:ilvl w:val="0"/>
          <w:numId w:val="1004"/>
        </w:numPr>
        <w:pStyle w:val="Compact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msk-elsaiedadel-gw-02</w:t>
      </w:r>
      <w:r>
        <w:t xml:space="preserve"> </w:t>
      </w:r>
      <w:r>
        <w:t xml:space="preserve">выполнена настройка RIP для сети</w:t>
      </w:r>
      <w:r>
        <w:t xml:space="preserve"> </w:t>
      </w:r>
      <w:r>
        <w:rPr>
          <w:rStyle w:val="VerbatimChar"/>
        </w:rPr>
        <w:t xml:space="preserve">20.0.0.0/8</w:t>
      </w:r>
      <w:r>
        <w:t xml:space="preserve">. После добавления сети в конфигурацию протокола RIP изменения были подтверждены и сохранены.</w:t>
      </w:r>
    </w:p>
    <w:p>
      <w:pPr>
        <w:pStyle w:val="CaptionedFigure"/>
      </w:pPr>
      <w:bookmarkStart w:id="68" w:name="fig:092"/>
      <w:r>
        <w:drawing>
          <wp:inline>
            <wp:extent cx="5334000" cy="1524000"/>
            <wp:effectExtent b="0" l="0" r="0" t="0"/>
            <wp:docPr descr="Рис. 12: Настройка RIP на маршрутизаторе gw-02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Настройка RIP на маршрутизаторе gw-02</w:t>
      </w:r>
    </w:p>
    <w:p>
      <w:pPr>
        <w:numPr>
          <w:ilvl w:val="0"/>
          <w:numId w:val="1005"/>
        </w:numPr>
        <w:pStyle w:val="Compact"/>
      </w:pPr>
      <w:r>
        <w:t xml:space="preserve">На центральном маршрутизаторе</w:t>
      </w:r>
      <w:r>
        <w:t xml:space="preserve"> </w:t>
      </w:r>
      <w:r>
        <w:rPr>
          <w:rStyle w:val="VerbatimChar"/>
        </w:rPr>
        <w:t xml:space="preserve">msk-elsaiedadel-gw-03</w:t>
      </w:r>
      <w:r>
        <w:t xml:space="preserve"> </w:t>
      </w:r>
      <w:r>
        <w:t xml:space="preserve">протокол RIP был настроен сразу для двух сетей: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20.0.0.0/8</w:t>
      </w:r>
      <w:r>
        <w:t xml:space="preserve">. Это позволило маршрутизатору участвовать в обмене маршрутной информацией между двумя сегментами сети и передавать сведения о доступных маршрутах соседним узлам.</w:t>
      </w:r>
    </w:p>
    <w:p>
      <w:pPr>
        <w:pStyle w:val="CaptionedFigure"/>
      </w:pPr>
      <w:bookmarkStart w:id="72" w:name="fig:093"/>
      <w:r>
        <w:drawing>
          <wp:inline>
            <wp:extent cx="5334000" cy="2453914"/>
            <wp:effectExtent b="0" l="0" r="0" t="0"/>
            <wp:docPr descr="Рис. 13: Настройка RIP на маршрутизаторе gw-03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3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Настройка RIP на маршрутизаторе gw-03</w:t>
      </w:r>
    </w:p>
    <w:p>
      <w:pPr>
        <w:numPr>
          <w:ilvl w:val="0"/>
          <w:numId w:val="1006"/>
        </w:numPr>
        <w:pStyle w:val="Compact"/>
      </w:pPr>
      <w:r>
        <w:t xml:space="preserve">После настройки динамической маршрутизации выполнена повторная проверка доступности узлов с маршрутизатора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. Команды</w:t>
      </w:r>
      <w:r>
        <w:t xml:space="preserve"> </w:t>
      </w:r>
      <w:r>
        <w:rPr>
          <w:rStyle w:val="VerbatimChar"/>
        </w:rPr>
        <w:t xml:space="preserve">ping 10.0.0.2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 20.0.0.1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ping 20.0.0.2</w:t>
      </w:r>
      <w:r>
        <w:t xml:space="preserve"> </w:t>
      </w:r>
      <w:r>
        <w:t xml:space="preserve">завершились успешно. Это подтверждает, что после обмена маршрутной информацией по RIP маршрутизатор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 </w:t>
      </w:r>
      <w:r>
        <w:t xml:space="preserve">получил сведения о сети</w:t>
      </w:r>
      <w:r>
        <w:t xml:space="preserve"> </w:t>
      </w:r>
      <w:r>
        <w:rPr>
          <w:rStyle w:val="VerbatimChar"/>
        </w:rPr>
        <w:t xml:space="preserve">20.0.0.0/8</w:t>
      </w:r>
      <w:r>
        <w:t xml:space="preserve"> </w:t>
      </w:r>
      <w:r>
        <w:t xml:space="preserve">и смог передавать пакеты через центральный маршрутизатор</w:t>
      </w:r>
      <w:r>
        <w:t xml:space="preserve"> </w:t>
      </w:r>
      <w:r>
        <w:rPr>
          <w:rStyle w:val="VerbatimChar"/>
        </w:rPr>
        <w:t xml:space="preserve">msk-elsaiedadel-gw-03</w:t>
      </w:r>
      <w:r>
        <w:t xml:space="preserve">.</w:t>
      </w:r>
    </w:p>
    <w:p>
      <w:pPr>
        <w:pStyle w:val="CaptionedFigure"/>
      </w:pPr>
      <w:bookmarkStart w:id="76" w:name="fig:094"/>
      <w:r>
        <w:drawing>
          <wp:inline>
            <wp:extent cx="5334000" cy="5002976"/>
            <wp:effectExtent b="0" l="0" r="0" t="0"/>
            <wp:docPr descr="Рис. 14: Проверка связности после настройки RIP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2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Проверка связности после настройки RIP</w:t>
      </w:r>
    </w:p>
    <w:p>
      <w:pPr>
        <w:numPr>
          <w:ilvl w:val="0"/>
          <w:numId w:val="1007"/>
        </w:numPr>
        <w:pStyle w:val="Compact"/>
      </w:pPr>
      <w:r>
        <w:t xml:space="preserve">Анализ трафика после включения RIP показал появление служебных пакетов протокола маршрутизации RIPv2, передаваемых на мультикаст-адрес</w:t>
      </w:r>
      <w:r>
        <w:t xml:space="preserve"> </w:t>
      </w:r>
      <w:r>
        <w:rPr>
          <w:rStyle w:val="VerbatimChar"/>
        </w:rPr>
        <w:t xml:space="preserve">224.0.0.9</w:t>
      </w:r>
      <w:r>
        <w:t xml:space="preserve">. В захвате трафика наблюдаются пакеты RIP Response, содержащие маршрутную информацию о доступных сетях. Одновременно с этим фиксируется успешный обмен ICMP-пакетами между маршрутизаторами, в том числе при обращении из сети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 </w:t>
      </w:r>
      <w:r>
        <w:t xml:space="preserve">к узлам сети</w:t>
      </w:r>
      <w:r>
        <w:t xml:space="preserve"> </w:t>
      </w:r>
      <w:r>
        <w:rPr>
          <w:rStyle w:val="VerbatimChar"/>
        </w:rPr>
        <w:t xml:space="preserve">20.0.0.0/8</w:t>
      </w:r>
      <w:r>
        <w:t xml:space="preserve">. Таким образом, анализ трафика подтверждает, что после настройки RIP маршруты стали распространяться автоматически, а связность между удалёнными сегментами сети была обеспечена.</w:t>
      </w:r>
    </w:p>
    <w:p>
      <w:pPr>
        <w:pStyle w:val="CaptionedFigure"/>
      </w:pPr>
      <w:bookmarkStart w:id="80" w:name="fig:095"/>
      <w:r>
        <w:drawing>
          <wp:inline>
            <wp:extent cx="5334000" cy="4228448"/>
            <wp:effectExtent b="0" l="0" r="0" t="0"/>
            <wp:docPr descr="Рис. 15: Анализ трафика после настройки RIP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8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15: Анализ трафика после настройки RIP</w:t>
      </w:r>
    </w:p>
    <w:p>
      <w:pPr>
        <w:numPr>
          <w:ilvl w:val="0"/>
          <w:numId w:val="1008"/>
        </w:numPr>
        <w:pStyle w:val="Compact"/>
      </w:pPr>
      <w:r>
        <w:t xml:space="preserve">Для организации передачи IPv6-пакетов через существующую IPv4-сеть на маршрутизаторе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 </w:t>
      </w:r>
      <w:r>
        <w:t xml:space="preserve">был создан туннельный интерфейс</w:t>
      </w:r>
      <w:r>
        <w:t xml:space="preserve"> </w:t>
      </w:r>
      <w:r>
        <w:rPr>
          <w:rStyle w:val="VerbatimChar"/>
        </w:rPr>
        <w:t xml:space="preserve">tun0</w:t>
      </w:r>
      <w:r>
        <w:t xml:space="preserve"> </w:t>
      </w:r>
      <w:r>
        <w:t xml:space="preserve">с типом инкапсуляции</w:t>
      </w:r>
      <w:r>
        <w:t xml:space="preserve"> </w:t>
      </w:r>
      <w:r>
        <w:rPr>
          <w:rStyle w:val="VerbatimChar"/>
        </w:rPr>
        <w:t xml:space="preserve">sit</w:t>
      </w:r>
      <w:r>
        <w:t xml:space="preserve">. В качестве исходного IPv4-адреса указан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, а в качестве удалённого конца туннеля — адрес</w:t>
      </w:r>
      <w:r>
        <w:t xml:space="preserve"> </w:t>
      </w:r>
      <w:r>
        <w:rPr>
          <w:rStyle w:val="VerbatimChar"/>
        </w:rPr>
        <w:t xml:space="preserve">20.0.0.2</w:t>
      </w:r>
      <w:r>
        <w:t xml:space="preserve">. Туннельному интерфейсу назначен IPv6-адрес</w:t>
      </w:r>
      <w:r>
        <w:t xml:space="preserve"> </w:t>
      </w:r>
      <w:r>
        <w:rPr>
          <w:rStyle w:val="VerbatimChar"/>
        </w:rPr>
        <w:t xml:space="preserve">1001::1/64</w:t>
      </w:r>
      <w:r>
        <w:t xml:space="preserve">. После ввода параметров конфигурация была применена и сохранена. В процессе настройки была допущена ошибка в написании параметра</w:t>
      </w:r>
      <w:r>
        <w:t xml:space="preserve"> </w:t>
      </w:r>
      <w:r>
        <w:rPr>
          <w:rStyle w:val="VerbatimChar"/>
        </w:rPr>
        <w:t xml:space="preserve">remote</w:t>
      </w:r>
      <w:r>
        <w:t xml:space="preserve">, однако после её исправления конфигурация была успешно завершена. Дополнительно на маршрутизаторе был задан статический маршрут IPv6 к сети</w:t>
      </w:r>
      <w:r>
        <w:t xml:space="preserve"> </w:t>
      </w:r>
      <w:r>
        <w:rPr>
          <w:rStyle w:val="VerbatimChar"/>
        </w:rPr>
        <w:t xml:space="preserve">1002::0/64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rStyle w:val="VerbatimChar"/>
        </w:rPr>
        <w:t xml:space="preserve">1001::2</w:t>
      </w:r>
      <w:r>
        <w:t xml:space="preserve">.</w:t>
      </w:r>
    </w:p>
    <w:p>
      <w:pPr>
        <w:pStyle w:val="CaptionedFigure"/>
      </w:pPr>
      <w:bookmarkStart w:id="84" w:name="fig:096"/>
      <w:r>
        <w:drawing>
          <wp:inline>
            <wp:extent cx="5334000" cy="2739838"/>
            <wp:effectExtent b="0" l="0" r="0" t="0"/>
            <wp:docPr descr="Рис. 16: Настройка IPv6-over-IPv4 туннеля на маршрутизаторе gw-01" title="" id="82" name="Picture"/>
            <a:graphic>
              <a:graphicData uri="http://schemas.openxmlformats.org/drawingml/2006/picture">
                <pic:pic>
                  <pic:nvPicPr>
                    <pic:cNvPr descr="Screenshot_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16: Настройка IPv6-over-IPv4 туннеля на маршрутизаторе gw-01</w:t>
      </w:r>
    </w:p>
    <w:p>
      <w:pPr>
        <w:numPr>
          <w:ilvl w:val="0"/>
          <w:numId w:val="1009"/>
        </w:numPr>
        <w:pStyle w:val="Compact"/>
      </w:pPr>
      <w:r>
        <w:t xml:space="preserve">Аналогичная настройка выполнена на маршрутизаторе</w:t>
      </w:r>
      <w:r>
        <w:t xml:space="preserve"> </w:t>
      </w:r>
      <w:r>
        <w:rPr>
          <w:rStyle w:val="VerbatimChar"/>
        </w:rPr>
        <w:t xml:space="preserve">msk-elsaiedadel-gw-02</w:t>
      </w:r>
      <w:r>
        <w:t xml:space="preserve">. На устройстве был создан интерфейс</w:t>
      </w:r>
      <w:r>
        <w:t xml:space="preserve"> </w:t>
      </w:r>
      <w:r>
        <w:rPr>
          <w:rStyle w:val="VerbatimChar"/>
        </w:rPr>
        <w:t xml:space="preserve">tun0</w:t>
      </w:r>
      <w:r>
        <w:t xml:space="preserve"> </w:t>
      </w:r>
      <w:r>
        <w:t xml:space="preserve">с инкапсуляцией</w:t>
      </w:r>
      <w:r>
        <w:t xml:space="preserve"> </w:t>
      </w:r>
      <w:r>
        <w:rPr>
          <w:rStyle w:val="VerbatimChar"/>
        </w:rPr>
        <w:t xml:space="preserve">sit</w:t>
      </w:r>
      <w:r>
        <w:t xml:space="preserve">, исходным IPv4-адресом</w:t>
      </w:r>
      <w:r>
        <w:t xml:space="preserve"> </w:t>
      </w:r>
      <w:r>
        <w:rPr>
          <w:rStyle w:val="VerbatimChar"/>
        </w:rPr>
        <w:t xml:space="preserve">20.0.0.2</w:t>
      </w:r>
      <w:r>
        <w:t xml:space="preserve"> </w:t>
      </w:r>
      <w:r>
        <w:t xml:space="preserve">и удалённым концом туннеля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. Интерфейсу</w:t>
      </w:r>
      <w:r>
        <w:t xml:space="preserve"> </w:t>
      </w:r>
      <w:r>
        <w:rPr>
          <w:rStyle w:val="VerbatimChar"/>
        </w:rPr>
        <w:t xml:space="preserve">tun0</w:t>
      </w:r>
      <w:r>
        <w:t xml:space="preserve"> </w:t>
      </w:r>
      <w:r>
        <w:t xml:space="preserve">назначен IPv6-адрес</w:t>
      </w:r>
      <w:r>
        <w:t xml:space="preserve"> </w:t>
      </w:r>
      <w:r>
        <w:rPr>
          <w:rStyle w:val="VerbatimChar"/>
        </w:rPr>
        <w:t xml:space="preserve">1001::2/64</w:t>
      </w:r>
      <w:r>
        <w:t xml:space="preserve">. Кроме того, был добавлен статический маршрут IPv6 к сети</w:t>
      </w:r>
      <w:r>
        <w:t xml:space="preserve"> </w:t>
      </w:r>
      <w:r>
        <w:rPr>
          <w:rStyle w:val="VerbatimChar"/>
        </w:rPr>
        <w:t xml:space="preserve">1000::0/64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rStyle w:val="VerbatimChar"/>
        </w:rPr>
        <w:t xml:space="preserve">1001::1</w:t>
      </w:r>
      <w:r>
        <w:t xml:space="preserve">. После внесения изменений конфигурация была применена и сохранена.</w:t>
      </w:r>
    </w:p>
    <w:p>
      <w:pPr>
        <w:pStyle w:val="CaptionedFigure"/>
      </w:pPr>
      <w:bookmarkStart w:id="88" w:name="fig:097"/>
      <w:r>
        <w:drawing>
          <wp:inline>
            <wp:extent cx="5334000" cy="3408368"/>
            <wp:effectExtent b="0" l="0" r="0" t="0"/>
            <wp:docPr descr="Рис. 17: Настройка IPv6-over-IPv4 туннеля на маршрутизаторе gw-02" title="" id="86" name="Picture"/>
            <a:graphic>
              <a:graphicData uri="http://schemas.openxmlformats.org/drawingml/2006/picture">
                <pic:pic>
                  <pic:nvPicPr>
                    <pic:cNvPr descr="Screenshot_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8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17: Настройка IPv6-over-IPv4 туннеля на маршрутизаторе gw-02</w:t>
      </w:r>
    </w:p>
    <w:p>
      <w:pPr>
        <w:numPr>
          <w:ilvl w:val="0"/>
          <w:numId w:val="1010"/>
        </w:numPr>
        <w:pStyle w:val="Compact"/>
      </w:pPr>
      <w:r>
        <w:t xml:space="preserve">После настройки туннеля и статической IPv6-маршрутизации выполнена проверка доступности удалённого оконечного устройства с узла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ping 1002::a</w:t>
      </w:r>
      <w:r>
        <w:t xml:space="preserve"> </w:t>
      </w:r>
      <w:r>
        <w:t xml:space="preserve">завершилась успешно, что подтверждает наличие связности между двумя IPv6-сегментами через туннель IPv6-over-IPv4. Дополнительно команда</w:t>
      </w:r>
      <w:r>
        <w:t xml:space="preserve"> </w:t>
      </w:r>
      <w:r>
        <w:rPr>
          <w:rStyle w:val="VerbatimChar"/>
        </w:rPr>
        <w:t xml:space="preserve">trace 1002::a</w:t>
      </w:r>
      <w:r>
        <w:t xml:space="preserve"> </w:t>
      </w:r>
      <w:r>
        <w:t xml:space="preserve">показала прохождение пакетов через три узла: сначала через локальный маршрутизатор</w:t>
      </w:r>
      <w:r>
        <w:t xml:space="preserve"> </w:t>
      </w:r>
      <w:r>
        <w:rPr>
          <w:rStyle w:val="VerbatimChar"/>
        </w:rPr>
        <w:t xml:space="preserve">1000::1</w:t>
      </w:r>
      <w:r>
        <w:t xml:space="preserve">, затем через удалённый конец туннеля</w:t>
      </w:r>
      <w:r>
        <w:t xml:space="preserve"> </w:t>
      </w:r>
      <w:r>
        <w:rPr>
          <w:rStyle w:val="VerbatimChar"/>
        </w:rPr>
        <w:t xml:space="preserve">1001::2</w:t>
      </w:r>
      <w:r>
        <w:t xml:space="preserve">, после чего пакет достиг конечного узла</w:t>
      </w:r>
      <w:r>
        <w:t xml:space="preserve"> </w:t>
      </w:r>
      <w:r>
        <w:rPr>
          <w:rStyle w:val="VerbatimChar"/>
        </w:rPr>
        <w:t xml:space="preserve">1002::a</w:t>
      </w:r>
      <w:r>
        <w:t xml:space="preserve">.</w:t>
      </w:r>
    </w:p>
    <w:p>
      <w:pPr>
        <w:pStyle w:val="CaptionedFigure"/>
      </w:pPr>
      <w:bookmarkStart w:id="92" w:name="fig:098"/>
      <w:r>
        <w:drawing>
          <wp:inline>
            <wp:extent cx="5334000" cy="4000500"/>
            <wp:effectExtent b="0" l="0" r="0" t="0"/>
            <wp:docPr descr="Рис. 18: Проверка доступности PC2 с PC1" title="" id="90" name="Picture"/>
            <a:graphic>
              <a:graphicData uri="http://schemas.openxmlformats.org/drawingml/2006/picture">
                <pic:pic>
                  <pic:nvPicPr>
                    <pic:cNvPr descr="Screenshot_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18: Проверка доступности PC2 с PC1</w:t>
      </w:r>
    </w:p>
    <w:p>
      <w:pPr>
        <w:numPr>
          <w:ilvl w:val="0"/>
          <w:numId w:val="1011"/>
        </w:numPr>
        <w:pStyle w:val="Compact"/>
      </w:pPr>
      <w:r>
        <w:t xml:space="preserve">Аналогичная проверка выполнена с узла</w:t>
      </w:r>
      <w:r>
        <w:t xml:space="preserve"> </w:t>
      </w:r>
      <w:r>
        <w:rPr>
          <w:rStyle w:val="VerbatimChar"/>
        </w:rPr>
        <w:t xml:space="preserve">PC2-elsaiedadel</w:t>
      </w:r>
      <w:r>
        <w:t xml:space="preserve"> </w:t>
      </w:r>
      <w:r>
        <w:t xml:space="preserve">в направлении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ping 1000::a</w:t>
      </w:r>
      <w:r>
        <w:t xml:space="preserve"> </w:t>
      </w:r>
      <w:r>
        <w:t xml:space="preserve">также завершилась успешно. Результаты команды</w:t>
      </w:r>
      <w:r>
        <w:t xml:space="preserve"> </w:t>
      </w:r>
      <w:r>
        <w:rPr>
          <w:rStyle w:val="VerbatimChar"/>
        </w:rPr>
        <w:t xml:space="preserve">trace 1000::a</w:t>
      </w:r>
      <w:r>
        <w:t xml:space="preserve"> </w:t>
      </w:r>
      <w:r>
        <w:t xml:space="preserve">подтвердили обратный маршрут прохождения пакетов: сначала до маршрутизатора</w:t>
      </w:r>
      <w:r>
        <w:t xml:space="preserve"> </w:t>
      </w:r>
      <w:r>
        <w:rPr>
          <w:rStyle w:val="VerbatimChar"/>
        </w:rPr>
        <w:t xml:space="preserve">1002::1</w:t>
      </w:r>
      <w:r>
        <w:t xml:space="preserve">, затем через туннельный адрес</w:t>
      </w:r>
      <w:r>
        <w:t xml:space="preserve"> </w:t>
      </w:r>
      <w:r>
        <w:rPr>
          <w:rStyle w:val="VerbatimChar"/>
        </w:rPr>
        <w:t xml:space="preserve">1001::1</w:t>
      </w:r>
      <w:r>
        <w:t xml:space="preserve">, после чего пакет достиг узла</w:t>
      </w:r>
      <w:r>
        <w:t xml:space="preserve"> </w:t>
      </w:r>
      <w:r>
        <w:rPr>
          <w:rStyle w:val="VerbatimChar"/>
        </w:rPr>
        <w:t xml:space="preserve">1000::a</w:t>
      </w:r>
      <w:r>
        <w:t xml:space="preserve">. Это подтверждает корректность настройки туннельного соединения и статической маршрутизации IPv6.</w:t>
      </w:r>
    </w:p>
    <w:p>
      <w:pPr>
        <w:pStyle w:val="CaptionedFigure"/>
      </w:pPr>
      <w:bookmarkStart w:id="96" w:name="fig:099"/>
      <w:r>
        <w:drawing>
          <wp:inline>
            <wp:extent cx="5334000" cy="4252148"/>
            <wp:effectExtent b="0" l="0" r="0" t="0"/>
            <wp:docPr descr="Рис. 19: Проверка доступности PC1 с PC2" title="" id="94" name="Picture"/>
            <a:graphic>
              <a:graphicData uri="http://schemas.openxmlformats.org/drawingml/2006/picture">
                <pic:pic>
                  <pic:nvPicPr>
                    <pic:cNvPr descr="Screenshot_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19: Проверка доступности PC1 с PC2</w:t>
      </w:r>
    </w:p>
    <w:p>
      <w:pPr>
        <w:numPr>
          <w:ilvl w:val="0"/>
          <w:numId w:val="1012"/>
        </w:numPr>
        <w:pStyle w:val="Compact"/>
      </w:pPr>
      <w:r>
        <w:t xml:space="preserve">Анализ трафика в Wireshark показал, что при передаче данных между оконечными устройствами IPv6-пакеты не пересылаются по физическому каналу в исходном виде, а инкапсулируются в IPv4-пакеты. В захвате видно, что внешний заголовок содержит IPv4-адреса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20.0.0.2</w:t>
      </w:r>
      <w:r>
        <w:t xml:space="preserve">, соответствующие концам туннеля, а поле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41</w:t>
      </w:r>
      <w:r>
        <w:t xml:space="preserve">, что указывает на перенос IPv6 внутри IPv4. Внутри такого пакета располагается полноценный IPv6-заголовок с адресами источника</w:t>
      </w:r>
      <w:r>
        <w:t xml:space="preserve"> </w:t>
      </w:r>
      <w:r>
        <w:rPr>
          <w:rStyle w:val="VerbatimChar"/>
        </w:rPr>
        <w:t xml:space="preserve">1000::a</w:t>
      </w:r>
      <w:r>
        <w:t xml:space="preserve"> </w:t>
      </w:r>
      <w:r>
        <w:t xml:space="preserve">и назначения</w:t>
      </w:r>
      <w:r>
        <w:t xml:space="preserve"> </w:t>
      </w:r>
      <w:r>
        <w:rPr>
          <w:rStyle w:val="VerbatimChar"/>
        </w:rPr>
        <w:t xml:space="preserve">1002::a</w:t>
      </w:r>
      <w:r>
        <w:t xml:space="preserve">, а также сообщение ICMPv6. Таким образом, информация о прохождении пакетов по туннелю содержится одновременно в двух уровнях заголовков: внешний IPv4-заголовок показывает передачу между концами туннеля, а внутренний IPv6-заголовок отражает реальное взаимодействие между конечными IPv6-узлами.</w:t>
      </w:r>
    </w:p>
    <w:p>
      <w:pPr>
        <w:pStyle w:val="CaptionedFigure"/>
      </w:pPr>
      <w:bookmarkStart w:id="100" w:name="fig:100"/>
      <w:r>
        <w:drawing>
          <wp:inline>
            <wp:extent cx="5334000" cy="3175554"/>
            <wp:effectExtent b="0" l="0" r="0" t="0"/>
            <wp:docPr descr="Рис. 20: Инкапсуляция IPv6-пакета в IPv4 в Wireshark" title="" id="98" name="Picture"/>
            <a:graphic>
              <a:graphicData uri="http://schemas.openxmlformats.org/drawingml/2006/picture">
                <pic:pic>
                  <pic:nvPicPr>
                    <pic:cNvPr descr="Screenshot_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20: Инкапсуляция IPv6-пакета в IPv4 в Wireshark</w:t>
      </w:r>
    </w:p>
    <w:bookmarkEnd w:id="101"/>
    <w:bookmarkEnd w:id="102"/>
    <w:bookmarkStart w:id="103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была смоделирована сеть в среде GNS3 с использованием маршрутизаторов VyOS, коммутаторов и виртуальных оконечных устройств VPCS. В процессе работы выполнена настройка IPv6-адресации оконечных устройств и интерфейсов маршрутизаторов, а также обеспечено автоматическое распространение IPv6-префиксов с помощью механизма Router Advertisement.</w:t>
      </w:r>
    </w:p>
    <w:p>
      <w:pPr>
        <w:pStyle w:val="BodyText"/>
      </w:pPr>
      <w:r>
        <w:t xml:space="preserve">Далее была реализована динамическая маршрутизация IPv4 с использованием протокола RIP, что позволило обеспечить обмен маршрутной информацией между маршрутизаторами и организовать связность между удалёнными сегментами сети. Проверка маршрутов и анализ трафика показали корректное распространение маршрутных записей и передачу пакетов между сетями.</w:t>
      </w:r>
    </w:p>
    <w:p>
      <w:pPr>
        <w:pStyle w:val="BodyText"/>
      </w:pPr>
      <w:r>
        <w:t xml:space="preserve">На заключительном этапе был создан туннель IPv6 через сеть IPv4 с использованием механизма инкапсуляции SIT. Выполнена настройка статической маршрутизации IPv6 между сегментами сети, после чего подтверждена доступность оконечных устройств с помощью команд ping и trace. Анализ трафика в Wireshark показал процесс инкапсуляции IPv6-пакетов во внешний IPv4-заголовок и позволил определить прохождение пакетов через туннель.</w:t>
      </w:r>
    </w:p>
    <w:p>
      <w:pPr>
        <w:pStyle w:val="BodyText"/>
      </w:pPr>
      <w:r>
        <w:t xml:space="preserve">Полученные результаты подтвердили корректность выполненной конфигурации сети и продемонстрировали практические особенности взаимодействия протоколов IPv4 и IPv6, динамической маршрутизации и механизмов туннелирования.</w:t>
      </w:r>
      <w:r>
        <w:t xml:space="preserve"> </w:t>
      </w:r>
      <w:r>
        <w:t xml:space="preserve">Полученные результаты подтвердили корректность выполненной конфигурации сети и продемонстрировали практические особенности взаимодействия протоколов IPv4 и IPv6, динамической маршрутизации и механизмов туннелирования.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Элсаиед Адел</dc:creator>
  <dc:language>ru-RU</dc:language>
  <cp:keywords/>
  <dcterms:created xsi:type="dcterms:W3CDTF">2026-03-11T07:55:39Z</dcterms:created>
  <dcterms:modified xsi:type="dcterms:W3CDTF">2026-03-11T07:55:39Z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onofont">
    <vt:lpwstr>IBM Plex Mono</vt:lpwstr>
  </property>
  <property fmtid="{D5CDD505-2E9C-101B-9397-08002B2CF9AE}" pid="55" name="monofontoptions">
    <vt:lpwstr>Scale=MatchLowercase,Scale=0.94,FakeStretch=0.9</vt:lpwstr>
  </property>
  <property fmtid="{D5CDD505-2E9C-101B-9397-08002B2CF9AE}" pid="56" name="nameInLink">
    <vt:lpwstr>False</vt:lpwstr>
  </property>
  <property fmtid="{D5CDD505-2E9C-101B-9397-08002B2CF9AE}" pid="57" name="numberSections">
    <vt:lpwstr>False</vt:lpwstr>
  </property>
  <property fmtid="{D5CDD505-2E9C-101B-9397-08002B2CF9AE}" pid="58" name="pairDelim">
    <vt:lpwstr>, </vt:lpwstr>
  </property>
  <property fmtid="{D5CDD505-2E9C-101B-9397-08002B2CF9AE}" pid="59" name="papersize">
    <vt:lpwstr>a</vt:lpwstr>
  </property>
  <property fmtid="{D5CDD505-2E9C-101B-9397-08002B2CF9AE}" pid="60" name="polyglossia-lang">
    <vt:lpwstr/>
  </property>
  <property fmtid="{D5CDD505-2E9C-101B-9397-08002B2CF9AE}" pid="61" name="polyglossia-otherlangs">
    <vt:lpwstr/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romanfont">
    <vt:lpwstr>IBM Plex Serif</vt:lpwstr>
  </property>
  <property fmtid="{D5CDD505-2E9C-101B-9397-08002B2CF9AE}" pid="66" name="romanfontoptions">
    <vt:lpwstr>Ligatures=Common,Ligatures=TeX,Scale=0.94</vt:lpwstr>
  </property>
  <property fmtid="{D5CDD505-2E9C-101B-9397-08002B2CF9AE}" pid="67" name="sansfont">
    <vt:lpwstr>IBM Plex Sans</vt:lpwstr>
  </property>
  <property fmtid="{D5CDD505-2E9C-101B-9397-08002B2CF9AE}" pid="68" name="sansfontoptions">
    <vt:lpwstr>Ligatures=Common,Ligatures=TeX,Scale=MatchLowercase,Scale=0.94</vt:lpwstr>
  </property>
  <property fmtid="{D5CDD505-2E9C-101B-9397-08002B2CF9AE}" pid="69" name="secHeaderDelim">
    <vt:lpwstr> </vt:lpwstr>
  </property>
  <property fmtid="{D5CDD505-2E9C-101B-9397-08002B2CF9AE}" pid="70" name="secHeaderTemplate">
    <vt:lpwstr>isecHeaderDelim[n]t</vt:lpwstr>
  </property>
  <property fmtid="{D5CDD505-2E9C-101B-9397-08002B2CF9AE}" pid="71" name="secLabels">
    <vt:lpwstr>arabic</vt:lpwstr>
  </property>
  <property fmtid="{D5CDD505-2E9C-101B-9397-08002B2CF9AE}" pid="72" name="secPrefix">
    <vt:lpwstr/>
  </property>
  <property fmtid="{D5CDD505-2E9C-101B-9397-08002B2CF9AE}" pid="73" name="secPrefixTemplate">
    <vt:lpwstr>p i</vt:lpwstr>
  </property>
  <property fmtid="{D5CDD505-2E9C-101B-9397-08002B2CF9AE}" pid="74" name="sectionsDepth">
    <vt:lpwstr>0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">
    <vt:lpwstr>Адресация IPv4 и IPv6. Настройка маршрутизации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