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25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7</w:t>
      </w:r>
    </w:p>
    <w:p>
      <w:pPr>
        <w:pStyle w:val="Subtitle"/>
      </w:pPr>
      <w:r>
        <w:t xml:space="preserve">Адресация</w:t>
      </w:r>
      <w:r>
        <w:t xml:space="preserve"> </w:t>
      </w:r>
      <w:r>
        <w:t xml:space="preserve">IPv4</w:t>
      </w:r>
      <w:r>
        <w:t xml:space="preserve"> </w:t>
      </w:r>
      <w:r>
        <w:t xml:space="preserve">и</w:t>
      </w:r>
      <w:r>
        <w:t xml:space="preserve"> </w:t>
      </w:r>
      <w:r>
        <w:t xml:space="preserve">IPv6.</w:t>
      </w:r>
      <w:r>
        <w:t xml:space="preserve"> </w:t>
      </w:r>
      <w:r>
        <w:t xml:space="preserve">Настройка</w:t>
      </w:r>
      <w:r>
        <w:t xml:space="preserve"> </w:t>
      </w:r>
      <w:r>
        <w:t xml:space="preserve">DHCP</w:t>
      </w:r>
    </w:p>
    <w:p>
      <w:pPr>
        <w:pStyle w:val="Author"/>
      </w:pPr>
      <w:r>
        <w:t xml:space="preserve">Элсаиед</w:t>
      </w:r>
      <w:r>
        <w:t xml:space="preserve"> </w:t>
      </w:r>
      <w:r>
        <w:t xml:space="preserve">Адел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навыков настройки службы DHCP на сетевом оборудовании для распределения адресов IPv4 и IPv6.</w:t>
      </w:r>
    </w:p>
    <w:bookmarkEnd w:id="20"/>
    <w:bookmarkStart w:id="118" w:name="выполнение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работы</w:t>
      </w:r>
    </w:p>
    <w:bookmarkStart w:id="53" w:name="Xe7624acf4a283fbc3d9384c665f8a12a8fda1a5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Настройка DHCP-сервиса для IPv4 на маршрутизаторе VyOS</w:t>
      </w:r>
    </w:p>
    <w:p>
      <w:pPr>
        <w:numPr>
          <w:ilvl w:val="0"/>
          <w:numId w:val="1001"/>
        </w:numPr>
      </w:pPr>
      <w:r>
        <w:t xml:space="preserve">В среде моделирования</w:t>
      </w:r>
      <w:r>
        <w:t xml:space="preserve"> </w:t>
      </w:r>
      <w:r>
        <w:rPr>
          <w:bCs/>
          <w:b/>
        </w:rPr>
        <w:t xml:space="preserve">GNS3</w:t>
      </w:r>
      <w:r>
        <w:t xml:space="preserve"> </w:t>
      </w:r>
      <w:r>
        <w:t xml:space="preserve">был создан новый проект и развернута топология сети, включающая персональный компьютер</w:t>
      </w:r>
      <w:r>
        <w:t xml:space="preserve"> </w:t>
      </w:r>
      <w:r>
        <w:rPr>
          <w:bCs/>
          <w:b/>
        </w:rPr>
        <w:t xml:space="preserve">PC1</w:t>
      </w:r>
      <w:r>
        <w:t xml:space="preserve">, коммутатор</w:t>
      </w:r>
      <w:r>
        <w:t xml:space="preserve"> </w:t>
      </w:r>
      <w:r>
        <w:rPr>
          <w:bCs/>
          <w:b/>
        </w:rPr>
        <w:t xml:space="preserve">elsaiedadel-sw-01</w:t>
      </w:r>
      <w:r>
        <w:t xml:space="preserve"> </w:t>
      </w:r>
      <w:r>
        <w:t xml:space="preserve">и маршрутизатор</w:t>
      </w:r>
      <w:r>
        <w:t xml:space="preserve"> </w:t>
      </w:r>
      <w:r>
        <w:rPr>
          <w:bCs/>
          <w:b/>
        </w:rPr>
        <w:t xml:space="preserve">elsaiedadel-gw-01</w:t>
      </w:r>
      <w:r>
        <w:t xml:space="preserve">. Соединение устройств выполнено в соответствии с заданной схемой.</w:t>
      </w:r>
    </w:p>
    <w:p>
      <w:pPr>
        <w:numPr>
          <w:ilvl w:val="0"/>
          <w:numId w:val="1000"/>
        </w:numPr>
        <w:pStyle w:val="CaptionedFigure"/>
      </w:pPr>
      <w:bookmarkStart w:id="24" w:name="fig:101"/>
      <w:r>
        <w:drawing>
          <wp:inline>
            <wp:extent cx="4011065" cy="1060396"/>
            <wp:effectExtent b="0" l="0" r="0" t="0"/>
            <wp:docPr descr="Рис. 1: Топология моделируемой сети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1065" cy="10603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Топология моделируемой сети</w:t>
      </w:r>
    </w:p>
    <w:p>
      <w:pPr>
        <w:numPr>
          <w:ilvl w:val="0"/>
          <w:numId w:val="1001"/>
        </w:numPr>
      </w:pPr>
      <w:r>
        <w:t xml:space="preserve">На маршрутизаторе VyOS выполнен вход под учётной записью по умолчанию, после чего была произведена установка системы на виртуальный диск. По завершении процесса установки маршрутизатор был перезагружен для применения изменений.</w:t>
      </w:r>
    </w:p>
    <w:p>
      <w:pPr>
        <w:numPr>
          <w:ilvl w:val="0"/>
          <w:numId w:val="1001"/>
        </w:numPr>
      </w:pPr>
      <w:r>
        <w:t xml:space="preserve">После перезагрузки выполнен вход в систему и переход в режим конфигурирования. В ходе настройки были заданы имя устройства</w:t>
      </w:r>
      <w:r>
        <w:t xml:space="preserve"> </w:t>
      </w:r>
      <w:r>
        <w:rPr>
          <w:rStyle w:val="VerbatimChar"/>
        </w:rPr>
        <w:t xml:space="preserve">elsaiedadel-gw-01</w:t>
      </w:r>
      <w:r>
        <w:t xml:space="preserve"> </w:t>
      </w:r>
      <w:r>
        <w:t xml:space="preserve">и доменное имя</w:t>
      </w:r>
      <w:r>
        <w:t xml:space="preserve"> </w:t>
      </w:r>
      <w:r>
        <w:rPr>
          <w:rStyle w:val="VerbatimChar"/>
        </w:rPr>
        <w:t xml:space="preserve">elsaiedadel.net</w:t>
      </w:r>
      <w:r>
        <w:t xml:space="preserve">. Также был создан новый пользователь</w:t>
      </w:r>
      <w:r>
        <w:t xml:space="preserve"> </w:t>
      </w:r>
      <w:r>
        <w:rPr>
          <w:rStyle w:val="VerbatimChar"/>
        </w:rPr>
        <w:t xml:space="preserve">elsaiedadel</w:t>
      </w:r>
      <w:r>
        <w:t xml:space="preserve"> </w:t>
      </w:r>
      <w:r>
        <w:t xml:space="preserve">с правами администратора. Конфигурация была сохранена, после чего системный пользователь, заданный по умолчанию, был удалён.</w:t>
      </w:r>
    </w:p>
    <w:p>
      <w:pPr>
        <w:numPr>
          <w:ilvl w:val="0"/>
          <w:numId w:val="1000"/>
        </w:numPr>
        <w:pStyle w:val="CaptionedFigure"/>
      </w:pPr>
      <w:bookmarkStart w:id="28" w:name="fig:102"/>
      <w:r>
        <w:drawing>
          <wp:inline>
            <wp:extent cx="5334000" cy="3349255"/>
            <wp:effectExtent b="0" l="0" r="0" t="0"/>
            <wp:docPr descr="Рис. 2: Настройка имени устройства, доменного имени и пользователя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92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Настройка имени устройства, доменного имени и пользователя</w:t>
      </w:r>
    </w:p>
    <w:p>
      <w:pPr>
        <w:numPr>
          <w:ilvl w:val="0"/>
          <w:numId w:val="1001"/>
        </w:numPr>
      </w:pPr>
      <w:r>
        <w:t xml:space="preserve">В режиме конфигурирования выполнена настройка IPv4-адресации интерфейса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маршрутизатора. Интерфейсу был назначен статический адрес</w:t>
      </w:r>
      <w:r>
        <w:t xml:space="preserve"> </w:t>
      </w:r>
      <w:r>
        <w:rPr>
          <w:rStyle w:val="VerbatimChar"/>
        </w:rPr>
        <w:t xml:space="preserve">10.0.0.1/24</w:t>
      </w:r>
      <w:r>
        <w:t xml:space="preserve">, который используется в качестве шлюза по умолчанию для локальной сети.</w:t>
      </w:r>
    </w:p>
    <w:p>
      <w:pPr>
        <w:numPr>
          <w:ilvl w:val="0"/>
          <w:numId w:val="1000"/>
        </w:numPr>
        <w:pStyle w:val="CaptionedFigure"/>
      </w:pPr>
      <w:bookmarkStart w:id="32" w:name="fig:103"/>
      <w:r>
        <w:drawing>
          <wp:inline>
            <wp:extent cx="5334000" cy="2534136"/>
            <wp:effectExtent b="0" l="0" r="0" t="0"/>
            <wp:docPr descr="Рис. 3: Назначение IPv4-адреса интерфейсу eth0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4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Назначение IPv4-адреса интерфейсу eth0</w:t>
      </w:r>
    </w:p>
    <w:p>
      <w:pPr>
        <w:numPr>
          <w:ilvl w:val="0"/>
          <w:numId w:val="1001"/>
        </w:numPr>
      </w:pPr>
      <w:r>
        <w:t xml:space="preserve">На маршрутизаторе выполнена настройка DHCP-сервиса. Создана разделяемая сеть с именем</w:t>
      </w:r>
      <w:r>
        <w:t xml:space="preserve"> </w:t>
      </w:r>
      <w:r>
        <w:rPr>
          <w:rStyle w:val="VerbatimChar"/>
        </w:rPr>
        <w:t xml:space="preserve">elsaiedadel</w:t>
      </w:r>
      <w:r>
        <w:t xml:space="preserve">, для которой указано доменное имя</w:t>
      </w:r>
      <w:r>
        <w:t xml:space="preserve"> </w:t>
      </w:r>
      <w:r>
        <w:rPr>
          <w:rStyle w:val="VerbatimChar"/>
        </w:rPr>
        <w:t xml:space="preserve">elsaiedadel.net</w:t>
      </w:r>
      <w:r>
        <w:t xml:space="preserve"> </w:t>
      </w:r>
      <w:r>
        <w:t xml:space="preserve">и адрес DNS-сервера</w:t>
      </w:r>
      <w:r>
        <w:t xml:space="preserve"> </w:t>
      </w:r>
      <w:r>
        <w:rPr>
          <w:rStyle w:val="VerbatimChar"/>
        </w:rPr>
        <w:t xml:space="preserve">10.0.0.1</w:t>
      </w:r>
      <w:r>
        <w:t xml:space="preserve">. Для подсети</w:t>
      </w:r>
      <w:r>
        <w:t xml:space="preserve"> </w:t>
      </w:r>
      <w:r>
        <w:rPr>
          <w:rStyle w:val="VerbatimChar"/>
        </w:rPr>
        <w:t xml:space="preserve">10.0.0.0/24</w:t>
      </w:r>
      <w:r>
        <w:t xml:space="preserve"> </w:t>
      </w:r>
      <w:r>
        <w:t xml:space="preserve">задан шлюз по умолчанию</w:t>
      </w:r>
      <w:r>
        <w:t xml:space="preserve"> </w:t>
      </w:r>
      <w:r>
        <w:rPr>
          <w:rStyle w:val="VerbatimChar"/>
        </w:rPr>
        <w:t xml:space="preserve">10.0.0.1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В рамках указанной подсети определён диапазон адресов, выдаваемых DHCP-сервером. Диапазон включает адреса от</w:t>
      </w:r>
      <w:r>
        <w:t xml:space="preserve"> </w:t>
      </w:r>
      <w:r>
        <w:rPr>
          <w:rStyle w:val="VerbatimChar"/>
        </w:rPr>
        <w:t xml:space="preserve">10.0.0.2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10.0.0.253</w:t>
      </w:r>
      <w:r>
        <w:t xml:space="preserve">. После завершения настройки конфигурация была применена и сохранена.</w:t>
      </w:r>
    </w:p>
    <w:p>
      <w:pPr>
        <w:numPr>
          <w:ilvl w:val="0"/>
          <w:numId w:val="1000"/>
        </w:numPr>
        <w:pStyle w:val="CaptionedFigure"/>
      </w:pPr>
      <w:bookmarkStart w:id="36" w:name="fig:104"/>
      <w:r>
        <w:drawing>
          <wp:inline>
            <wp:extent cx="5278931" cy="4717996"/>
            <wp:effectExtent b="0" l="0" r="0" t="0"/>
            <wp:docPr descr="Рис. 4: Настройка DHCP-сервера и диапазона адресов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931" cy="4717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Настройка DHCP-сервера и диапазона адресов</w:t>
      </w:r>
    </w:p>
    <w:p>
      <w:pPr>
        <w:numPr>
          <w:ilvl w:val="0"/>
          <w:numId w:val="1001"/>
        </w:numPr>
      </w:pPr>
      <w:r>
        <w:t xml:space="preserve">Для контроля работы DHCP-сервиса на маршрутизаторе выполнен просмотр статистики сервера. В результате подтверждено наличие активного пула адресов и отсутствие ошибок в работе службы.</w:t>
      </w:r>
    </w:p>
    <w:p>
      <w:pPr>
        <w:numPr>
          <w:ilvl w:val="0"/>
          <w:numId w:val="1000"/>
        </w:numPr>
        <w:pStyle w:val="CaptionedFigure"/>
      </w:pPr>
      <w:bookmarkStart w:id="40" w:name="fig:105"/>
      <w:r>
        <w:drawing>
          <wp:inline>
            <wp:extent cx="5102198" cy="3165821"/>
            <wp:effectExtent b="0" l="0" r="0" t="0"/>
            <wp:docPr descr="Рис. 5: Статистика DHCP-сервера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2198" cy="3165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numPr>
          <w:ilvl w:val="0"/>
          <w:numId w:val="1000"/>
        </w:numPr>
        <w:pStyle w:val="ImageCaption"/>
      </w:pPr>
      <w:r>
        <w:t xml:space="preserve">Рис. 5: Статистика DHCP-сервера</w:t>
      </w:r>
    </w:p>
    <w:p>
      <w:pPr>
        <w:numPr>
          <w:ilvl w:val="0"/>
          <w:numId w:val="1001"/>
        </w:numPr>
      </w:pPr>
      <w:r>
        <w:t xml:space="preserve">На оконечном устройстве</w:t>
      </w:r>
      <w:r>
        <w:t xml:space="preserve"> </w:t>
      </w:r>
      <w:r>
        <w:rPr>
          <w:bCs/>
          <w:b/>
        </w:rPr>
        <w:t xml:space="preserve">PC1</w:t>
      </w:r>
      <w:r>
        <w:t xml:space="preserve"> </w:t>
      </w:r>
      <w:r>
        <w:t xml:space="preserve">выполнена настройка автоматического получения сетевых параметров по протоколу DHCP. В процессе получения адреса был отображён детализированный вывод обмена DHCP-сообщениями. Клиенту был назначен IPv4-адрес</w:t>
      </w:r>
      <w:r>
        <w:t xml:space="preserve"> </w:t>
      </w:r>
      <w:r>
        <w:rPr>
          <w:rStyle w:val="VerbatimChar"/>
        </w:rPr>
        <w:t xml:space="preserve">10.0.0.2/24</w:t>
      </w:r>
      <w:r>
        <w:t xml:space="preserve">, шлюз по умолчанию</w:t>
      </w:r>
      <w:r>
        <w:t xml:space="preserve"> </w:t>
      </w:r>
      <w:r>
        <w:rPr>
          <w:rStyle w:val="VerbatimChar"/>
        </w:rPr>
        <w:t xml:space="preserve">10.0.0.1</w:t>
      </w:r>
      <w:r>
        <w:t xml:space="preserve"> </w:t>
      </w:r>
      <w:r>
        <w:t xml:space="preserve">и DNS-сервер</w:t>
      </w:r>
      <w:r>
        <w:t xml:space="preserve"> </w:t>
      </w:r>
      <w:r>
        <w:rPr>
          <w:rStyle w:val="VerbatimChar"/>
        </w:rPr>
        <w:t xml:space="preserve">10.0.0.1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44" w:name="fig:106"/>
      <w:r>
        <w:drawing>
          <wp:inline>
            <wp:extent cx="5334000" cy="1878803"/>
            <wp:effectExtent b="0" l="0" r="0" t="0"/>
            <wp:docPr descr="Рис. 6: Получение IPv4-адреса по DHCP на PC1" title="" id="42" name="Picture"/>
            <a:graphic>
              <a:graphicData uri="http://schemas.openxmlformats.org/drawingml/2006/picture">
                <pic:pic>
                  <pic:nvPicPr>
                    <pic:cNvPr descr="Screenshot_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8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numPr>
          <w:ilvl w:val="0"/>
          <w:numId w:val="1000"/>
        </w:numPr>
        <w:pStyle w:val="ImageCaption"/>
      </w:pPr>
      <w:r>
        <w:t xml:space="preserve">Рис. 6: Получение IPv4-адреса по DHCP на PC1</w:t>
      </w:r>
    </w:p>
    <w:p>
      <w:pPr>
        <w:numPr>
          <w:ilvl w:val="0"/>
          <w:numId w:val="1000"/>
        </w:numPr>
      </w:pPr>
      <w:r>
        <w:t xml:space="preserve">В процессе работы DHCP были зафиксированы стандартные этапы обмена: отправка широковещательного запроса</w:t>
      </w:r>
      <w:r>
        <w:t xml:space="preserve"> </w:t>
      </w:r>
      <w:r>
        <w:rPr>
          <w:bCs/>
          <w:b/>
        </w:rPr>
        <w:t xml:space="preserve">DHCP Discover</w:t>
      </w:r>
      <w:r>
        <w:t xml:space="preserve">, получение предложения</w:t>
      </w:r>
      <w:r>
        <w:t xml:space="preserve"> </w:t>
      </w:r>
      <w:r>
        <w:rPr>
          <w:bCs/>
          <w:b/>
        </w:rPr>
        <w:t xml:space="preserve">DHCP Offer</w:t>
      </w:r>
      <w:r>
        <w:t xml:space="preserve">, подтверждение выбора адреса сообщением</w:t>
      </w:r>
      <w:r>
        <w:t xml:space="preserve"> </w:t>
      </w:r>
      <w:r>
        <w:rPr>
          <w:bCs/>
          <w:b/>
        </w:rPr>
        <w:t xml:space="preserve">DHCP Request</w:t>
      </w:r>
      <w:r>
        <w:t xml:space="preserve"> </w:t>
      </w:r>
      <w:r>
        <w:t xml:space="preserve">и окончательное закрепление адреса ответом</w:t>
      </w:r>
      <w:r>
        <w:t xml:space="preserve"> </w:t>
      </w:r>
      <w:r>
        <w:rPr>
          <w:bCs/>
          <w:b/>
        </w:rPr>
        <w:t xml:space="preserve">DHCP ACK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На устройстве PC1 выполнена проверка текущей сетевой конфигурации. Также произведена проверка сетевой связности путём отправки ICMP-запросов на адрес маршрутизатора. Ответы были получены без потерь, что подтверждает корректную настройку сети.</w:t>
      </w:r>
    </w:p>
    <w:p>
      <w:pPr>
        <w:numPr>
          <w:ilvl w:val="0"/>
          <w:numId w:val="1000"/>
        </w:numPr>
        <w:pStyle w:val="CaptionedFigure"/>
      </w:pPr>
      <w:bookmarkStart w:id="48" w:name="fig:107"/>
      <w:r>
        <w:drawing>
          <wp:inline>
            <wp:extent cx="5334000" cy="1518484"/>
            <wp:effectExtent b="0" l="0" r="0" t="0"/>
            <wp:docPr descr="Рис. 7: Проверка сетевых параметров и доступности шлюза" title="" id="46" name="Picture"/>
            <a:graphic>
              <a:graphicData uri="http://schemas.openxmlformats.org/drawingml/2006/picture">
                <pic:pic>
                  <pic:nvPicPr>
                    <pic:cNvPr descr="Screenshot_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184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numPr>
          <w:ilvl w:val="0"/>
          <w:numId w:val="1000"/>
        </w:numPr>
        <w:pStyle w:val="ImageCaption"/>
      </w:pPr>
      <w:r>
        <w:t xml:space="preserve">Рис. 7: Проверка сетевых параметров и доступности шлюза</w:t>
      </w:r>
    </w:p>
    <w:p>
      <w:pPr>
        <w:numPr>
          <w:ilvl w:val="0"/>
          <w:numId w:val="1001"/>
        </w:numPr>
      </w:pPr>
      <w:r>
        <w:t xml:space="preserve">На маршрутизаторе повторно просмотрена информация о выданных DHCP-адресах. В таблице аренд отображён активный адрес</w:t>
      </w:r>
      <w:r>
        <w:t xml:space="preserve"> </w:t>
      </w:r>
      <w:r>
        <w:rPr>
          <w:rStyle w:val="VerbatimChar"/>
        </w:rPr>
        <w:t xml:space="preserve">10.0.0.2</w:t>
      </w:r>
      <w:r>
        <w:t xml:space="preserve">, сопоставленный с MAC-адресом клиентского устройства, а также указаны параметры времени начала и окончания аренды.</w:t>
      </w:r>
    </w:p>
    <w:p>
      <w:pPr>
        <w:numPr>
          <w:ilvl w:val="0"/>
          <w:numId w:val="1001"/>
        </w:numPr>
      </w:pPr>
      <w:r>
        <w:t xml:space="preserve">Выполнен анализ журнала работы DHCP-сервера. В системных логах зафиксированы события, соответствующие обработке запросов DHCP-клиента, включая сообщения</w:t>
      </w:r>
      <w:r>
        <w:t xml:space="preserve"> </w:t>
      </w:r>
      <w:r>
        <w:rPr>
          <w:bCs/>
          <w:b/>
        </w:rPr>
        <w:t xml:space="preserve">DHCPDISCOVER</w:t>
      </w:r>
      <w:r>
        <w:t xml:space="preserve">,</w:t>
      </w:r>
      <w:r>
        <w:t xml:space="preserve"> </w:t>
      </w:r>
      <w:r>
        <w:rPr>
          <w:bCs/>
          <w:b/>
        </w:rPr>
        <w:t xml:space="preserve">DHCPOFFER</w:t>
      </w:r>
      <w:r>
        <w:t xml:space="preserve">,</w:t>
      </w:r>
      <w:r>
        <w:t xml:space="preserve"> </w:t>
      </w:r>
      <w:r>
        <w:rPr>
          <w:bCs/>
          <w:b/>
        </w:rPr>
        <w:t xml:space="preserve">DHCPREQUEST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DHCPACK</w:t>
      </w:r>
      <w:r>
        <w:t xml:space="preserve">, что свидетельствует о штатной работе сервиса.</w:t>
      </w:r>
    </w:p>
    <w:p>
      <w:pPr>
        <w:pStyle w:val="CaptionedFigure"/>
      </w:pPr>
      <w:bookmarkStart w:id="52" w:name="fig:108"/>
      <w:r>
        <w:drawing>
          <wp:inline>
            <wp:extent cx="5334000" cy="3812956"/>
            <wp:effectExtent b="0" l="0" r="0" t="0"/>
            <wp:docPr descr="Рис. 8: Журнал работы DHCP-сервера" title="" id="50" name="Picture"/>
            <a:graphic>
              <a:graphicData uri="http://schemas.openxmlformats.org/drawingml/2006/picture">
                <pic:pic>
                  <pic:nvPicPr>
                    <pic:cNvPr descr="Screenshot_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29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pStyle w:val="ImageCaption"/>
      </w:pPr>
      <w:r>
        <w:t xml:space="preserve">Рис. 8: Журнал работы DHCP-сервера</w:t>
      </w:r>
    </w:p>
    <w:p>
      <w:pPr>
        <w:numPr>
          <w:ilvl w:val="0"/>
          <w:numId w:val="1002"/>
        </w:numPr>
        <w:pStyle w:val="Compact"/>
      </w:pPr>
      <w:r>
        <w:t xml:space="preserve">С использованием анализатора трафика выполнено исследование сетевых пакетов, относящихся к работе DHCP. В захваченном трафике подтверждено использование протокола UDP и портов 67 и 68, широковещательная передача клиентских запросов и корректное заполнение DHCP-опций, включая тип сообщения, идентификатор сервера, параметры сети и назначаемый IP-адрес.</w:t>
      </w:r>
    </w:p>
    <w:bookmarkEnd w:id="53"/>
    <w:bookmarkStart w:id="117" w:name="настройка-dhcpv6-в-сети-ipv6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Настройка DHCPv6 в сети IPv6</w:t>
      </w:r>
    </w:p>
    <w:p>
      <w:pPr>
        <w:numPr>
          <w:ilvl w:val="0"/>
          <w:numId w:val="1003"/>
        </w:numPr>
      </w:pPr>
      <w:r>
        <w:t xml:space="preserve">В ранее созданном проекте GNS3 рабочее пространство было дополнено устройствами и соединениями согласно заданной топологии: маршрутизатор</w:t>
      </w:r>
      <w:r>
        <w:t xml:space="preserve"> </w:t>
      </w:r>
      <w:r>
        <w:rPr>
          <w:bCs/>
          <w:b/>
        </w:rPr>
        <w:t xml:space="preserve">elsaiedadel-gw-01</w:t>
      </w:r>
      <w:r>
        <w:t xml:space="preserve"> </w:t>
      </w:r>
      <w:r>
        <w:t xml:space="preserve">подключён к трём коммутаторам (</w:t>
      </w:r>
      <w:r>
        <w:rPr>
          <w:bCs/>
          <w:b/>
        </w:rPr>
        <w:t xml:space="preserve">elsaiedadel-sw-01</w:t>
      </w:r>
      <w:r>
        <w:t xml:space="preserve">,</w:t>
      </w:r>
      <w:r>
        <w:t xml:space="preserve"> </w:t>
      </w:r>
      <w:r>
        <w:rPr>
          <w:bCs/>
          <w:b/>
        </w:rPr>
        <w:t xml:space="preserve">elsaiedadel-sw-02</w:t>
      </w:r>
      <w:r>
        <w:t xml:space="preserve">,</w:t>
      </w:r>
      <w:r>
        <w:t xml:space="preserve"> </w:t>
      </w:r>
      <w:r>
        <w:rPr>
          <w:bCs/>
          <w:b/>
        </w:rPr>
        <w:t xml:space="preserve">elsaiedadel-sw-03</w:t>
      </w:r>
      <w:r>
        <w:t xml:space="preserve">), к которым подключены узлы</w:t>
      </w:r>
      <w:r>
        <w:t xml:space="preserve"> </w:t>
      </w:r>
      <w:r>
        <w:rPr>
          <w:bCs/>
          <w:b/>
        </w:rPr>
        <w:t xml:space="preserve">PC1-elsaiedadel</w:t>
      </w:r>
      <w:r>
        <w:t xml:space="preserve">,</w:t>
      </w:r>
      <w:r>
        <w:t xml:space="preserve"> </w:t>
      </w:r>
      <w:r>
        <w:rPr>
          <w:bCs/>
          <w:b/>
        </w:rPr>
        <w:t xml:space="preserve">PC2-elsaiedadel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PC3-elsaiedadel</w:t>
      </w:r>
      <w:r>
        <w:t xml:space="preserve">. На линиях связи между маршрутизатором и коммутаторами для сегментов PC2 и PC3 был включён захват трафика для анализа DHCPv6.</w:t>
      </w:r>
    </w:p>
    <w:p>
      <w:pPr>
        <w:numPr>
          <w:ilvl w:val="0"/>
          <w:numId w:val="1000"/>
        </w:numPr>
        <w:pStyle w:val="CaptionedFigure"/>
      </w:pPr>
      <w:bookmarkStart w:id="57" w:name="fig:201"/>
      <w:r>
        <w:drawing>
          <wp:inline>
            <wp:extent cx="5334000" cy="2991028"/>
            <wp:effectExtent b="0" l="0" r="0" t="0"/>
            <wp:docPr descr="Рис. 9: Топология моделируемой сети для IPv6" title="" id="55" name="Picture"/>
            <a:graphic>
              <a:graphicData uri="http://schemas.openxmlformats.org/drawingml/2006/picture">
                <pic:pic>
                  <pic:nvPicPr>
                    <pic:cNvPr descr="Screenshot_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10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numPr>
          <w:ilvl w:val="0"/>
          <w:numId w:val="1000"/>
        </w:numPr>
        <w:pStyle w:val="ImageCaption"/>
      </w:pPr>
      <w:r>
        <w:t xml:space="preserve">Рис. 9: Топология моделируемой сети для IPv6</w:t>
      </w:r>
    </w:p>
    <w:p>
      <w:pPr>
        <w:numPr>
          <w:ilvl w:val="0"/>
          <w:numId w:val="1003"/>
        </w:numPr>
      </w:pPr>
      <w:r>
        <w:t xml:space="preserve">На маршрутизаторе</w:t>
      </w:r>
      <w:r>
        <w:t xml:space="preserve"> </w:t>
      </w:r>
      <w:r>
        <w:rPr>
          <w:bCs/>
          <w:b/>
        </w:rPr>
        <w:t xml:space="preserve">elsaiedadel-gw-01</w:t>
      </w:r>
      <w:r>
        <w:t xml:space="preserve"> </w:t>
      </w:r>
      <w:r>
        <w:t xml:space="preserve">выполнен переход в режим конфигурирования и настроена IPv6-адресация интерфейсов:</w:t>
      </w:r>
    </w:p>
    <w:p>
      <w:pPr>
        <w:numPr>
          <w:ilvl w:val="1"/>
          <w:numId w:val="1004"/>
        </w:numPr>
        <w:pStyle w:val="Compact"/>
      </w:pPr>
      <w:r>
        <w:t xml:space="preserve">интерфейсу</w:t>
      </w:r>
      <w:r>
        <w:t xml:space="preserve"> </w:t>
      </w:r>
      <w:r>
        <w:rPr>
          <w:rStyle w:val="VerbatimChar"/>
        </w:rPr>
        <w:t xml:space="preserve">eth1</w:t>
      </w:r>
      <w:r>
        <w:t xml:space="preserve"> </w:t>
      </w:r>
      <w:r>
        <w:t xml:space="preserve">назначен адрес</w:t>
      </w:r>
      <w:r>
        <w:t xml:space="preserve"> </w:t>
      </w:r>
      <w:r>
        <w:rPr>
          <w:rStyle w:val="VerbatimChar"/>
        </w:rPr>
        <w:t xml:space="preserve">2000::1/64</w:t>
      </w:r>
      <w:r>
        <w:t xml:space="preserve">;</w:t>
      </w:r>
    </w:p>
    <w:p>
      <w:pPr>
        <w:numPr>
          <w:ilvl w:val="1"/>
          <w:numId w:val="1004"/>
        </w:numPr>
        <w:pStyle w:val="Compact"/>
      </w:pPr>
      <w:r>
        <w:t xml:space="preserve">интерфейсу</w:t>
      </w:r>
      <w:r>
        <w:t xml:space="preserve"> </w:t>
      </w:r>
      <w:r>
        <w:rPr>
          <w:rStyle w:val="VerbatimChar"/>
        </w:rPr>
        <w:t xml:space="preserve">eth2</w:t>
      </w:r>
      <w:r>
        <w:t xml:space="preserve"> </w:t>
      </w:r>
      <w:r>
        <w:t xml:space="preserve">назначен адрес</w:t>
      </w:r>
      <w:r>
        <w:t xml:space="preserve"> </w:t>
      </w:r>
      <w:r>
        <w:rPr>
          <w:rStyle w:val="VerbatimChar"/>
        </w:rPr>
        <w:t xml:space="preserve">2001::1/64</w:t>
      </w:r>
      <w:r>
        <w:t xml:space="preserve">.</w:t>
      </w:r>
      <w:r>
        <w:t xml:space="preserve"> </w:t>
      </w:r>
      <w:r>
        <w:t xml:space="preserve">После назначения адресов выполнена проверка конфигурации интерфейсов командой просмотра списка интерфейсов.</w:t>
      </w:r>
    </w:p>
    <w:p>
      <w:pPr>
        <w:numPr>
          <w:ilvl w:val="0"/>
          <w:numId w:val="1000"/>
        </w:numPr>
        <w:pStyle w:val="CaptionedFigure"/>
      </w:pPr>
      <w:bookmarkStart w:id="61" w:name="fig:202"/>
      <w:r>
        <w:drawing>
          <wp:inline>
            <wp:extent cx="5334000" cy="3064625"/>
            <wp:effectExtent b="0" l="0" r="0" t="0"/>
            <wp:docPr descr="Рис. 10: Назначение IPv6-адресов на eth1 и eth2 и проверка интерфейсов" title="" id="59" name="Picture"/>
            <a:graphic>
              <a:graphicData uri="http://schemas.openxmlformats.org/drawingml/2006/picture">
                <pic:pic>
                  <pic:nvPicPr>
                    <pic:cNvPr descr="Screenshot_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4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numPr>
          <w:ilvl w:val="0"/>
          <w:numId w:val="1000"/>
        </w:numPr>
        <w:pStyle w:val="ImageCaption"/>
      </w:pPr>
      <w:r>
        <w:t xml:space="preserve">Рис. 10: Назначение IPv6-адресов на eth1 и eth2 и проверка интерфейсов</w:t>
      </w:r>
    </w:p>
    <w:p>
      <w:pPr>
        <w:numPr>
          <w:ilvl w:val="0"/>
          <w:numId w:val="1003"/>
        </w:numPr>
      </w:pPr>
      <w:r>
        <w:t xml:space="preserve">Для применения настроек IPv6-адресации выполнена фиксация изменений и сохранение конфигурации маршрутизатора (операции commit/save), что обеспечило постоянство настроек после перезагрузки.</w:t>
      </w:r>
    </w:p>
    <w:p>
      <w:pPr>
        <w:numPr>
          <w:ilvl w:val="0"/>
          <w:numId w:val="1003"/>
        </w:numPr>
      </w:pPr>
      <w:r>
        <w:t xml:space="preserve">Для сегмента, подключённого к интерфейсу</w:t>
      </w:r>
      <w:r>
        <w:t xml:space="preserve"> </w:t>
      </w:r>
      <w:r>
        <w:rPr>
          <w:rStyle w:val="VerbatimChar"/>
        </w:rPr>
        <w:t xml:space="preserve">eth1</w:t>
      </w:r>
      <w:r>
        <w:t xml:space="preserve">, настроен режим</w:t>
      </w:r>
      <w:r>
        <w:t xml:space="preserve"> </w:t>
      </w:r>
      <w:r>
        <w:rPr>
          <w:bCs/>
          <w:b/>
        </w:rPr>
        <w:t xml:space="preserve">DHCPv6 без отслеживания состояния (Stateless)</w:t>
      </w:r>
      <w:r>
        <w:t xml:space="preserve">. Для этого включены объявления маршрутизатора (Router Advertisements, RA) с префиксом</w:t>
      </w:r>
      <w:r>
        <w:t xml:space="preserve"> </w:t>
      </w:r>
      <w:r>
        <w:rPr>
          <w:rStyle w:val="VerbatimChar"/>
        </w:rPr>
        <w:t xml:space="preserve">2000::/64</w:t>
      </w:r>
      <w:r>
        <w:t xml:space="preserve"> </w:t>
      </w:r>
      <w:r>
        <w:t xml:space="preserve">и установлен флаг</w:t>
      </w:r>
      <w:r>
        <w:t xml:space="preserve"> </w:t>
      </w:r>
      <w:r>
        <w:rPr>
          <w:rStyle w:val="VerbatimChar"/>
        </w:rPr>
        <w:t xml:space="preserve">other-config-flag</w:t>
      </w:r>
      <w:r>
        <w:t xml:space="preserve">, означающий, что адрес узел получает по SLAAC, а «прочие параметры» (например DNS/домен поиска) могут быть получены через DHCPv6.</w:t>
      </w:r>
    </w:p>
    <w:p>
      <w:pPr>
        <w:numPr>
          <w:ilvl w:val="0"/>
          <w:numId w:val="1000"/>
        </w:numPr>
        <w:pStyle w:val="CaptionedFigure"/>
      </w:pPr>
      <w:bookmarkStart w:id="65" w:name="fig:203"/>
      <w:r>
        <w:drawing>
          <wp:inline>
            <wp:extent cx="5334000" cy="3379704"/>
            <wp:effectExtent b="0" l="0" r="0" t="0"/>
            <wp:docPr descr="Рис. 11: Настройка Router Advertisements и DHCPv6 Stateless на eth1" title="" id="63" name="Picture"/>
            <a:graphic>
              <a:graphicData uri="http://schemas.openxmlformats.org/drawingml/2006/picture">
                <pic:pic>
                  <pic:nvPicPr>
                    <pic:cNvPr descr="Screenshot_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9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numPr>
          <w:ilvl w:val="0"/>
          <w:numId w:val="1000"/>
        </w:numPr>
        <w:pStyle w:val="ImageCaption"/>
      </w:pPr>
      <w:r>
        <w:t xml:space="preserve">Рис. 11: Настройка Router Advertisements и DHCPv6 Stateless на eth1</w:t>
      </w:r>
    </w:p>
    <w:p>
      <w:pPr>
        <w:numPr>
          <w:ilvl w:val="0"/>
          <w:numId w:val="1003"/>
        </w:numPr>
      </w:pPr>
      <w:r>
        <w:t xml:space="preserve">На маршрутизаторе добавлена конфигурация DHCPv6-сервера для stateless-сегмента: создана разделяемая сеть</w:t>
      </w:r>
      <w:r>
        <w:t xml:space="preserve"> </w:t>
      </w:r>
      <w:r>
        <w:rPr>
          <w:rStyle w:val="VerbatimChar"/>
        </w:rPr>
        <w:t xml:space="preserve">elsaiedadel-stateless</w:t>
      </w:r>
      <w:r>
        <w:t xml:space="preserve">, задана подсеть</w:t>
      </w:r>
      <w:r>
        <w:t xml:space="preserve"> </w:t>
      </w:r>
      <w:r>
        <w:rPr>
          <w:rStyle w:val="VerbatimChar"/>
        </w:rPr>
        <w:t xml:space="preserve">2000::0/64</w:t>
      </w:r>
      <w:r>
        <w:t xml:space="preserve">, а также общие опции (common-options):</w:t>
      </w:r>
    </w:p>
    <w:p>
      <w:pPr>
        <w:numPr>
          <w:ilvl w:val="1"/>
          <w:numId w:val="1005"/>
        </w:numPr>
        <w:pStyle w:val="Compact"/>
      </w:pPr>
      <w:r>
        <w:t xml:space="preserve">DNS-сервер:</w:t>
      </w:r>
      <w:r>
        <w:t xml:space="preserve"> </w:t>
      </w:r>
      <w:r>
        <w:rPr>
          <w:rStyle w:val="VerbatimChar"/>
        </w:rPr>
        <w:t xml:space="preserve">2000::1</w:t>
      </w:r>
      <w:r>
        <w:t xml:space="preserve">;</w:t>
      </w:r>
    </w:p>
    <w:p>
      <w:pPr>
        <w:numPr>
          <w:ilvl w:val="1"/>
          <w:numId w:val="1005"/>
        </w:numPr>
        <w:pStyle w:val="Compact"/>
      </w:pPr>
      <w:r>
        <w:t xml:space="preserve">домен поиска:</w:t>
      </w:r>
      <w:r>
        <w:t xml:space="preserve"> </w:t>
      </w:r>
      <w:r>
        <w:rPr>
          <w:rStyle w:val="VerbatimChar"/>
        </w:rPr>
        <w:t xml:space="preserve">elsaiedadel.net</w:t>
      </w:r>
      <w:r>
        <w:t xml:space="preserve">.</w:t>
      </w:r>
      <w:r>
        <w:t xml:space="preserve"> </w:t>
      </w:r>
      <w:r>
        <w:t xml:space="preserve">После настройки выполнены операции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save</w:t>
      </w:r>
      <w:r>
        <w:t xml:space="preserve">, затем проверена итоговая конфигурация.</w:t>
      </w:r>
    </w:p>
    <w:p>
      <w:pPr>
        <w:numPr>
          <w:ilvl w:val="0"/>
          <w:numId w:val="1000"/>
        </w:numPr>
        <w:pStyle w:val="CaptionedFigure"/>
      </w:pPr>
      <w:bookmarkStart w:id="69" w:name="fig:204"/>
      <w:r>
        <w:drawing>
          <wp:inline>
            <wp:extent cx="4402951" cy="3580759"/>
            <wp:effectExtent b="0" l="0" r="0" t="0"/>
            <wp:docPr descr="Рис. 12: Фрагмент итоговой конфигурации DHCPv6 и общих опций" title="" id="67" name="Picture"/>
            <a:graphic>
              <a:graphicData uri="http://schemas.openxmlformats.org/drawingml/2006/picture">
                <pic:pic>
                  <pic:nvPicPr>
                    <pic:cNvPr descr="Screenshot_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2951" cy="3580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9"/>
    </w:p>
    <w:p>
      <w:pPr>
        <w:numPr>
          <w:ilvl w:val="0"/>
          <w:numId w:val="1000"/>
        </w:numPr>
        <w:pStyle w:val="ImageCaption"/>
      </w:pPr>
      <w:r>
        <w:t xml:space="preserve">Рис. 12: Фрагмент итоговой конфигурации DHCPv6 и общих опций</w:t>
      </w:r>
    </w:p>
    <w:p>
      <w:pPr>
        <w:numPr>
          <w:ilvl w:val="0"/>
          <w:numId w:val="1003"/>
        </w:numPr>
      </w:pPr>
      <w:r>
        <w:t xml:space="preserve">На узле</w:t>
      </w:r>
      <w:r>
        <w:t xml:space="preserve"> </w:t>
      </w:r>
      <w:r>
        <w:rPr>
          <w:bCs/>
          <w:b/>
        </w:rPr>
        <w:t xml:space="preserve">PC2</w:t>
      </w:r>
      <w:r>
        <w:t xml:space="preserve"> </w:t>
      </w:r>
      <w:r>
        <w:t xml:space="preserve">выполнена проверка IPv6-конфигурации интерфейса и таблицы маршрутизации. Подтверждено получение глобального адреса из префикса</w:t>
      </w:r>
      <w:r>
        <w:t xml:space="preserve"> </w:t>
      </w:r>
      <w:r>
        <w:rPr>
          <w:rStyle w:val="VerbatimChar"/>
        </w:rPr>
        <w:t xml:space="preserve">2000::/64</w:t>
      </w:r>
      <w:r>
        <w:t xml:space="preserve"> </w:t>
      </w:r>
      <w:r>
        <w:t xml:space="preserve">по SLAAC, а также наличие маршрута по умолчанию через link-local адрес маршрутизатора (что соответствует работе Router Advertisements).</w:t>
      </w:r>
    </w:p>
    <w:p>
      <w:pPr>
        <w:numPr>
          <w:ilvl w:val="0"/>
          <w:numId w:val="1000"/>
        </w:numPr>
        <w:pStyle w:val="CaptionedFigure"/>
      </w:pPr>
      <w:bookmarkStart w:id="73" w:name="fig:205"/>
      <w:r>
        <w:drawing>
          <wp:inline>
            <wp:extent cx="5334000" cy="2670288"/>
            <wp:effectExtent b="0" l="0" r="0" t="0"/>
            <wp:docPr descr="Рис. 13: IPv6-адресация и маршрутизация PC2 (SLAAC)" title="" id="71" name="Picture"/>
            <a:graphic>
              <a:graphicData uri="http://schemas.openxmlformats.org/drawingml/2006/picture">
                <pic:pic>
                  <pic:nvPicPr>
                    <pic:cNvPr descr="Screenshot_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0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3"/>
    </w:p>
    <w:p>
      <w:pPr>
        <w:numPr>
          <w:ilvl w:val="0"/>
          <w:numId w:val="1000"/>
        </w:numPr>
        <w:pStyle w:val="ImageCaption"/>
      </w:pPr>
      <w:r>
        <w:t xml:space="preserve">Рис. 13: IPv6-адресация и маршрутизация PC2 (SLAAC)</w:t>
      </w:r>
    </w:p>
    <w:p>
      <w:pPr>
        <w:numPr>
          <w:ilvl w:val="0"/>
          <w:numId w:val="1003"/>
        </w:numPr>
      </w:pPr>
      <w:r>
        <w:t xml:space="preserve">На узле</w:t>
      </w:r>
      <w:r>
        <w:t xml:space="preserve"> </w:t>
      </w:r>
      <w:r>
        <w:rPr>
          <w:bCs/>
          <w:b/>
        </w:rPr>
        <w:t xml:space="preserve">PC2</w:t>
      </w:r>
      <w:r>
        <w:t xml:space="preserve"> </w:t>
      </w:r>
      <w:r>
        <w:t xml:space="preserve">выполнена проверка сетевой связности с маршрутизатором путём отправки ICMPv6-запросов на адрес</w:t>
      </w:r>
      <w:r>
        <w:t xml:space="preserve"> </w:t>
      </w:r>
      <w:r>
        <w:rPr>
          <w:rStyle w:val="VerbatimChar"/>
        </w:rPr>
        <w:t xml:space="preserve">2000::1</w:t>
      </w:r>
      <w:r>
        <w:t xml:space="preserve">. Пакеты доставлены успешно, потерь не зафиксировано.</w:t>
      </w:r>
    </w:p>
    <w:p>
      <w:pPr>
        <w:numPr>
          <w:ilvl w:val="0"/>
          <w:numId w:val="1000"/>
        </w:numPr>
        <w:pStyle w:val="CaptionedFigure"/>
      </w:pPr>
      <w:bookmarkStart w:id="77" w:name="fig:206"/>
      <w:r>
        <w:drawing>
          <wp:inline>
            <wp:extent cx="5025357" cy="1782695"/>
            <wp:effectExtent b="0" l="0" r="0" t="0"/>
            <wp:docPr descr="Рис. 14: Проверка доступности маршрутизатора по IPv6 с PC2" title="" id="75" name="Picture"/>
            <a:graphic>
              <a:graphicData uri="http://schemas.openxmlformats.org/drawingml/2006/picture">
                <pic:pic>
                  <pic:nvPicPr>
                    <pic:cNvPr descr="Screenshot_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5357" cy="17826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7"/>
    </w:p>
    <w:p>
      <w:pPr>
        <w:numPr>
          <w:ilvl w:val="0"/>
          <w:numId w:val="1000"/>
        </w:numPr>
        <w:pStyle w:val="ImageCaption"/>
      </w:pPr>
      <w:r>
        <w:t xml:space="preserve">Рис. 14: Проверка доступности маршрутизатора по IPv6 с PC2</w:t>
      </w:r>
    </w:p>
    <w:p>
      <w:pPr>
        <w:numPr>
          <w:ilvl w:val="0"/>
          <w:numId w:val="1003"/>
        </w:numPr>
      </w:pPr>
      <w:r>
        <w:t xml:space="preserve">На узле</w:t>
      </w:r>
      <w:r>
        <w:t xml:space="preserve"> </w:t>
      </w:r>
      <w:r>
        <w:rPr>
          <w:bCs/>
          <w:b/>
        </w:rPr>
        <w:t xml:space="preserve">PC2</w:t>
      </w:r>
      <w:r>
        <w:t xml:space="preserve"> </w:t>
      </w:r>
      <w:r>
        <w:t xml:space="preserve">выполнена проверка настроек DNS через просмотр содержимого</w:t>
      </w:r>
      <w:r>
        <w:t xml:space="preserve"> </w:t>
      </w:r>
      <w:r>
        <w:rPr>
          <w:rStyle w:val="VerbatimChar"/>
        </w:rPr>
        <w:t xml:space="preserve">/etc/resolv.conf</w:t>
      </w:r>
      <w:r>
        <w:t xml:space="preserve">. Данный файл отражает текущие параметры DNS на клиенте, которые должны устанавливаться при получении «прочих параметров» (stateless) через DHCPv6.</w:t>
      </w:r>
    </w:p>
    <w:p>
      <w:pPr>
        <w:numPr>
          <w:ilvl w:val="0"/>
          <w:numId w:val="1000"/>
        </w:numPr>
        <w:pStyle w:val="CaptionedFigure"/>
      </w:pPr>
      <w:bookmarkStart w:id="80" w:name="fig:207"/>
      <w:r>
        <w:drawing>
          <wp:inline>
            <wp:extent cx="5025357" cy="1782695"/>
            <wp:effectExtent b="0" l="0" r="0" t="0"/>
            <wp:docPr descr="Рис. 15: Проверка DNS-настроек на PC2" title="" id="78" name="Picture"/>
            <a:graphic>
              <a:graphicData uri="http://schemas.openxmlformats.org/drawingml/2006/picture">
                <pic:pic>
                  <pic:nvPicPr>
                    <pic:cNvPr descr="Screenshot_14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5357" cy="17826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0"/>
    </w:p>
    <w:p>
      <w:pPr>
        <w:numPr>
          <w:ilvl w:val="0"/>
          <w:numId w:val="1000"/>
        </w:numPr>
        <w:pStyle w:val="ImageCaption"/>
      </w:pPr>
      <w:r>
        <w:t xml:space="preserve">Рис. 15: Проверка DNS-настроек на PC2</w:t>
      </w:r>
    </w:p>
    <w:p>
      <w:pPr>
        <w:numPr>
          <w:ilvl w:val="0"/>
          <w:numId w:val="1003"/>
        </w:numPr>
      </w:pPr>
      <w:r>
        <w:t xml:space="preserve">Для получения DHCPv6-параметров без запроса адреса на</w:t>
      </w:r>
      <w:r>
        <w:t xml:space="preserve"> </w:t>
      </w:r>
      <w:r>
        <w:rPr>
          <w:bCs/>
          <w:b/>
        </w:rPr>
        <w:t xml:space="preserve">PC2</w:t>
      </w:r>
      <w:r>
        <w:t xml:space="preserve"> </w:t>
      </w:r>
      <w:r>
        <w:t xml:space="preserve">выполнен запрос DHCPv6 в режиме «только информация» (stateless). В выводе клиента зафиксированы сообщения, указывающие на отсутствие выдачи адреса по DHCPv6 (что соответствует stateless-режиму), при этом адресная конфигурация сохраняется за SLAAC.</w:t>
      </w:r>
    </w:p>
    <w:p>
      <w:pPr>
        <w:numPr>
          <w:ilvl w:val="0"/>
          <w:numId w:val="1000"/>
        </w:numPr>
        <w:pStyle w:val="CaptionedFigure"/>
      </w:pPr>
      <w:bookmarkStart w:id="84" w:name="fig:208"/>
      <w:r>
        <w:drawing>
          <wp:inline>
            <wp:extent cx="5334000" cy="3095222"/>
            <wp:effectExtent b="0" l="0" r="0" t="0"/>
            <wp:docPr descr="Рис. 16: Запрос DHCPv6 параметров на PC2 и повторная проверка доступности" title="" id="82" name="Picture"/>
            <a:graphic>
              <a:graphicData uri="http://schemas.openxmlformats.org/drawingml/2006/picture">
                <pic:pic>
                  <pic:nvPicPr>
                    <pic:cNvPr descr="Screenshot_15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5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4"/>
    </w:p>
    <w:p>
      <w:pPr>
        <w:numPr>
          <w:ilvl w:val="0"/>
          <w:numId w:val="1000"/>
        </w:numPr>
        <w:pStyle w:val="ImageCaption"/>
      </w:pPr>
      <w:r>
        <w:t xml:space="preserve">Рис. 16: Запрос DHCPv6 параметров на PC2 и повторная проверка доступности</w:t>
      </w:r>
    </w:p>
    <w:p>
      <w:pPr>
        <w:numPr>
          <w:ilvl w:val="0"/>
          <w:numId w:val="1003"/>
        </w:numPr>
      </w:pPr>
      <w:r>
        <w:t xml:space="preserve">На маршрутизаторе выполнена проверка таблицы аренд DHCPv6. В stateless-сценарии DHCPv6 не выдаёт IPv6-адреса (IA_NA/IAADDR), поэтому наличие пустого списка аренд соответствует выбранной модели конфигурирования (адрес получен по SLAAC, а DHCPv6 используется для «прочих параметров»).</w:t>
      </w:r>
    </w:p>
    <w:p>
      <w:pPr>
        <w:pStyle w:val="CaptionedFigure"/>
      </w:pPr>
      <w:bookmarkStart w:id="88" w:name="fig:209"/>
      <w:r>
        <w:drawing>
          <wp:inline>
            <wp:extent cx="5334000" cy="1147238"/>
            <wp:effectExtent b="0" l="0" r="0" t="0"/>
            <wp:docPr descr="Рис. 17: Проверка выданных аренд DHCPv6 на маршрутизаторе" title="" id="86" name="Picture"/>
            <a:graphic>
              <a:graphicData uri="http://schemas.openxmlformats.org/drawingml/2006/picture">
                <pic:pic>
                  <pic:nvPicPr>
                    <pic:cNvPr descr="Screenshot_16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472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8"/>
    </w:p>
    <w:p>
      <w:pPr>
        <w:pStyle w:val="ImageCaption"/>
      </w:pPr>
      <w:r>
        <w:t xml:space="preserve">Рис. 17: Проверка выданных аренд DHCPv6 на маршрутизаторе</w:t>
      </w:r>
    </w:p>
    <w:p>
      <w:pPr>
        <w:numPr>
          <w:ilvl w:val="0"/>
          <w:numId w:val="1006"/>
        </w:numPr>
        <w:pStyle w:val="Compact"/>
      </w:pPr>
      <w:r>
        <w:t xml:space="preserve">Выполнен анализ захваченного трафика DHCPv6. В трассе подтверждены типовые сообщения протокола: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Solicit</w:t>
      </w:r>
      <w:r>
        <w:t xml:space="preserve"> </w:t>
      </w:r>
      <w:r>
        <w:t xml:space="preserve">(инициация клиентом),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Advertise</w:t>
      </w:r>
      <w:r>
        <w:t xml:space="preserve"> </w:t>
      </w:r>
      <w:r>
        <w:t xml:space="preserve">(ответ сервера),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Request</w:t>
      </w:r>
      <w:r>
        <w:t xml:space="preserve"> </w:t>
      </w:r>
      <w:r>
        <w:t xml:space="preserve">(запрос параметров клиентом),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Reply</w:t>
      </w:r>
      <w:r>
        <w:t xml:space="preserve"> </w:t>
      </w:r>
      <w:r>
        <w:t xml:space="preserve">(ответ сервера с параметрами).</w:t>
      </w:r>
      <w:r>
        <w:t xml:space="preserve"> </w:t>
      </w:r>
      <w:r>
        <w:t xml:space="preserve">В деталях пакетов зафиксированы идентификаторы клиента/сервера (Client Identifier / Server Identifier) и признаки обмена, при этом отсутствие выдачи адреса по DHCPv6 соответствует stateless-режиму (адрес формируется по SLAAC на основе RA).</w:t>
      </w:r>
    </w:p>
    <w:p>
      <w:pPr>
        <w:pStyle w:val="CaptionedFigure"/>
      </w:pPr>
      <w:bookmarkStart w:id="92" w:name="fig:210"/>
      <w:r>
        <w:drawing>
          <wp:inline>
            <wp:extent cx="5334000" cy="3956988"/>
            <wp:effectExtent b="0" l="0" r="0" t="0"/>
            <wp:docPr descr="Рис. 18: Анализ пакетов DHCPv6 в захваченном трафике" title="" id="90" name="Picture"/>
            <a:graphic>
              <a:graphicData uri="http://schemas.openxmlformats.org/drawingml/2006/picture">
                <pic:pic>
                  <pic:nvPicPr>
                    <pic:cNvPr descr="Screenshot_17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569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2"/>
    </w:p>
    <w:p>
      <w:pPr>
        <w:pStyle w:val="ImageCaption"/>
      </w:pPr>
      <w:r>
        <w:t xml:space="preserve">Рис. 18: Анализ пакетов DHCPv6 в захваченном трафике</w:t>
      </w:r>
    </w:p>
    <w:p>
      <w:pPr>
        <w:numPr>
          <w:ilvl w:val="0"/>
          <w:numId w:val="1008"/>
        </w:numPr>
        <w:pStyle w:val="Compact"/>
      </w:pPr>
      <w:r>
        <w:t xml:space="preserve">На маршрутизаторе</w:t>
      </w:r>
      <w:r>
        <w:t xml:space="preserve"> </w:t>
      </w:r>
      <w:r>
        <w:rPr>
          <w:bCs/>
          <w:b/>
        </w:rPr>
        <w:t xml:space="preserve">elsaiedadel-gw-01</w:t>
      </w:r>
      <w:r>
        <w:t xml:space="preserve"> </w:t>
      </w:r>
      <w:r>
        <w:t xml:space="preserve">выполнена настройка DHCPv6 с отслеживанием состояния для сегмента сети, подключённого к интерфейсу</w:t>
      </w:r>
      <w:r>
        <w:t xml:space="preserve"> </w:t>
      </w:r>
      <w:r>
        <w:rPr>
          <w:rStyle w:val="VerbatimChar"/>
        </w:rPr>
        <w:t xml:space="preserve">eth2</w:t>
      </w:r>
      <w:r>
        <w:t xml:space="preserve">. Для этого в конфигурации объявлений маршрутизатора (Router Advertisements) на интерфейсе</w:t>
      </w:r>
      <w:r>
        <w:t xml:space="preserve"> </w:t>
      </w:r>
      <w:r>
        <w:rPr>
          <w:rStyle w:val="VerbatimChar"/>
        </w:rPr>
        <w:t xml:space="preserve">eth2</w:t>
      </w:r>
      <w:r>
        <w:t xml:space="preserve"> </w:t>
      </w:r>
      <w:r>
        <w:t xml:space="preserve">установлен флаг</w:t>
      </w:r>
      <w:r>
        <w:t xml:space="preserve"> </w:t>
      </w:r>
      <w:r>
        <w:rPr>
          <w:rStyle w:val="VerbatimChar"/>
        </w:rPr>
        <w:t xml:space="preserve">managed-flag</w:t>
      </w:r>
      <w:r>
        <w:t xml:space="preserve">, указывающий, что узлы должны получать IPv6-адреса с использованием протокола DHCPv6 в режиме stateful.</w:t>
      </w:r>
    </w:p>
    <w:p>
      <w:pPr>
        <w:pStyle w:val="CaptionedFigure"/>
      </w:pPr>
      <w:bookmarkStart w:id="96" w:name="fig:301"/>
      <w:r>
        <w:drawing>
          <wp:inline>
            <wp:extent cx="5334000" cy="2624974"/>
            <wp:effectExtent b="0" l="0" r="0" t="0"/>
            <wp:docPr descr="Рис. 19: Включение managed-flag для RA на интерфейсе eth2" title="" id="94" name="Picture"/>
            <a:graphic>
              <a:graphicData uri="http://schemas.openxmlformats.org/drawingml/2006/picture">
                <pic:pic>
                  <pic:nvPicPr>
                    <pic:cNvPr descr="Screenshot_18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49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6"/>
    </w:p>
    <w:p>
      <w:pPr>
        <w:pStyle w:val="ImageCaption"/>
      </w:pPr>
      <w:r>
        <w:t xml:space="preserve">Рис. 19: Включение managed-flag для RA на интерфейсе eth2</w:t>
      </w:r>
    </w:p>
    <w:p>
      <w:pPr>
        <w:numPr>
          <w:ilvl w:val="0"/>
          <w:numId w:val="1009"/>
        </w:numPr>
      </w:pPr>
      <w:r>
        <w:t xml:space="preserve">На маршрутизаторе добавлена конфигурация DHCPv6-сервера для режима stateful. Создана разделяемая сеть</w:t>
      </w:r>
      <w:r>
        <w:t xml:space="preserve"> </w:t>
      </w:r>
      <w:r>
        <w:rPr>
          <w:rStyle w:val="VerbatimChar"/>
        </w:rPr>
        <w:t xml:space="preserve">elsaiedadel-stateful</w:t>
      </w:r>
      <w:r>
        <w:t xml:space="preserve">, для которой определена подсеть</w:t>
      </w:r>
      <w:r>
        <w:t xml:space="preserve"> </w:t>
      </w:r>
      <w:r>
        <w:rPr>
          <w:rStyle w:val="VerbatimChar"/>
        </w:rPr>
        <w:t xml:space="preserve">2001::0/64</w:t>
      </w:r>
      <w:r>
        <w:t xml:space="preserve">. В рамках данной подсети задан DNS-сервер</w:t>
      </w:r>
      <w:r>
        <w:t xml:space="preserve"> </w:t>
      </w:r>
      <w:r>
        <w:rPr>
          <w:rStyle w:val="VerbatimChar"/>
        </w:rPr>
        <w:t xml:space="preserve">2001::1</w:t>
      </w:r>
      <w:r>
        <w:t xml:space="preserve"> </w:t>
      </w:r>
      <w:r>
        <w:t xml:space="preserve">и домен поиска</w:t>
      </w:r>
      <w:r>
        <w:t xml:space="preserve"> </w:t>
      </w:r>
      <w:r>
        <w:rPr>
          <w:rStyle w:val="VerbatimChar"/>
        </w:rPr>
        <w:t xml:space="preserve">elsaiedadel.net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Для stateful-сегмента настроен диапазон IPv6-адресов, выдаваемых клиентам по DHCPv6. Диапазон включает адреса от</w:t>
      </w:r>
      <w:r>
        <w:t xml:space="preserve"> </w:t>
      </w:r>
      <w:r>
        <w:rPr>
          <w:rStyle w:val="VerbatimChar"/>
        </w:rPr>
        <w:t xml:space="preserve">2001::100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2001::199</w:t>
      </w:r>
      <w:r>
        <w:t xml:space="preserve">. После завершения настройки выполнены операции применения и сохранения конфигурации маршрутизатора.</w:t>
      </w:r>
    </w:p>
    <w:p>
      <w:pPr>
        <w:pStyle w:val="CaptionedFigure"/>
      </w:pPr>
      <w:bookmarkStart w:id="100" w:name="fig:302"/>
      <w:r>
        <w:drawing>
          <wp:inline>
            <wp:extent cx="5334000" cy="2539392"/>
            <wp:effectExtent b="0" l="0" r="0" t="0"/>
            <wp:docPr descr="Рис. 20: Настройка DHCPv6 Stateful и диапазона IPv6-адресов" title="" id="98" name="Picture"/>
            <a:graphic>
              <a:graphicData uri="http://schemas.openxmlformats.org/drawingml/2006/picture">
                <pic:pic>
                  <pic:nvPicPr>
                    <pic:cNvPr descr="Screenshot_19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9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0"/>
    </w:p>
    <w:p>
      <w:pPr>
        <w:pStyle w:val="ImageCaption"/>
      </w:pPr>
      <w:r>
        <w:t xml:space="preserve">Рис. 20: Настройка DHCPv6 Stateful и диапазона IPv6-адресов</w:t>
      </w:r>
    </w:p>
    <w:p>
      <w:pPr>
        <w:numPr>
          <w:ilvl w:val="0"/>
          <w:numId w:val="1010"/>
        </w:numPr>
        <w:pStyle w:val="Compact"/>
      </w:pPr>
      <w:r>
        <w:t xml:space="preserve">На маршрутизаторе выполнен просмотр таблицы аренд DHCPv6. В результате подтверждено наличие активной аренды IPv6-адреса</w:t>
      </w:r>
      <w:r>
        <w:t xml:space="preserve"> </w:t>
      </w:r>
      <w:r>
        <w:rPr>
          <w:rStyle w:val="VerbatimChar"/>
        </w:rPr>
        <w:t xml:space="preserve">2001::199</w:t>
      </w:r>
      <w:r>
        <w:t xml:space="preserve">, выданного клиентскому устройству, с указанием времени начала аренды, срока её действия и идентификаторов клиента (IAID/DUID).</w:t>
      </w:r>
    </w:p>
    <w:p>
      <w:pPr>
        <w:pStyle w:val="CaptionedFigure"/>
      </w:pPr>
      <w:bookmarkStart w:id="104" w:name="fig:303"/>
      <w:r>
        <w:drawing>
          <wp:inline>
            <wp:extent cx="5334000" cy="2895416"/>
            <wp:effectExtent b="0" l="0" r="0" t="0"/>
            <wp:docPr descr="Рис. 21: Таблица аренд DHCPv6 Stateful на маршрутизаторе" title="" id="102" name="Picture"/>
            <a:graphic>
              <a:graphicData uri="http://schemas.openxmlformats.org/drawingml/2006/picture">
                <pic:pic>
                  <pic:nvPicPr>
                    <pic:cNvPr descr="Screenshot_20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5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4"/>
    </w:p>
    <w:p>
      <w:pPr>
        <w:pStyle w:val="ImageCaption"/>
      </w:pPr>
      <w:r>
        <w:t xml:space="preserve">Рис. 21: Таблица аренд DHCPv6 Stateful на маршрутизаторе</w:t>
      </w:r>
    </w:p>
    <w:p>
      <w:pPr>
        <w:numPr>
          <w:ilvl w:val="0"/>
          <w:numId w:val="1011"/>
        </w:numPr>
        <w:pStyle w:val="Compact"/>
      </w:pPr>
      <w:r>
        <w:t xml:space="preserve">На узле</w:t>
      </w:r>
      <w:r>
        <w:t xml:space="preserve"> </w:t>
      </w:r>
      <w:r>
        <w:rPr>
          <w:bCs/>
          <w:b/>
        </w:rPr>
        <w:t xml:space="preserve">PC3</w:t>
      </w:r>
      <w:r>
        <w:t xml:space="preserve"> </w:t>
      </w:r>
      <w:r>
        <w:t xml:space="preserve">выполнена проверка состояния сетевых интерфейсов и таблицы маршрутизации IPv6. Подтверждено получение глобального IPv6-адреса из диапазона</w:t>
      </w:r>
      <w:r>
        <w:t xml:space="preserve"> </w:t>
      </w:r>
      <w:r>
        <w:rPr>
          <w:rStyle w:val="VerbatimChar"/>
        </w:rPr>
        <w:t xml:space="preserve">2001::100–2001::199</w:t>
      </w:r>
      <w:r>
        <w:t xml:space="preserve">, а также наличие маршрута по умолчанию через link-local адрес маршрутизатора.</w:t>
      </w:r>
    </w:p>
    <w:p>
      <w:pPr>
        <w:pStyle w:val="CaptionedFigure"/>
      </w:pPr>
      <w:bookmarkStart w:id="108" w:name="fig:304"/>
      <w:r>
        <w:drawing>
          <wp:inline>
            <wp:extent cx="4833257" cy="1936376"/>
            <wp:effectExtent b="0" l="0" r="0" t="0"/>
            <wp:docPr descr="Рис. 22: IPv6-адресация и маршрутизация PC3" title="" id="106" name="Picture"/>
            <a:graphic>
              <a:graphicData uri="http://schemas.openxmlformats.org/drawingml/2006/picture">
                <pic:pic>
                  <pic:nvPicPr>
                    <pic:cNvPr descr="Screenshot_21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3257" cy="19363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8"/>
    </w:p>
    <w:p>
      <w:pPr>
        <w:pStyle w:val="ImageCaption"/>
      </w:pPr>
      <w:r>
        <w:t xml:space="preserve">Рис. 22: IPv6-адресация и маршрутизация PC3</w:t>
      </w:r>
    </w:p>
    <w:p>
      <w:pPr>
        <w:numPr>
          <w:ilvl w:val="0"/>
          <w:numId w:val="1012"/>
        </w:numPr>
        <w:pStyle w:val="Compact"/>
      </w:pPr>
      <w:r>
        <w:t xml:space="preserve">На узле</w:t>
      </w:r>
      <w:r>
        <w:t xml:space="preserve"> </w:t>
      </w:r>
      <w:r>
        <w:rPr>
          <w:bCs/>
          <w:b/>
        </w:rPr>
        <w:t xml:space="preserve">PC3</w:t>
      </w:r>
      <w:r>
        <w:t xml:space="preserve"> </w:t>
      </w:r>
      <w:r>
        <w:t xml:space="preserve">проверены настройки DNS путём анализа содержимого файла</w:t>
      </w:r>
      <w:r>
        <w:t xml:space="preserve"> </w:t>
      </w:r>
      <w:r>
        <w:rPr>
          <w:rStyle w:val="VerbatimChar"/>
        </w:rPr>
        <w:t xml:space="preserve">/etc/resolv.conf</w:t>
      </w:r>
      <w:r>
        <w:t xml:space="preserve">. В конфигурации указан DNS-сервер</w:t>
      </w:r>
      <w:r>
        <w:t xml:space="preserve"> </w:t>
      </w:r>
      <w:r>
        <w:rPr>
          <w:rStyle w:val="VerbatimChar"/>
        </w:rPr>
        <w:t xml:space="preserve">2001::1</w:t>
      </w:r>
      <w:r>
        <w:t xml:space="preserve"> </w:t>
      </w:r>
      <w:r>
        <w:t xml:space="preserve">и домен поиска</w:t>
      </w:r>
      <w:r>
        <w:t xml:space="preserve"> </w:t>
      </w:r>
      <w:r>
        <w:rPr>
          <w:rStyle w:val="VerbatimChar"/>
        </w:rPr>
        <w:t xml:space="preserve">elsaiedadel.net</w:t>
      </w:r>
      <w:r>
        <w:t xml:space="preserve">, полученные от DHCPv6-сервера в режиме stateful.</w:t>
      </w:r>
    </w:p>
    <w:p>
      <w:pPr>
        <w:pStyle w:val="CaptionedFigure"/>
      </w:pPr>
      <w:bookmarkStart w:id="112" w:name="fig:305"/>
      <w:r>
        <w:drawing>
          <wp:inline>
            <wp:extent cx="5334000" cy="1219566"/>
            <wp:effectExtent b="0" l="0" r="0" t="0"/>
            <wp:docPr descr="Рис. 23: DNS-настройки на PC3" title="" id="110" name="Picture"/>
            <a:graphic>
              <a:graphicData uri="http://schemas.openxmlformats.org/drawingml/2006/picture">
                <pic:pic>
                  <pic:nvPicPr>
                    <pic:cNvPr descr="Screenshot_22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195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2"/>
    </w:p>
    <w:p>
      <w:pPr>
        <w:pStyle w:val="ImageCaption"/>
      </w:pPr>
      <w:r>
        <w:t xml:space="preserve">Рис. 23: DNS-настройки на PC3</w:t>
      </w:r>
    </w:p>
    <w:p>
      <w:pPr>
        <w:numPr>
          <w:ilvl w:val="0"/>
          <w:numId w:val="1013"/>
        </w:numPr>
      </w:pPr>
      <w:r>
        <w:t xml:space="preserve">Для подтверждения сетевой связности с маршрутизатором на узле</w:t>
      </w:r>
      <w:r>
        <w:t xml:space="preserve"> </w:t>
      </w:r>
      <w:r>
        <w:rPr>
          <w:bCs/>
          <w:b/>
        </w:rPr>
        <w:t xml:space="preserve">PC3</w:t>
      </w:r>
      <w:r>
        <w:t xml:space="preserve"> </w:t>
      </w:r>
      <w:r>
        <w:t xml:space="preserve">выполнена проверка доступности IPv6-адреса</w:t>
      </w:r>
      <w:r>
        <w:t xml:space="preserve"> </w:t>
      </w:r>
      <w:r>
        <w:rPr>
          <w:rStyle w:val="VerbatimChar"/>
        </w:rPr>
        <w:t xml:space="preserve">2001::1</w:t>
      </w:r>
      <w:r>
        <w:t xml:space="preserve">. Ответы ICMPv6 получены без потерь, что свидетельствует о корректной настройке адресации и маршрутизации.</w:t>
      </w:r>
    </w:p>
    <w:p>
      <w:pPr>
        <w:numPr>
          <w:ilvl w:val="0"/>
          <w:numId w:val="1013"/>
        </w:numPr>
      </w:pPr>
      <w:r>
        <w:t xml:space="preserve">На маршрутизаторе повторно выполнен просмотр таблицы аренд DHCPv6. Подтверждено сохранение активной аренды IPv6-адреса за клиентским устройством PC3, а также корректное обновление времени аренды.</w:t>
      </w:r>
    </w:p>
    <w:p>
      <w:pPr>
        <w:numPr>
          <w:ilvl w:val="0"/>
          <w:numId w:val="1013"/>
        </w:numPr>
      </w:pPr>
      <w:r>
        <w:t xml:space="preserve">Выполнен анализ захваченного трафика DHCPv6 для stateful-сценария. В трассе зафиксированы последовательные сообщения</w:t>
      </w:r>
      <w:r>
        <w:t xml:space="preserve"> </w:t>
      </w:r>
      <w:r>
        <w:rPr>
          <w:bCs/>
          <w:b/>
        </w:rPr>
        <w:t xml:space="preserve">Solicit</w:t>
      </w:r>
      <w:r>
        <w:t xml:space="preserve">,</w:t>
      </w:r>
      <w:r>
        <w:t xml:space="preserve"> </w:t>
      </w:r>
      <w:r>
        <w:rPr>
          <w:bCs/>
          <w:b/>
        </w:rPr>
        <w:t xml:space="preserve">Advertise</w:t>
      </w:r>
      <w:r>
        <w:t xml:space="preserve">,</w:t>
      </w:r>
      <w:r>
        <w:t xml:space="preserve"> </w:t>
      </w:r>
      <w:r>
        <w:rPr>
          <w:bCs/>
          <w:b/>
        </w:rPr>
        <w:t xml:space="preserve">Request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Reply</w:t>
      </w:r>
      <w:r>
        <w:t xml:space="preserve">, а также присутствие в ответах сервера информации об адресе (IA_NA), DNS-сервере и домене поиска. Это подтверждает корректную работу DHCPv6 в режиме отслеживания состояния и назначение IPv6-адреса клиенту по DHCPv6.</w:t>
      </w:r>
    </w:p>
    <w:p>
      <w:pPr>
        <w:pStyle w:val="CaptionedFigure"/>
      </w:pPr>
      <w:bookmarkStart w:id="116" w:name="fig:306"/>
      <w:r>
        <w:drawing>
          <wp:inline>
            <wp:extent cx="5334000" cy="4181814"/>
            <wp:effectExtent b="0" l="0" r="0" t="0"/>
            <wp:docPr descr="Рис. 24: Анализ пакетов DHCPv6 Stateful в захваченном трафике" title="" id="114" name="Picture"/>
            <a:graphic>
              <a:graphicData uri="http://schemas.openxmlformats.org/drawingml/2006/picture">
                <pic:pic>
                  <pic:nvPicPr>
                    <pic:cNvPr descr="Screenshot_23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81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6"/>
    </w:p>
    <w:p>
      <w:pPr>
        <w:pStyle w:val="ImageCaption"/>
      </w:pPr>
      <w:r>
        <w:t xml:space="preserve">Рис. 24: Анализ пакетов DHCPv6 Stateful в захваченном трафике</w:t>
      </w:r>
    </w:p>
    <w:bookmarkEnd w:id="117"/>
    <w:bookmarkEnd w:id="118"/>
    <w:bookmarkStart w:id="119" w:name="заключ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лабораторной работы была выполнена настройка DHCP для сетей IPv4 и IPv6 на маршрутизаторе VyOS. Реализованы и исследованы режимы DHCPv6 без отслеживания состояния (Stateless) и с отслеживанием состояния (Stateful). Клиентские узлы корректно получили сетевые параметры, что подтверждено проверкой адресации, маршрутизации, DNS и анализом сетевого трафика. Работа протоколов DHCP и DHCPv6 соответствует теоретической модели и требованиям задания.</w:t>
      </w:r>
    </w:p>
    <w:bookmarkEnd w:id="11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5">
    <w:nsid w:val="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17">
    <w:nsid w:val="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4118">
    <w:nsid w:val="A994118"/>
    <w:multiLevelType w:val="multilevel"/>
    <w:lvl w:ilvl="0">
      <w:start w:val="18"/>
      <w:numFmt w:val="decimal"/>
      <w:lvlText w:val="%1."/>
      <w:lvlJc w:val="left"/>
      <w:pPr>
        <w:ind w:left="720" w:hanging="480"/>
      </w:pPr>
    </w:lvl>
    <w:lvl w:ilvl="1">
      <w:start w:val="18"/>
      <w:numFmt w:val="decimal"/>
      <w:lvlText w:val="%2."/>
      <w:lvlJc w:val="left"/>
      <w:pPr>
        <w:ind w:left="1440" w:hanging="480"/>
      </w:pPr>
    </w:lvl>
    <w:lvl w:ilvl="2">
      <w:start w:val="18"/>
      <w:numFmt w:val="decimal"/>
      <w:lvlText w:val="%3."/>
      <w:lvlJc w:val="left"/>
      <w:pPr>
        <w:ind w:left="2160" w:hanging="480"/>
      </w:pPr>
    </w:lvl>
    <w:lvl w:ilvl="3">
      <w:start w:val="18"/>
      <w:numFmt w:val="decimal"/>
      <w:lvlText w:val="%4."/>
      <w:lvlJc w:val="left"/>
      <w:pPr>
        <w:ind w:left="2880" w:hanging="480"/>
      </w:pPr>
    </w:lvl>
    <w:lvl w:ilvl="4">
      <w:start w:val="18"/>
      <w:numFmt w:val="decimal"/>
      <w:lvlText w:val="%5."/>
      <w:lvlJc w:val="left"/>
      <w:pPr>
        <w:ind w:left="3600" w:hanging="480"/>
      </w:pPr>
    </w:lvl>
    <w:lvl w:ilvl="5">
      <w:start w:val="18"/>
      <w:numFmt w:val="decimal"/>
      <w:lvlText w:val="%6."/>
      <w:lvlJc w:val="left"/>
      <w:pPr>
        <w:ind w:left="4320" w:hanging="480"/>
      </w:pPr>
    </w:lvl>
    <w:lvl w:ilvl="6">
      <w:start w:val="18"/>
      <w:numFmt w:val="decimal"/>
      <w:lvlText w:val="%7."/>
      <w:lvlJc w:val="left"/>
      <w:pPr>
        <w:ind w:left="5040" w:hanging="480"/>
      </w:pPr>
    </w:lvl>
    <w:lvl w:ilvl="7">
      <w:start w:val="18"/>
      <w:numFmt w:val="decimal"/>
      <w:lvlText w:val="%8."/>
      <w:lvlJc w:val="left"/>
      <w:pPr>
        <w:ind w:left="5760" w:hanging="480"/>
      </w:pPr>
    </w:lvl>
    <w:lvl w:ilvl="8">
      <w:start w:val="1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7">
    <w:abstractNumId w:val="991"/>
  </w:num>
  <w:num w:numId="1008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9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0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1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2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3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25" Target="media/rId25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7</dc:title>
  <dc:creator>Элсаиед Адел</dc:creator>
  <dc:language>ru-RU</dc:language>
  <cp:keywords/>
  <dcterms:created xsi:type="dcterms:W3CDTF">2026-01-22T10:31:33Z</dcterms:created>
  <dcterms:modified xsi:type="dcterms:W3CDTF">2026-01-22T10:31:33Z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onofont">
    <vt:lpwstr>IBM Plex Mono</vt:lpwstr>
  </property>
  <property fmtid="{D5CDD505-2E9C-101B-9397-08002B2CF9AE}" pid="55" name="monofontoptions">
    <vt:lpwstr>Scale=MatchLowercase,Scale=0.94,FakeStretch=0.9</vt:lpwstr>
  </property>
  <property fmtid="{D5CDD505-2E9C-101B-9397-08002B2CF9AE}" pid="56" name="nameInLink">
    <vt:lpwstr>False</vt:lpwstr>
  </property>
  <property fmtid="{D5CDD505-2E9C-101B-9397-08002B2CF9AE}" pid="57" name="numberSections">
    <vt:lpwstr>False</vt:lpwstr>
  </property>
  <property fmtid="{D5CDD505-2E9C-101B-9397-08002B2CF9AE}" pid="58" name="pairDelim">
    <vt:lpwstr>, </vt:lpwstr>
  </property>
  <property fmtid="{D5CDD505-2E9C-101B-9397-08002B2CF9AE}" pid="59" name="papersize">
    <vt:lpwstr>a</vt:lpwstr>
  </property>
  <property fmtid="{D5CDD505-2E9C-101B-9397-08002B2CF9AE}" pid="60" name="polyglossia-lang">
    <vt:lpwstr/>
  </property>
  <property fmtid="{D5CDD505-2E9C-101B-9397-08002B2CF9AE}" pid="61" name="polyglossia-otherlangs">
    <vt:lpwstr/>
  </property>
  <property fmtid="{D5CDD505-2E9C-101B-9397-08002B2CF9AE}" pid="62" name="rangeDelim">
    <vt:lpwstr>-</vt:lpwstr>
  </property>
  <property fmtid="{D5CDD505-2E9C-101B-9397-08002B2CF9AE}" pid="63" name="refDelim">
    <vt:lpwstr>, </vt:lpwstr>
  </property>
  <property fmtid="{D5CDD505-2E9C-101B-9397-08002B2CF9AE}" pid="64" name="refIndexTemplate">
    <vt:lpwstr>isuf</vt:lpwstr>
  </property>
  <property fmtid="{D5CDD505-2E9C-101B-9397-08002B2CF9AE}" pid="65" name="romanfont">
    <vt:lpwstr>IBM Plex Serif</vt:lpwstr>
  </property>
  <property fmtid="{D5CDD505-2E9C-101B-9397-08002B2CF9AE}" pid="66" name="romanfontoptions">
    <vt:lpwstr>Ligatures=Common,Ligatures=TeX,Scale=0.94</vt:lpwstr>
  </property>
  <property fmtid="{D5CDD505-2E9C-101B-9397-08002B2CF9AE}" pid="67" name="sansfont">
    <vt:lpwstr>IBM Plex Sans</vt:lpwstr>
  </property>
  <property fmtid="{D5CDD505-2E9C-101B-9397-08002B2CF9AE}" pid="68" name="sansfontoptions">
    <vt:lpwstr>Ligatures=Common,Ligatures=TeX,Scale=MatchLowercase,Scale=0.94</vt:lpwstr>
  </property>
  <property fmtid="{D5CDD505-2E9C-101B-9397-08002B2CF9AE}" pid="69" name="secHeaderDelim">
    <vt:lpwstr> </vt:lpwstr>
  </property>
  <property fmtid="{D5CDD505-2E9C-101B-9397-08002B2CF9AE}" pid="70" name="secHeaderTemplate">
    <vt:lpwstr>isecHeaderDelim[n]t</vt:lpwstr>
  </property>
  <property fmtid="{D5CDD505-2E9C-101B-9397-08002B2CF9AE}" pid="71" name="secLabels">
    <vt:lpwstr>arabic</vt:lpwstr>
  </property>
  <property fmtid="{D5CDD505-2E9C-101B-9397-08002B2CF9AE}" pid="72" name="secPrefix">
    <vt:lpwstr/>
  </property>
  <property fmtid="{D5CDD505-2E9C-101B-9397-08002B2CF9AE}" pid="73" name="secPrefixTemplate">
    <vt:lpwstr>p i</vt:lpwstr>
  </property>
  <property fmtid="{D5CDD505-2E9C-101B-9397-08002B2CF9AE}" pid="74" name="sectionsDepth">
    <vt:lpwstr>0</vt:lpwstr>
  </property>
  <property fmtid="{D5CDD505-2E9C-101B-9397-08002B2CF9AE}" pid="75" name="subfigGrid">
    <vt:lpwstr>False</vt:lpwstr>
  </property>
  <property fmtid="{D5CDD505-2E9C-101B-9397-08002B2CF9AE}" pid="76" name="subfigLabels">
    <vt:lpwstr>alpha a</vt:lpwstr>
  </property>
  <property fmtid="{D5CDD505-2E9C-101B-9397-08002B2CF9AE}" pid="77" name="subfigureChildTemplate">
    <vt:lpwstr>i</vt:lpwstr>
  </property>
  <property fmtid="{D5CDD505-2E9C-101B-9397-08002B2CF9AE}" pid="78" name="subfigureRefIndexTemplate">
    <vt:lpwstr>isuf (s)</vt:lpwstr>
  </property>
  <property fmtid="{D5CDD505-2E9C-101B-9397-08002B2CF9AE}" pid="79" name="subfigureTemplate">
    <vt:lpwstr>figureTitle ititleDelim t. ccs</vt:lpwstr>
  </property>
  <property fmtid="{D5CDD505-2E9C-101B-9397-08002B2CF9AE}" pid="80" name="subtitle">
    <vt:lpwstr>Адресация IPv4 и IPv6. Настройка DHCP</vt:lpwstr>
  </property>
  <property fmtid="{D5CDD505-2E9C-101B-9397-08002B2CF9AE}" pid="81" name="tableEqns">
    <vt:lpwstr>False</vt:lpwstr>
  </property>
  <property fmtid="{D5CDD505-2E9C-101B-9397-08002B2CF9AE}" pid="82" name="tableTemplate">
    <vt:lpwstr>tableTitle ititleDelim t</vt:lpwstr>
  </property>
  <property fmtid="{D5CDD505-2E9C-101B-9397-08002B2CF9AE}" pid="83" name="tableTitle">
    <vt:lpwstr>Таблица</vt:lpwstr>
  </property>
  <property fmtid="{D5CDD505-2E9C-101B-9397-08002B2CF9AE}" pid="84" name="tblLabels">
    <vt:lpwstr>arabic</vt:lpwstr>
  </property>
  <property fmtid="{D5CDD505-2E9C-101B-9397-08002B2CF9AE}" pid="85" name="tblPrefix">
    <vt:lpwstr/>
  </property>
  <property fmtid="{D5CDD505-2E9C-101B-9397-08002B2CF9AE}" pid="86" name="tblPrefixTemplate">
    <vt:lpwstr>p i</vt:lpwstr>
  </property>
  <property fmtid="{D5CDD505-2E9C-101B-9397-08002B2CF9AE}" pid="87" name="titleDelim">
    <vt:lpwstr>:</vt:lpwstr>
  </property>
  <property fmtid="{D5CDD505-2E9C-101B-9397-08002B2CF9AE}" pid="88" name="toc">
    <vt:lpwstr>True</vt:lpwstr>
  </property>
  <property fmtid="{D5CDD505-2E9C-101B-9397-08002B2CF9AE}" pid="89" name="toc-depth">
    <vt:lpwstr>2</vt:lpwstr>
  </property>
  <property fmtid="{D5CDD505-2E9C-101B-9397-08002B2CF9AE}" pid="90" name="toc-title">
    <vt:lpwstr>Содержание</vt:lpwstr>
  </property>
</Properties>
</file>