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40"/>
          <w:szCs w:val="4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40"/>
          <w:szCs w:val="40"/>
          <w:vertAlign w:val="baseline"/>
          <w:rtl w:val="0"/>
        </w:rPr>
        <w:t xml:space="preserve">Wagner Gomes Correia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Brasileiro, casado,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37 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anos</w:t>
        <w:br w:type="textWrapping"/>
        <w:t xml:space="preserve">Rua Alcides Fernandes, número 466</w:t>
        <w:br w:type="textWrapping"/>
        <w:t xml:space="preserve">Birigui – São Paulo – SP</w:t>
        <w:br w:type="textWrapping"/>
        <w:t xml:space="preserve">Telefone: (18) 99804-5707 / E-mail: wagnergomes23@hotmail.com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Auxiliar de Produção.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Superior Incompleto.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1997-2001 – Calçados Kollis. Ind. e Com. Ltda.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Cargo: Auxiliar de produção.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2001-2008 – Calçados Kollis. Ind. e Com. Ltda.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Cargo: Operador de Montagem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Principais atividades: Montador Manual.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2008-2012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Calçados Kollis. Ind. e Com. Ltda.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 Cargo: Cronometrista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Principais atividades: Cronometragem, fazer balanceamento, ver necessidade de mão de obra e montar lay-out.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2013-2014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 Kidy Birigui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Calçados. Ind. Com. Ltda.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 Cargo: Cronometrista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Principais atividades: Cronometragem, fazer balanceamento, ver necessidade de mão de obra e montar lay-out.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2016-2018 – Tenisport. Ind. e Com. De calçado Ltda.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Cargo: Aux. De Encarregado de Produçao.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Principais atividades: Ajudar nas distribuições de material para a produção diária.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20" w:line="240" w:lineRule="auto"/>
        <w:ind w:left="284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2019-2019 – Tenisport. Ind. e Com. De calçado Ltda.</w:t>
      </w:r>
      <w:r w:rsidDel="00000000" w:rsidR="00000000" w:rsidRPr="00000000">
        <w:rPr>
          <w:rFonts w:ascii="Verdana" w:cs="Verdana" w:eastAsia="Verdana" w:hAnsi="Verdana"/>
          <w:rtl w:val="0"/>
        </w:rPr>
        <w:br w:type="textWrapping"/>
        <w:t xml:space="preserve">Cargo: Almoxarife.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40" w:lineRule="auto"/>
        <w:ind w:left="284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Principais atividades: Recebimento de materiais, separação de matéria prima para produção.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20" w:line="240" w:lineRule="auto"/>
        <w:ind w:left="284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2020-2020 – IMF IND METALURGICA FABRAO LTDA-EPP.</w:t>
      </w:r>
      <w:r w:rsidDel="00000000" w:rsidR="00000000" w:rsidRPr="00000000">
        <w:rPr>
          <w:rFonts w:ascii="Verdana" w:cs="Verdana" w:eastAsia="Verdana" w:hAnsi="Verdana"/>
          <w:rtl w:val="0"/>
        </w:rPr>
        <w:br w:type="textWrapping"/>
        <w:t xml:space="preserve">Cargo: Cronometrista.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ind w:left="284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Principais atividades: Cronometrar processos e melhorias de processos.</w:t>
      </w:r>
    </w:p>
    <w:p w:rsidR="00000000" w:rsidDel="00000000" w:rsidP="00000000" w:rsidRDefault="00000000" w:rsidRPr="00000000" w14:paraId="00000018">
      <w:pPr>
        <w:spacing w:after="120" w:line="240" w:lineRule="auto"/>
        <w:ind w:left="284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  <w:rtl w:val="0"/>
        </w:rPr>
        <w:t xml:space="preserve">QUALIFICAÇÕES E ATIVIDADES COMPLEMENTARES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Curso de cronometragem e cronoanalise.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Curso de (TMP) tempo métodos e processos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INFORMAÇÕES ADICIONAIS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Disponibilidade em horários.</w:t>
      </w:r>
      <w:r w:rsidDel="00000000" w:rsidR="00000000" w:rsidRPr="00000000">
        <w:rPr>
          <w:rtl w:val="0"/>
        </w:rPr>
      </w:r>
    </w:p>
    <w:sectPr>
      <w:pgSz w:h="16838" w:w="11906"/>
      <w:pgMar w:bottom="1374" w:top="1374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Schoolbook"/>
  <w:font w:name="Georgia"/>
  <w:font w:name="Verdan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Schoolbook" w:cs="Century Schoolbook" w:eastAsia="Century Schoolbook" w:hAnsi="Century Schoolbook"/>
        <w:color w:val="414751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