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Abertura de Nova Ação</w:t>
      </w:r>
    </w:p>
    <w:p>
      <w:pPr>
        <w:jc w:val="left"/>
      </w:pPr>
      <w:r>
        <w:rPr>
          <w:color w:val="6B7280"/>
          <w:sz w:val="21"/>
        </w:rPr>
        <w:t>Padrão Mult para implantação de ações promocionais e novos clientes.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7A20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Cliente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Marca / Produto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Empresa / CNPJ do grupo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Coordenador(a)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Início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____/____/________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Término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____/____/________</w:t>
            </w:r>
          </w:p>
        </w:tc>
      </w:tr>
    </w:tbl>
    <w:p/>
    <w:p>
      <w:pPr>
        <w:pStyle w:val="Heading1"/>
      </w:pPr>
      <w:r>
        <w:t>1. Estrutura da Ação</w:t>
      </w:r>
    </w:p>
    <w:p>
      <w:pPr>
        <w:spacing w:after="80"/>
        <w:ind w:left="72"/>
      </w:pPr>
      <w:r>
        <w:rPr>
          <w:sz w:val="21"/>
        </w:rPr>
        <w:t>☐  Confirmar escopo, período, lojas, roteiro, horários e quantidade de demonstradoras/promotores.</w:t>
      </w:r>
    </w:p>
    <w:p>
      <w:pPr>
        <w:spacing w:after="80"/>
        <w:ind w:left="72"/>
      </w:pPr>
      <w:r>
        <w:rPr>
          <w:sz w:val="21"/>
        </w:rPr>
        <w:t>☐  Definir coordenador(a) responsável e contatos do cliente.</w:t>
      </w:r>
    </w:p>
    <w:p>
      <w:pPr>
        <w:spacing w:after="80"/>
        <w:ind w:left="72"/>
      </w:pPr>
      <w:r>
        <w:rPr>
          <w:sz w:val="21"/>
        </w:rPr>
        <w:t>☐  Confirmar empresa/CNPJ do grupo responsável pela operação.</w:t>
      </w:r>
    </w:p>
    <w:p>
      <w:pPr>
        <w:spacing w:after="80"/>
        <w:ind w:left="72"/>
      </w:pPr>
      <w:r>
        <w:rPr>
          <w:sz w:val="21"/>
        </w:rPr>
        <w:t>☐  Definir uniforme, materiais, equipamentos e necessidades específicas da ação.</w:t>
      </w:r>
    </w:p>
    <w:p>
      <w:pPr>
        <w:pStyle w:val="Heading1"/>
      </w:pPr>
      <w:r>
        <w:t>2. Comunicação &amp; Coleta</w:t>
      </w:r>
    </w:p>
    <w:p>
      <w:pPr>
        <w:spacing w:after="80"/>
        <w:ind w:left="72"/>
      </w:pPr>
      <w:r>
        <w:rPr>
          <w:sz w:val="21"/>
        </w:rPr>
        <w:t>☐  Criar Google Forms específico da ação e testar antes do início.</w:t>
      </w:r>
    </w:p>
    <w:p>
      <w:pPr>
        <w:spacing w:after="80"/>
        <w:ind w:left="72"/>
      </w:pPr>
      <w:r>
        <w:rPr>
          <w:sz w:val="21"/>
        </w:rPr>
        <w:t>☐  Criar grupo da ação com cliente e demonstradoras/promotores.</w:t>
      </w:r>
    </w:p>
    <w:p>
      <w:pPr>
        <w:spacing w:after="80"/>
        <w:ind w:left="72"/>
      </w:pPr>
      <w:r>
        <w:rPr>
          <w:sz w:val="21"/>
        </w:rPr>
        <w:t>☐  Definir padrão de fotos e informações obrigatórias do PDV.</w:t>
      </w:r>
    </w:p>
    <w:p>
      <w:pPr>
        <w:spacing w:after="80"/>
        <w:ind w:left="72"/>
      </w:pPr>
      <w:r>
        <w:rPr>
          <w:sz w:val="21"/>
        </w:rPr>
        <w:t>☐  Definir como serão recebidas as vendas reais, quando aplicável.</w:t>
      </w:r>
    </w:p>
    <w:p>
      <w:pPr>
        <w:spacing w:after="80"/>
        <w:ind w:left="72"/>
      </w:pPr>
      <w:r>
        <w:rPr>
          <w:sz w:val="21"/>
        </w:rPr>
        <w:t>☐  Definir destinatários e formato do relatório.</w:t>
      </w:r>
    </w:p>
    <w:p>
      <w:pPr>
        <w:pStyle w:val="Heading1"/>
      </w:pPr>
      <w:r>
        <w:t>3. Treinamento &amp; Liberação</w:t>
      </w:r>
    </w:p>
    <w:p>
      <w:pPr>
        <w:spacing w:after="80"/>
        <w:ind w:left="72"/>
      </w:pPr>
      <w:r>
        <w:rPr>
          <w:sz w:val="21"/>
        </w:rPr>
        <w:t>☐  Checar com o cliente se haverá treinamento de produto.</w:t>
      </w:r>
    </w:p>
    <w:p>
      <w:pPr>
        <w:spacing w:after="80"/>
        <w:ind w:left="72"/>
      </w:pPr>
      <w:r>
        <w:rPr>
          <w:sz w:val="21"/>
        </w:rPr>
        <w:t>☐  Agendar e confirmar participação da equipe, quando aplicável.</w:t>
      </w:r>
    </w:p>
    <w:p>
      <w:pPr>
        <w:spacing w:after="80"/>
        <w:ind w:left="72"/>
      </w:pPr>
      <w:r>
        <w:rPr>
          <w:sz w:val="21"/>
        </w:rPr>
        <w:t>☐  Garantir que a equipe receba orientações sobre operação, produto, registros e comunicação.</w:t>
      </w:r>
    </w:p>
    <w:p>
      <w:pPr>
        <w:spacing w:after="80"/>
        <w:ind w:left="72"/>
      </w:pPr>
      <w:r>
        <w:rPr>
          <w:sz w:val="21"/>
        </w:rPr>
        <w:t>☐  Confirmar que todos estejam aptos e liberados antes do início.</w:t>
      </w:r>
    </w:p>
    <w:p>
      <w:pPr>
        <w:pStyle w:val="Heading1"/>
      </w:pPr>
      <w:r>
        <w:t>4. Prazo de Relatório</w:t>
      </w:r>
    </w:p>
    <w:p>
      <w:pPr>
        <w:spacing w:after="80"/>
        <w:ind w:left="72"/>
      </w:pPr>
      <w:r>
        <w:rPr>
          <w:sz w:val="21"/>
        </w:rPr>
        <w:t>☐  Ação com duração aproximada de um mês: relatório na primeira semana do mês seguinte.</w:t>
      </w:r>
    </w:p>
    <w:p>
      <w:pPr>
        <w:spacing w:after="80"/>
        <w:ind w:left="72"/>
      </w:pPr>
      <w:r>
        <w:rPr>
          <w:sz w:val="21"/>
        </w:rPr>
        <w:t>☐  Ação de curta duração: relatório em até 5 dias após o término da ação.</w:t>
      </w:r>
    </w:p>
    <w:p>
      <w:pPr>
        <w:spacing w:after="80"/>
        <w:ind w:left="72"/>
      </w:pPr>
      <w:r>
        <w:rPr>
          <w:sz w:val="21"/>
        </w:rPr>
        <w:t>☐  Registrar o prazo final da entrega no calendário da coordenação.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ITEM DE FECHAMENTO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Prazo final do relatório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____/____/________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Destinatários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Fonte oficial de vendas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Modelo de relatório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Central de Gestão - Agência Mult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F47A20"/>
        <w:sz w:val="17"/>
      </w:rPr>
      <w:t>AGÊNCIA MULT  |  DOCUMENTO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47A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