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80" w:before="0"/>
        <w:jc w:val="center"/>
      </w:pPr>
      <w:r>
        <w:rPr>
          <w:rFonts w:ascii="Cormorant Garamond" w:cs="Cormorant Garamond" w:eastAsia="Cormorant Garamond" w:hAnsi="Cormorant Garamond"/>
          <w:b/>
          <w:bCs/>
          <w:caps/>
          <w:color w:val="080808"/>
          <w:sz w:val="80"/>
          <w:szCs w:val="80"/>
        </w:rPr>
        <w:t xml:space="preserve">GAMANTRI</w:t>
      </w:r>
    </w:p>
    <w:p>
      <w:pPr>
        <w:spacing w:after="60" w:before="0"/>
        <w:jc w:val="center"/>
      </w:pPr>
      <w:r>
        <w:rPr>
          <w:rFonts w:ascii="Cormorant Garamond" w:cs="Cormorant Garamond" w:eastAsia="Cormorant Garamond" w:hAnsi="Cormorant Garamond"/>
          <w:i/>
          <w:iCs/>
          <w:color w:val="555555"/>
          <w:sz w:val="30"/>
          <w:szCs w:val="30"/>
        </w:rPr>
        <w:t xml:space="preserve">Brief de Proyecto — GamantriWEB</w:t>
      </w:r>
    </w:p>
    <w:p>
      <w:pPr>
        <w:spacing w:after="60" w:before="0"/>
        <w:jc w:val="center"/>
      </w:pPr>
      <w:r>
        <w:rPr>
          <w:rFonts w:ascii="Inter" w:cs="Inter" w:eastAsia="Inter" w:hAnsi="Inter"/>
          <w:color w:val="888888"/>
          <w:sz w:val="22"/>
          <w:szCs w:val="22"/>
        </w:rPr>
        <w:t xml:space="preserve">Versión 1.0  ·  Marzo 2026  ·  Preparado por TeamBuilder</w:t>
      </w:r>
    </w:p>
    <w:p>
      <w:pPr>
        <w:pBdr>
          <w:bottom w:val="single" w:color="D4571E" w:sz="6" w:space="1"/>
        </w:pBdr>
        <w:spacing w:after="0" w:before="100"/>
        <w:jc w:val="center"/>
      </w:pPr>
      <w:r>
        <w:rPr>
          <w:rFonts w:ascii="Inter" w:cs="Inter" w:eastAsia="Inter" w:hAnsi="Inter"/>
          <w:i/>
          <w:iCs/>
          <w:color w:val="D4571E"/>
          <w:sz w:val="20"/>
          <w:szCs w:val="20"/>
        </w:rPr>
        <w:t xml:space="preserve">Planificación · Sin código hasta confirmar estructura completa</w:t>
      </w:r>
    </w:p>
    <w:p>
      <w:pPr>
        <w:spacing w:before="800"/>
      </w:pPr>
    </w:p>
    <w:p>
      <w:pPr>
        <w:pBdr>
          <w:bottom w:val="single" w:color="DDDDDD" w:sz="4" w:space="1"/>
        </w:pBdr>
        <w:spacing w:after="180" w:before="180"/>
      </w:pPr>
    </w:p>
    <w:p>
      <w:pPr>
        <w:spacing w:after="160" w:before="400"/>
      </w:pPr>
      <w:r>
        <w:rPr>
          <w:rFonts w:ascii="Cormorant Garamond" w:cs="Cormorant Garamond" w:eastAsia="Cormorant Garamond" w:hAnsi="Cormorant Garamond"/>
          <w:b/>
          <w:bCs/>
          <w:color w:val="080808"/>
          <w:sz w:val="40"/>
          <w:szCs w:val="40"/>
        </w:rPr>
        <w:t xml:space="preserve">01. OVERVIEW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Proyecto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GamantriWEB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Cliente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Cristóbal · Dueño y fotógrafo de Gamantri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Sitio web para venta de productos y servicios de fotografía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Idiomas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Español e inglés — selector de idioma al abrir el sitio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Ref. de navegación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casperscaviar.com — estructura y dinámica de navegación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Planificación — sin desarrollo hasta confirmar estructura completa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Marzo 2026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after="180" w:before="180"/>
      </w:pPr>
    </w:p>
    <w:p>
      <w:pPr>
        <w:spacing w:after="160" w:before="400"/>
      </w:pPr>
      <w:r>
        <w:rPr>
          <w:rFonts w:ascii="Cormorant Garamond" w:cs="Cormorant Garamond" w:eastAsia="Cormorant Garamond" w:hAnsi="Cormorant Garamond"/>
          <w:b/>
          <w:bCs/>
          <w:color w:val="080808"/>
          <w:sz w:val="40"/>
          <w:szCs w:val="40"/>
        </w:rPr>
        <w:t xml:space="preserve">02. PRODUCTOS Y SERVICIOS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Gamantri comercializa tres líneas diferenciadas. Cada una tiene su propio modelo de oferta y funnel de conversión.</w:t>
      </w:r>
    </w:p>
    <w:p>
      <w:pPr>
        <w:spacing w:before="8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2.1  Obras Seriadas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MODELO DE OFERTA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Tienda / Shop — producto físico, precio fijo, stock limitado por edición.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ESPAÑOL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Fotografías impresas en papel Fine Art de máxima calidad, enmarcadas y editadas en series finales y exclusivas. Cada obra llega lista para colgar. Una vez agotada la edición, no se vuelve a imprimir. Son registros de momentos irrepetibles en los lugares más salvajes del planeta — para coleccionar, enmarcar y conservar.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ENGLISH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Fine Art photographs printed on premium archival paper, framed and released in exclusive limited editions. Each piece arrives ready to hang. Once a series sells out, it's gone forever. These are records of unrepeatable moments in the world's wildest places — made to collect, display, and keep.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NOTAS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· Cada obra tiene página propia: foto, título, descripción, edición disponible, precio y botón de compra.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· Al agotarse pasa a Sold Out — sigue visible como registro de colección.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· Contemplar pasarela de pago directa y envío internacional.</w:t>
      </w:r>
    </w:p>
    <w:p>
      <w:pPr>
        <w:spacing w:before="14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2.2  Cursos de Fotografía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MODELO DE OFERTA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Página de servicio con funnel de diagnóstico previo a la reserva.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ESPAÑOL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Clases personalizadas, diseñadas para tu nivel y tus intereses; puedes aprender a tu ritmo y gusto. La teoría es online; la práctica, donde vos elijas — presencial o también online. No importa si estás empezando o querés llevar tu fotografía al siguiente nivel: el proceso es tuyo. Disponible en español e inglés.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ENGLISH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Personalized lessons designed around your level and your interests — learn at your own pace, on your own terms. Theory is delivered online; practice happens wherever you choose, in person or remote. Whether you're just starting out or ready to take your photography further: the process is yours. Available in Spanish and English.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FUNNEL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Atracción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Página de Cursos: propuesta, modalidades, testimonios. CTA: Quiero aprender / I want to learn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Formulario: nombre, país, nivel, interés fotográfico, modalidad, idioma, equipo, objetivo. CTA: Enviar diagnóstico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Cris revisa el diagnóstico offline. Determina perfil y programa ideal. Responde por email o WhatsApp.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Reserva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El alumno recibe propuesta personalizada y confirma. Pago o señal para reservar lugar.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Retención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Post-curso: testimonio, comunidad, propuesta de curso avanzado.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2.3  Servicios Audiovisuales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MODELO DE OFERTA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Venta consultiva — precio según proyecto. Funnel de briefing previo al contacto.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ESPAÑOL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Fotografía y video para marcas, atletas y proyectos con alma outdoor. Desde registros de expediciones hasta contenido para redes y campañas digitales. Si tenés una historia que contar en la montaña, en la roca o en la naturaleza, acá está el ojo que la captura.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COPY — ENGLISH</w:t>
      </w:r>
    </w:p>
    <w:p>
      <w:pPr>
        <w:spacing w:after="60" w:before="60"/>
      </w:pPr>
      <w:r>
        <w:rPr>
          <w:rFonts w:ascii="Cormorant Garamond" w:cs="Cormorant Garamond" w:eastAsia="Cormorant Garamond" w:hAnsi="Cormorant Garamond"/>
          <w:i/>
          <w:iCs/>
          <w:color w:val="444444"/>
          <w:sz w:val="22"/>
          <w:szCs w:val="22"/>
        </w:rPr>
        <w:t xml:space="preserve">Photography and video for brands, athletes, and projects with an outdoor soul. From expedition documentation to social media content and digital campaigns. If you have a story to tell in the mountains, on the rock, or in the wild — here's the eye that captures it.</w:t>
      </w:r>
    </w:p>
    <w:p>
      <w:pPr>
        <w:spacing w:after="40" w:before="120"/>
      </w:pPr>
      <w:r>
        <w:rPr>
          <w:rFonts w:ascii="Inter" w:cs="Inter" w:eastAsia="Inter" w:hAnsi="Inter"/>
          <w:b/>
          <w:bCs/>
          <w:color w:val="D4571E"/>
          <w:sz w:val="18"/>
          <w:szCs w:val="18"/>
        </w:rPr>
        <w:t xml:space="preserve">FUNNEL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Atracción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Página de Servicios: portfolio (fotos + video), tipos de trabajo, proyectos realizados. CTA: Hablemos de tu proyecto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Briefing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Formulario: nombre/empresa, tipo de proyecto, locación, fechas, referentes visuales, presupuesto (opcional).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Cris revisa el briefing offline. Determina viabilidad y alcance. Responde con propuesta o call de 15 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Propuesta y Cierre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Propuesta formal → acuerdo → producción. Señal / anticipo para confirmar fecha.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D4571E"/>
                <w:sz w:val="20"/>
                <w:szCs w:val="20"/>
              </w:rPr>
              <w:t xml:space="preserve">PASO 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Post-Entrega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color w:val="555555"/>
                <w:sz w:val="20"/>
                <w:szCs w:val="20"/>
              </w:rPr>
              <w:t xml:space="preserve">Entrega del material → feedback → caso de estudio para portfolio.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after="180" w:before="180"/>
      </w:pPr>
    </w:p>
    <w:p>
      <w:pPr>
        <w:spacing w:after="160" w:before="400"/>
      </w:pPr>
      <w:r>
        <w:rPr>
          <w:rFonts w:ascii="Cormorant Garamond" w:cs="Cormorant Garamond" w:eastAsia="Cormorant Garamond" w:hAnsi="Cormorant Garamond"/>
          <w:b/>
          <w:bCs/>
          <w:color w:val="080808"/>
          <w:sz w:val="40"/>
          <w:szCs w:val="40"/>
        </w:rPr>
        <w:t xml:space="preserve">03. IDENTIDAD VISUAL</w:t>
      </w: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3.1  Referencias Activas</w:t>
      </w:r>
    </w:p>
    <w:p>
      <w:pPr>
        <w:spacing w:after="80" w:before="180"/>
      </w:pPr>
      <w:r>
        <w:rPr>
          <w:rFonts w:ascii="Inter" w:cs="Inter" w:eastAsia="Inter" w:hAnsi="Inter"/>
          <w:b/>
          <w:bCs/>
          <w:color w:val="2E2E2C"/>
          <w:sz w:val="24"/>
          <w:szCs w:val="24"/>
        </w:rPr>
        <w:t xml:space="preserve">Sebastião Salgado → Forma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Minimalismo absoluto. Simplicidad. La relación con la naturaleza como centro. Nada decorativo, nada superfluo. La imagen sola justifica la pantalla entera.</w:t>
      </w:r>
    </w:p>
    <w:p>
      <w:pPr>
        <w:spacing w:before="60"/>
      </w:pPr>
    </w:p>
    <w:p>
      <w:pPr>
        <w:spacing w:after="80" w:before="180"/>
      </w:pPr>
      <w:r>
        <w:rPr>
          <w:rFonts w:ascii="Inter" w:cs="Inter" w:eastAsia="Inter" w:hAnsi="Inter"/>
          <w:b/>
          <w:bCs/>
          <w:color w:val="2E2E2C"/>
          <w:sz w:val="24"/>
          <w:szCs w:val="24"/>
        </w:rPr>
        <w:t xml:space="preserve">Renan Ozturk → Alma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Dimensión narrativa y cinematográfica. Cada imagen cuenta algo más grande que el frame. El sitio no muestra fotos — cuenta una historia.</w:t>
      </w:r>
    </w:p>
    <w:p>
      <w:pPr>
        <w:spacing w:before="60"/>
      </w:pPr>
    </w:p>
    <w:p>
      <w:pPr>
        <w:spacing w:after="80" w:before="180"/>
      </w:pPr>
      <w:r>
        <w:rPr>
          <w:rFonts w:ascii="Inter" w:cs="Inter" w:eastAsia="Inter" w:hAnsi="Inter"/>
          <w:b/>
          <w:bCs/>
          <w:color w:val="2E2E2C"/>
          <w:sz w:val="24"/>
          <w:szCs w:val="24"/>
        </w:rPr>
        <w:t xml:space="preserve">Red Bull Illume → Estándar y Audiencia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El comprador de una Obra Seriada de Cris vive en ese mundo. La web tiene que ser reconocible para esa audiencia sin explicar ni justificar.</w:t>
      </w:r>
    </w:p>
    <w:p>
      <w:pPr>
        <w:spacing w:before="14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3.2  Paleta de Color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Extraída directamente del Instagram de Gamantri. Sin inventar — todo está en el feed.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Token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--color-base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D4571E"/>
                <w:sz w:val="20"/>
                <w:szCs w:val="20"/>
              </w:rPr>
              <w:t xml:space="preserve">#080808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Negro absoluto · base de fotografías B&amp;W y fondo de highlights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D4571E"/>
                <w:sz w:val="20"/>
                <w:szCs w:val="20"/>
              </w:rPr>
              <w:t xml:space="preserve">#1A1A1A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Superficies secundarias · sombras de roca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D4571E"/>
                <w:sz w:val="20"/>
                <w:szCs w:val="20"/>
              </w:rPr>
              <w:t xml:space="preserve">#F2EDE8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Off-white cálido · la luz en las fotos de escalada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D4571E"/>
                <w:sz w:val="20"/>
                <w:szCs w:val="20"/>
              </w:rPr>
              <w:t xml:space="preserve">#D4571E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Naranja quemado · atardeceres, post CURSOS, highlights de Instagram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--color-stone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D4571E"/>
                <w:sz w:val="20"/>
                <w:szCs w:val="20"/>
              </w:rPr>
              <w:t xml:space="preserve">#2E2E2C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Gris oscuro de la roca · textura natural de fondo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3.3  Tipografía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Por qué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Display / Titulares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Cormorant Garamond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Elegancia académica · los libros de Salgado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Body / 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Inter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Neutro, desaparece · la foto manda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Citas / Narrativa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Cormorant Italic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Frases narrativas · dimensión Renan Ozturk</w:t>
            </w:r>
          </w:p>
        </w:tc>
      </w:tr>
    </w:tbl>
    <w:p>
      <w:pPr>
        <w:spacing w:before="140"/>
      </w:pPr>
    </w:p>
    <w:p>
      <w:pPr>
        <w:spacing w:after="120" w:before="280"/>
      </w:pPr>
      <w:r>
        <w:rPr>
          <w:rFonts w:ascii="Cormorant Garamond" w:cs="Cormorant Garamond" w:eastAsia="Cormorant Garamond" w:hAnsi="Cormorant Garamond"/>
          <w:b/>
          <w:bCs/>
          <w:color w:val="D4571E"/>
          <w:sz w:val="30"/>
          <w:szCs w:val="30"/>
        </w:rPr>
        <w:t xml:space="preserve">3.4  Principios de Diseño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LA IMAGEN MANDA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La UI se vuelve invisible. La fotografía es la protagonista absoluta.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NEGRO COMO LIENZO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No como ausencia — como presencia. El negro es el soporte que hace brillar la imagen.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2E2E2C"/>
                <w:sz w:val="20"/>
                <w:szCs w:val="20"/>
              </w:rPr>
              <w:t xml:space="preserve">EL ACENTO ES ESCASO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color w:val="333333"/>
                <w:sz w:val="20"/>
                <w:szCs w:val="20"/>
              </w:rPr>
              <w:t xml:space="preserve">El naranja aparece poco y por eso impacta. No se usa como decoración.</w:t>
            </w:r>
          </w:p>
        </w:tc>
      </w:tr>
    </w:tbl>
    <w:p>
      <w:pPr>
        <w:spacing w:before="200"/>
      </w:pPr>
    </w:p>
    <w:p>
      <w:pPr>
        <w:pBdr>
          <w:bottom w:val="single" w:color="DDDDDD" w:sz="4" w:space="1"/>
        </w:pBdr>
        <w:spacing w:after="180" w:before="180"/>
      </w:pPr>
    </w:p>
    <w:p>
      <w:pPr>
        <w:spacing w:after="160" w:before="400"/>
      </w:pPr>
      <w:r>
        <w:rPr>
          <w:rFonts w:ascii="Cormorant Garamond" w:cs="Cormorant Garamond" w:eastAsia="Cormorant Garamond" w:hAnsi="Cormorant Garamond"/>
          <w:b/>
          <w:bCs/>
          <w:color w:val="080808"/>
          <w:sz w:val="40"/>
          <w:szCs w:val="40"/>
        </w:rPr>
        <w:t xml:space="preserve">04. PRÓXIMOS PASOS</w:t>
      </w:r>
    </w:p>
    <w:p>
      <w:pPr>
        <w:spacing w:after="60" w:before="6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Con este brief aprobado, el equipo avanza en el siguiente orden: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D4571E"/>
                <w:sz w:val="20"/>
                <w:szCs w:val="20"/>
              </w:rPr>
              <w:t xml:space="preserve">Isabella [IA]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Arquitectura de información — mapa completo de páginas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D4571E"/>
                <w:sz w:val="20"/>
                <w:szCs w:val="20"/>
              </w:rPr>
              <w:t xml:space="preserve">Lucía [UX]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Flujos de usuario y wireframes de pantallas clave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D4571E"/>
                <w:sz w:val="20"/>
                <w:szCs w:val="20"/>
              </w:rPr>
              <w:t xml:space="preserve">Valentín [UI]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Sistema de diseño base y componentes visuales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D4571E"/>
                <w:sz w:val="20"/>
                <w:szCs w:val="20"/>
              </w:rPr>
              <w:t xml:space="preserve">Patricio [DSGN]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Mood board y sistema de identidad visual completo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333333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D4571E"/>
                <w:sz w:val="20"/>
                <w:szCs w:val="20"/>
              </w:rPr>
              <w:t xml:space="preserve">Equipo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333333"/>
                <w:sz w:val="20"/>
                <w:szCs w:val="20"/>
              </w:rPr>
              <w:t xml:space="preserve">Aprobación de estructura antes de cualquier desarrollo</w:t>
            </w:r>
          </w:p>
        </w:tc>
      </w:tr>
    </w:tbl>
    <w:p>
      <w:pPr>
        <w:spacing w:before="200"/>
      </w:pPr>
    </w:p>
    <w:p>
      <w:pPr>
        <w:pBdr>
          <w:top w:val="single" w:color="DDDDDD" w:sz="4" w:space="1"/>
        </w:pBdr>
        <w:spacing w:before="200"/>
        <w:jc w:val="center"/>
      </w:pPr>
      <w:r>
        <w:rPr>
          <w:rFonts w:ascii="Inter" w:cs="Inter" w:eastAsia="Inter" w:hAnsi="Inter"/>
          <w:i/>
          <w:iCs/>
          <w:color w:val="AAAAAA"/>
          <w:sz w:val="18"/>
          <w:szCs w:val="18"/>
        </w:rPr>
        <w:t xml:space="preserve">GamantriWEB Brief v1.0  ·  TeamBuilder  ·  Marzo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2026-03-22T18:29:25.425Z</dcterms:created>
  <dcterms:modified xsi:type="dcterms:W3CDTF">2026-03-22T18:29:25.430Z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