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derives stage-based managerial implications, from capability audits and exit due diligence to phased returns and workforce development.</w:t>
      </w:r>
    </w:p>
    <w:p>
      <w:pPr>
        <w:pStyle w:val="Heading2"/>
      </w:pPr>
      <w:r>
        <w:t>Acknowledgements</w:t>
      </w:r>
    </w:p>
    <w:p>
      <w:r>
        <w:t>I would like to thank my supervisor, [Supervisor's name], for the guidance and constructive feedback provided throughout the development of this thesis. I am also grateful to [Institution or programme] for the academic foundation on which this work builds. Finally, I wish to thank [Family member or friend] for their patience and encouragement during the months in which this thesis was written. Any remaining errors are my own.</w:t>
      </w:r>
    </w:p>
    <w:p>
      <w:pPr>
        <w:pStyle w:val="Heading1"/>
      </w:pPr>
      <w:r>
        <w:t>1 Introduction</w:t>
      </w:r>
    </w:p>
    <w:p>
      <w:r>
        <w:t>The location of manufacturing abroad is one of the most debated issues in international business. Following several decades in which firms moved production to Asian host countries, an increasing number of manufacturers are considering, announcing, or attempting the opposite movement: reshoring, the return of previously offshored manufacturing activities from an Asian host country to the firm's home country (Barbieri et al., 2020). Macro-level evidence shows that relocation has long run in both directions, with offshoring and return movements occurring in parallel (Gao et al., 2022). The motives behind such returns have been explored in detail, but much less is known about what happens when companies actually try to make the move (Ocicka, 2016; Pedroletti &amp; Ciabuschi, 2023). This thesis addresses that question by systematically reviewing the literature on the barriers that manufacturing firms encounter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Reshoring also appears more often in capital- and technology-intensive manufacturing than in labour-intensive industries (Gao et al., 2022). Within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perspective of the firm's home country (Tsai &amp; Urmetzer, 2024).</w:t>
      </w:r>
    </w:p>
    <w:p>
      <w:r>
        <w:t>The risk landscape of Asian manufacturing has also shifted. Geoeconomic fragmentation and trade tensions have led to concerns about supply-chain vulnerability, yet reliance on Chinese inputs has remained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developments have led to a change in the way location decisions are made, moving from a cost-based calculation to an assessment of risk, resilience and control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region (Gao et al., 2022). The review therefore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RQ:</w:t>
      </w:r>
      <w:r>
        <w:t xml:space="preserve"> What central barriers do manufacturing firms face when implementing reshoring strategies from Asian markets?</w:t>
      </w:r>
    </w:p>
    <w:p>
      <w:r>
        <w:t>Two sub-questions specify the analysis:</w:t>
      </w:r>
    </w:p>
    <w:p>
      <w:r>
        <w:rPr>
          <w:b/>
        </w:rPr>
        <w:t>SQ1:</w:t>
      </w:r>
      <w:r>
        <w:t xml:space="preserve"> How can the identified reshoring barriers be categorized into a systematic firm-level framework?</w:t>
      </w:r>
    </w:p>
    <w:p>
      <w:r>
        <w:rPr>
          <w:b/>
        </w:rPr>
        <w:t>SQ2: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reported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across studies and to provide a better understanding of how the various barriers affect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foresee, evaluate and address implementation challenges before and during the move.</w:t>
      </w:r>
    </w:p>
    <w:p>
      <w:r>
        <w:t>The remainder of the thesis proceeds from this starting point: Chapter 2 reviews the relevant literature and theoretical foundations, Chapter 3 describes the systematic review methodology, Chapter 4 reports the identified barriers, Chapter 5 interprets them and derives managerial implications, and Chapter 6 concludes.</w:t>
      </w:r>
    </w:p>
    <w:p>
      <w:pPr>
        <w:pStyle w:val="Heading1"/>
      </w:pPr>
      <w:r>
        <w:t>2 Literature Review</w:t>
      </w:r>
    </w:p>
    <w:p>
      <w:r>
        <w:t>This chapter establishes the conceptual and theoretical background of the study: what reshoring is and is not, the two theoretical lenses used to interpret the findings, the difference between the drivers of reshoring and the barriers to its implementation, and the gap in current knowledge that the thesis addresses.</w:t>
      </w:r>
    </w:p>
    <w:p>
      <w:pPr>
        <w:pStyle w:val="Heading2"/>
      </w:pPr>
      <w:r>
        <w:t>2.1 Defining Reshoring and Distinguishing Related Relocation Forms</w:t>
      </w:r>
    </w:p>
    <w:p>
      <w:r>
        <w:t>Research on manufacturing relocation has long been characterised by inconsistent terminology. Tsai and Urmetzer (2024), reviewing 158 studies on manufacturing relocation, note that concepts such as offshoring, reshoring, backshoring, and nearshoring have been used with conflicting meanings across industrial and regional contexts, and they consolidate the field into a single decisional framework in which reshoring serves as an umbrella term covering both relocation to the home country and relocation to a proximate country. This thesis adopts a deliberately narrower definition: reshoring is understood as the return of previously offshored manufacturing activities from an Asian host country to the firm's home country. Ocicka (2016) similarly characterises reshoring as the reversal of a prior offshoring decision, a definition that usefully emphasises two constitutive elements — there must have been an initial offshoring movement, and the activity must return home rather than merely move elsewhere.</w:t>
      </w:r>
    </w:p>
    <w:p>
      <w:r>
        <w:t>The narrower definition matters because several relocation patterns that superficially resemble reshoring fall outside it. Relocation from one foreign host to another — for instance from China to a lower-cost Asian country — leaves production offshore from the home country's perspective and therefore constitutes re-offshoring or diversification rather than reshoring; nearshoring, in which production moves to a country closer to home without returning, is likewise excluded. These distinctions follow the terminology consolidated in the relocation literature (Tsai &amp; Urmetzer, 2024). Macro-level evidence indicates that these movements coexist: analyses of global manufacturing location between 2007 and 2014 document offshoring, reshoring, and re-offshoring occurring in parallel across countries and industries (Gao et al., 2022). Treating all of these patterns as reshoring would blur the phenomenon this thesis investigates, namely the specific difficulties of bringing production home.</w:t>
      </w:r>
    </w:p>
    <w:p>
      <w:r>
        <w:t>Beyond definition, recent research increasingly conceptualises reshoring as a process, not a single decision. Pedroletti and Ciabuschi (2023) organise the literature into five sequential themes — antecedents, contingencies, decision, implementation, and outcome — and propose a research agenda for each. This process view is foundational for the present study, because it makes implementation visible as a distinct stage that begins after the decision to reshore has been taken and that carries its own difficulties.</w:t>
      </w:r>
    </w:p>
    <w:p>
      <w:pPr>
        <w:pStyle w:val="Heading2"/>
      </w:pPr>
      <w:r>
        <w:t>2.2 Theoretical Foundations: Transaction Cost Economics and the Resource-Based View</w:t>
      </w:r>
    </w:p>
    <w:p>
      <w:r>
        <w:t>The reshoring literature draws on a variety of theoretical approaches, with no single unified theory; Wiesmann et al. (2017) observe that there is currently no consensus on a "theory of reshoring" and survey the theories used in previous studies. The lenses of individual studies vary: Li et al. (2025) draw on Dunning's eclectic paradigm for their empirical analysis, Pedroletti (2025) uses a business-network perspective from internationalisation-process theory, and D'Ambrosio and Lavoratori (2025) build on trade-theoretic work on de-globalisation and global value chains. Against this plural background, this thesis adopts Transaction Cost Economics (TCE) and the Resource-Based View (RBV) as its two interpretive lenses, drawing on their original formulations (Williamson, 1985; Barney, 1991); where a reviewed study uses a different theory, that framing is reported as such.</w:t>
      </w:r>
    </w:p>
    <w:p>
      <w:r>
        <w:t>Transaction Cost Economics, as developed by Williamson (1985), directs attention to the costs of organising economic activity across firm and country boundaries, emphasising asset specificity, contractual safeguards, and the governance of exchange relationships. Williamson did not study reshoring; applying these concepts to the return of production is this thesis's own interpretation. From a TCE perspective, the exit side of implementation becomes visible: offshore arrangements embody committed investments and contractual obligations, and unwinding them carries real costs. Empirical findings consistent with this logic include strict host-country layoff regulations and locked investments that make a rapid exit difficult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Ocicka (2016) argues that sourcing decisions based on unit price alone systematically underestimate the total cost of offshore acquisition, and Boffelli et al. (2021) document how firms underestimate the operational adjustments that relocation requires.</w:t>
      </w:r>
    </w:p>
    <w:p>
      <w:r>
        <w:t>The Resource-Based View, grounded in Barney's (1991) argument that competitive advantage rests on resources that are valuable, rare, imperfectly imitable, and non-substitutable, sheds light on the arrival side of implementation; as with TCE, its application to reshoring is this thesis's own. Through an RBV lens, the firm appears as a collection of resources and capabilities, and reshoring succeeds only if the firm can rebuild or reacquire the productive resources — skills, machinery, routines, and supplier relationships — that the home operation requires. The reshoring literature repeatedly reports exactly such capability constraints: the erosion of domestic manufacturing competences and capacity after prolonged offshoring (Wiesmann et al., 2017), the scarcity of specialised manpower encountered by returning firms (Di Mauro et al., 2018), and the need to rebuild machinery, tooling, and workforce skills documented in case evidence (Pegoraro et al., 2022). Conceptual work complements this reading: D'Ambrosio and Lavoratori (2025) contend that reshoring confronts firms with new fixed costs and capability demands, while existing value chains remain "sticky" because of the resources invested in them. Taken together, the two lenses are complementary: Transaction Cost Economics explains why leaving the host country is costly, and the Resource-Based View explains why re-establishing production at home is demanding.</w:t>
      </w:r>
    </w:p>
    <w:p>
      <w:pPr>
        <w:pStyle w:val="Heading2"/>
      </w:pPr>
      <w:r>
        <w:t>2.3 Drivers of Reshoring versus Implementation Barriers</w:t>
      </w:r>
    </w:p>
    <w:p>
      <w:r>
        <w:t>A central conceptual distinction in this thesis separates the motivations for reshoring from the difficulties of carrying it out. The driver literature is relatively well developed (Wiesmann et al., 2017). Di Mauro et al. (2018) conclude that offshoring is mainly driven by cost reduction, whereas backshoring usually follows a strategic reorientation towards customer-perceived value, and they characterise the return as strategic evolution rather than the correction of a managerial mistake. Firm-level survey evidence links reshoring decisions to home-country conditions (Wan et al., 2019) and to Industry 4.0 adoption, pandemic experience, and made-in effects (Stentoft et al., 2025), and survey and case research has examined the relationship between digital-technology adoption and backshoring decisions (Kamp &amp; Gibaja, 2021). Case studies add brand-related motives: Robinson and Hsieh (2016) demonstrate how a luxury clothing company's repositioning around provenance and quality led to the consolidation of production in the home country. Problems with quality, coordination, and flexibility at offshore locations also appear as reasons for return (Di Mauro et al., 2018).</w:t>
      </w:r>
    </w:p>
    <w:p>
      <w:r>
        <w:t>Drivers, however, explain only why companies want to come back — not whether the return succeeds. As defined in this thesis, implementation barriers are the difficulties that occur when a firm prepares, transfers, rebuilds, integrates, and stabilises production at home after the reshoring decision has been made. The distinction is analytically important because factors prominent in the driver literature, such as rising foreign wages or supply-chain disruptions, are not implementation barriers unless the evidence indicates that they obstructed the implementation process itself. The clearest empirical demonstration that the two stages are distinct is provided by Boffelli et al. (2021), who examine mistakes in four relocation cases in the fashion industry and distinguish decision-making mistakes from implementation mistakes. Their key finding is that failures of relocation initiatives were directly linked to mistakes made in the implementation phase, leading to the conclusion that "doing things right" in implementation matters more than "doing the right thing" at the decision stage. The process framework of Pedroletti and Ciabuschi (2023) supports this separation at a conceptual level, treating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categorise both drivers and barriers into five sets of dynamics: global competitive dynamics, home-country, host-country, supply-chain, and firm-specific factors. On the barrier side, the review notes the loss of access to production resources that were available offshore but are absent at home, shortages of skilled personnel in both the host and home countries, and weaknesses in home-country supplier capacity and networks. As a review, however, it aggregates results from very different primary studies, and its five-dynamics structure differs from the firm-level framework developed in this thesis.</w:t>
      </w:r>
    </w:p>
    <w:p>
      <w:r>
        <w:t>Later review work has extended the barrier discussion in specific directions. Di Stefano and Fratocchi (2019) explore the connection between backshoring and sustainability and show that environmental and social factors can act as drivers, outcomes, or barriers, including regulatory and social constraints on exiting the host country. Technology-readiness themes emerge from reviews at the intersection of reshoring and Industry 4.0 (Espíndola et al., 2023; Bilbao-Ubillos et al., 2024): digital technologies can make reshoring more attractive by reducing the importance of labour costs and increasing the value of proximity, but their deployment requires new technical skills, organisational adaptation, and investment. In a similar direction, Gupta et al. (2023) argue that Industry 4.0 plays a dual role, facilitating reshoring while introducing new capability demands. Conceptually, D'Ambrosio and Lavoratori (2025) integrate several of these strands, explaining the rarity of reshoring through the stickiness of existing value chains, the new fixed costs of domestic production, and firm-size differences — larger firms may prefer nearshoring or friendshoring, while smaller, constrained firms may reshore defensively "to survive." Empirical work on high-cost home environments shows that companies producing in their home countries face labour-cost pressure, skills shortages, supplier-network gaps, and internal organisational frictions (Mirzaei et al., 2021), conditions that any returning firm inherits.</w:t>
      </w:r>
    </w:p>
    <w:p>
      <w:r>
        <w:t>Three limitations of this body of knowledge define the research gap.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heterogeneous in kind — direct case observations, review-level aggregations, and conceptual arguments are often cited interchangeably, although they represent different forms of evidence and therefore require different interpretation. Most consequential for this thesis, the literature is rarely disaggregated in an Asia-specific way. Asia is the main offshore manufacturing destination, yet most studies report barriers at the sample level without distinguishing findings that concern the return from Asian host countries. Direct implementation evidence from identified Asia-to-home cases does exist — notably a China-to-UK case documenting skills, machinery, and ramp-up difficulties (Pegoraro et al., 2022) and a China-to-Italy case documenting supplier dependence and coordination burdens in a partial return (Pedroletti, 2025) — but such cases are few. The four categories used in this thesis — regulatory/institutional, cultural/organisational, cost/operational, and asset/capability barriers — are intended to bring this fragmented evidence together at the firm level while preserving the distinction between empirical, review, conceptual, and Asia-specific evidence.</w:t>
      </w:r>
    </w:p>
    <w:p>
      <w:r>
        <w:t>In short, the drivers of reshoring are well researched, but the barriers to carrying it out are not: the available barrier evidence is scattered across individual studies, mixed in kind, and rarely disaggregated for Asian host countries. The next chapter describes the systematic review through which this thesis consolidates that evidence.</w:t>
      </w:r>
    </w:p>
    <w:p>
      <w:pPr>
        <w:pStyle w:val="Heading1"/>
      </w:pPr>
      <w:r>
        <w:t>3 Research Methodology</w:t>
      </w:r>
    </w:p>
    <w:p>
      <w:r>
        <w:t>This chapter describes how the thesis was designed and carried out: why a systematic literature review is the appropriate method for the research questions, how the source material was collected, screened, and quality-assessed, and how the included evidence was analysed to produce the firm-level barrier framework. The chapter closes with the methodological limitations of the approach.</w:t>
      </w:r>
    </w:p>
    <w:p>
      <w:pPr>
        <w:pStyle w:val="Heading2"/>
      </w:pPr>
      <w:r>
        <w:t>3.1 Research Design</w:t>
      </w:r>
    </w:p>
    <w:p>
      <w:r>
        <w:t>The research method used in this thesis is a systematic literature review (SLR). The choice follows directly from the nature of the research question, which asks what barriers manufacturing firms face when implementing reshoring strategies from Asian markets, while the two sub-questions ask how these barriers can be categorised into a systematic firm-level framework and what managerial implications follow. Answering these questions does not require new primary observations, but rather a structured synthesis of evidence that already exists in dispersed form. A systematic review is appropriate for this purpose because it brings together the findings of the literature on a bounded question through explicit, documented, and reproducible procedures for searching, selecting, and analysing the literature (Snyder, 2019).</w:t>
      </w:r>
    </w:p>
    <w:p>
      <w:r>
        <w:t>According to Snyder (2019), a literature review can serve as a research methodology in its own right, and three review types can be distinguished — systematic, semi-systematic, and integrative — each suited to a different purpose. A systematic review is suitable for a question that is specific enough to be answered by identifying and evaluating a body of relevant studies according to predetermined criteria. The present research question is narrow and firm-level in focus, and a systematic design is therefore the most suitable of the three, despite the methodological heterogeneity of the underlying evidence. Snyder (2019) also outlines the review process in four phases — designing the review, conducting the review, analysis, and writing the review — and this sequence structures the remainder of the chapter. The framework is applied here as a general methodological justification and is complemented by dedicated reporting and synthesis guidance in the sections below.</w:t>
      </w:r>
    </w:p>
    <w:p>
      <w:r>
        <w:t>In keeping with this design, the thesis does not gather primary interview, survey, or company data; all evidence comes from previously published, peer-reviewed research. The contribution is therefore integrative: the review brings together findings from individual studies into a single firm-level framework of reshoring implementation barriers, in line with established review-based work in the reshoring field (Tsai &amp; Urmetzer, 2024). This design enables the study to answer the research questions directly while remaining transparent about the origin and strength of each piece of evidence.</w:t>
      </w:r>
    </w:p>
    <w:p>
      <w:pPr>
        <w:pStyle w:val="Heading2"/>
      </w:pPr>
      <w:r>
        <w:t>3.2 Data Collection Methods</w:t>
      </w:r>
    </w:p>
    <w:p>
      <w:r>
        <w:t>The literature search and selection were documented with reference to the PRISMA 2020 reporting guidelines (Page, McKenzie, et al., 2021; Page, Moher, et al., 2021), used here as a framework for reporting identification, screening, and inclusion rather than as a method of evidence synthesis. Google Scholar was the only literature-discovery platform used. The literature search began in late June 2026 and continued over several weeks, during which sources were identified through varying combinations of topic-related terms — reshoring, backshoring, manufacturing reshoring, reshoring barriers, reshoring implementation, and related terms concerning supplier dependence, capabilities, and production transfer — combined with backward and forward citation searching and Google Scholar's related-article suggestions. This process was exploratory, not tied to a fixed set of search strings, and it was not documented prospectively, so its exact strings and result counts are not reported. By early July, this process had produced the main body of literature used in this thesis.</w:t>
      </w:r>
    </w:p>
    <w:p>
      <w:r>
        <w:t>To improve the transparency of the search process, a final documented update search was carried out in Google Scholar on 15 July 2026. Three predefined strings were run, covering the main barrier terminology, Asia/China-specific terminology, and a title-restricted sweep, with each run logged as it happened — search date, exact string, results displayed, records screened, and exclusions with reasons. This was a check on the existing corpus, not the start of the literature search. Across the three strings, 102 records were screened; eleven matched sources already in the corpus. The rest were excluded, mainly because they addressed reshoring at a macro or policy level, concerned nearshoring rather than genuine reshoring, or were inaccessible or not peer-reviewed. No new source was added as a result. The PRISMA flow diagram in Appendix A reports this update search together with the full-text stage of the earlier search process.</w:t>
      </w:r>
    </w:p>
    <w:p>
      <w:r>
        <w:t>Duplicate records were removed, after which titles, abstracts, and available full texts were checked against the eligibility criteria. Google Scholar does not filter automatically by peer-review status, publication type, or language, so these were checked manually for every candidate source. Only English-language sources with accessible full texts were considered, and a source needed to be relevant to manufacturing reshoring and to satisfy the thesis's definition of reshoring to enter the formal analytical sample.</w:t>
      </w:r>
    </w:p>
    <w:p>
      <w:r>
        <w:t>To qualify for the formal analytical sample, a study had to concern genuine reshoring — the return of previously offshored manufacturing to the firm's home country. Studies addressing China+1 configurations, China-to-Southeast-Asia relocation, re-offshoring, nearshoring without a return home, or foreign-to-foreign relocation were excluded from barrier coding, since these are not genuine reshoring; a small number were kept as contextual sources for the Introduction and Discussion instead. Because implementation evidence in the literature is not always broken down by host region, Asia specificity was recorded as a rating for every source instead of being used as a strict inclusion filter, and only findings that explicitly link an Asian host location to a return home are reported as Asia-specific in the Results.</w:t>
      </w:r>
    </w:p>
    <w:p>
      <w:r>
        <w:t>The corpus consists of 34 sources. Twenty-one peer-reviewed reshoring studies form the formal analytical sample from which the barrier framework is developed. A further set of contextual and policy sources — covering, for example, macro-level relocation patterns and China+1 dynamics — supports the Introduction and Discussion but was excluded from barrier coding, since these sources describe the broader environment, not firm-level implementation. Five methodology sources justify the research design and the coding and synthesis procedures and likewise contribute no barrier evidence. The PRISMA diagram in Appendix A accordingly documents the 21 studies in the formal analytical sample only; methodology sources are not counted, and contextual sources are reported separately.</w:t>
      </w:r>
    </w:p>
    <w:p>
      <w:r>
        <w:t>Every source in the formal sample was also characterised along two dimensions. The first records the type of evidence it provides — direct case-based findings, findings drawn from a literature review, conceptual argument, contextual background, or methodological guidance — since these carry different evidential weight and are never treated as equivalent. The second is an Asia-specificity rating (high, medium, or low), assigned as high only when a source's data or case explicitly links an Asian host location to a return home. These two dimensions shaped how the evidence was interpreted and reported throughout the thesis, describing the relevance and type of each source without assessing its methodological quality. Screening and selection were carried out by a single researcher, which is noted here as a limitation.</w:t>
      </w:r>
    </w:p>
    <w:p>
      <w:pPr>
        <w:pStyle w:val="Heading2"/>
      </w:pPr>
      <w:r>
        <w:t>3.3 Data Analysis Techniques</w:t>
      </w:r>
    </w:p>
    <w:p>
      <w:r>
        <w:t>The included evidence was analysed through an adapted thematic synthesis based on Thomas and Harden (2008), who set out a transparent three-stage procedure for synthesising findings across studies. In the first stage, relevant findings reported in the included studies were coded at the level of meaningful evidence segments. In the second stage, conceptually similar codes were clustered into descriptive themes that stayed close to the content of the primary studies. In the third stage, the descriptive themes were interpreted to produce higher-order analytical themes that address the research questions and go beyond what any single study states in isolation. A key strength of this procedure is that it maintains an auditable trail from the review's conclusions back to the original text of the primary studies, so that each analytical theme can be traced through the descriptive themes to the coded evidence.</w:t>
      </w:r>
    </w:p>
    <w:p>
      <w:r>
        <w:t>The coding itself followed a hybrid deductive–inductive logic, for which Mayring (2014) provides the methodological foundation. Mayring (2014) treats qualitative content analysis as a systematic, rule-governed procedure in which deductive category application and inductive category development are complementary rather than mutually exclusive. Following this logic, the four organising categories of the thesis framework — regulatory/institutional, cultural/organisational, cost/operational, and asset/capability — were derived deductively from the theoretical framework and the research questions and applied as an a priori coding frame. The more specific barrier themes within each category were then developed inductively from the included studies, and category boundaries were adjusted where the a priori frame did not fully capture the coded material. This resulted in a set of barrier themes nested within the four deductive categories.</w:t>
      </w:r>
    </w:p>
    <w:p>
      <w:r>
        <w:t>Two coding rules protected the integrity of the synthesis. First, in line with the corpus's own decision rule, the three evidence types — direct empirical findings from a study's own data, findings reported through a literature review, and barriers argued on conceptual grounds — were coded and reported separately and never summed into a single frequency count, because a survey result, a review finding, and a conceptual argument do not carry equivalent evidential weight. Second, drivers and implementation barriers were kept strictly distinct: only difficulties in preparing, transferring, rebuilding, integrating, or stabilising production at home were coded as implementation barriers, while motives for considering reshoring — such as geopolitical tensions, rising Asian wages, or supply-chain disruptions — were not coded as barriers unless a study explicitly showed that they hindered the implementation process.</w:t>
      </w:r>
    </w:p>
    <w:p>
      <w:r>
        <w:t>Several methodological limitations follow from this design. As a secondary method, an SLR is constrained by the coverage, quality, and completeness of the published literature and by the risk of publication bias; it synthesises existing findings instead of observing reshoring directly. The reliance on a single discovery platform, the restriction to English-language sources with accessible full texts, and the retrospectively undocumented character of the original exploratory search introduce an additional accessibility bias that the documented update search mitigates but cannot remove. The corpus's own caution reinforces this point: because direct empirical, review, and conceptual evidence carry different weights, the strength of any barrier claim depends on the type of evidence behind it and cannot be inferred from how often the barrier is mentioned. Most importantly, genuinely Asia-specific direct implementation evidence rests on only a small number of cases — principally two single-case studies documenting returns from China — so Asia-specific findings are reported as illustrative, not generalisable, a constraint stated explicitly in the results and the limitations discussion.</w:t>
      </w:r>
    </w:p>
    <w:p>
      <w:r>
        <w:t>The next chapter reports the results of this synthesis: the barriers identified in the literature, organised within the four categories of the firm-level framework.</w:t>
      </w:r>
    </w:p>
    <w:p>
      <w:pPr>
        <w:pStyle w:val="Heading1"/>
      </w:pPr>
      <w:r>
        <w:t>4 Results</w:t>
      </w:r>
    </w:p>
    <w:p>
      <w:r>
        <w:t>This chapter reports the reshoring implementation barriers identified in the reviewed literature: first the evidence base on which the synthesis rests, then the findings category by category, ending with the asset/capability barriers, which carry the broadest support in the corpus.</w:t>
      </w:r>
    </w:p>
    <w:p>
      <w:pPr>
        <w:pStyle w:val="Heading2"/>
      </w:pPr>
      <w:r>
        <w:t>4.1 Overview of the Analytical Sample and Barrier Landscape</w:t>
      </w:r>
    </w:p>
    <w:p>
      <w:r>
        <w:t>The barrier synthesis draws on the 21-source formal analytical sample described in Chapter 3. Within that sample, fifteen sources contribute barrier evidence and are reported in this chapter; one further source (Tsai &amp; Urmetzer, 2024) belongs to the formal sample but serves terminology and framework purposes only and is not cited for any barrier finding. The synthesis organises the identified barriers into eighteen themes nested within the four categories of the firm-level framework, addressing the first sub-question of the thesis.</w:t>
      </w:r>
    </w:p>
    <w:p>
      <w:r>
        <w:t>The contributing evidence is of three distinct types. Direct empirical evidence comes from four core empirical studies (Boffelli et al., 2021; Li et al., 2025; Pegoraro et al., 2022; Pedroletti, 2025) and from two supporting empirical studies (Di Mauro et al., 2018; Mirzaei et al., 2021); a third supporting empirical study (Robinson &amp; Hsieh, 2016) contributes contextual evidence only. Literature-review evidence comes from six sources (Pedroletti &amp; Ciabuschi, 2023; Wiesmann et al., 2017; Espíndola et al., 2023; Di Stefano &amp; Fratocchi, 2019; Ocicka, 2016; Bilbao-Ubillos et al., 2024), and conceptual argument from two further sources (D'Ambrosio &amp; Lavoratori, 2025; Gupta et al., 2023). These types are reported separately in every section and are not aggregated into a single frequency, because a case observation, a review finding, and a conceptual argument do not carry equivalent evidential weight. Two of the core empirical studies (Pegoraro et al., 2022; Pedroletti, 2025) are single-case designs, and their findings are reported as individual cases rather than generalised.</w:t>
      </w:r>
    </w:p>
    <w:p>
      <w:r>
        <w:t>Genuinely Asia-specific direct implementation evidence is scarce. It rests on two single-case studies: a China-to-UK case (Pegoraro et al., 2022) and a China-to-Italy partial-reshoring case (Pedroletti, 2025). One multi-case study is partially attributable to an Asian host: in Di Mauro et al. (2018), two of the four case firms returned production from China, although the individual findings are not always attributed to those specific cases. The four fashion cases of Boffelli et al. (2021), by contrast, involved Romanian, Moroccan, Croatian, and Hungarian host locations, so that study's implementation findings enter the synthesis as general, not Asia-specific, evidence. The findings of Li et al. (2025) are likewise reported as general Nordic/Swedish evidence, with one exception noted in Section 4.2: the study explicitly names China among the host locations affected by strict layoff regulations.</w:t>
      </w:r>
    </w:p>
    <w:p>
      <w:r>
        <w:t>Table 1 summarises the eighteen themes, the evidence types behind each, and their Asia-specificity; the complete coding table cross-referencing every theme to its contributing sources is provided in Appendix B.</w:t>
      </w:r>
    </w:p>
    <w:p>
      <w:r>
        <w:rPr>
          <w:b/>
        </w:rPr>
        <w:t>Table 1.</w:t>
      </w:r>
      <w:r>
        <w:t xml:space="preserve"> </w:t>
      </w:r>
      <w:r>
        <w:rPr>
          <w:i/>
        </w:rPr>
        <w:t>The eighteen reshoring implementation-barrier themes by framework category, the evidence types available for each theme, and the Asia-specificity of the supporting evidence. Full source-by-source cross-references are given in Appendix B.</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Of the four categories, the regulatory/institutional category is supported by the least direct empirical evidence: as Table 1 shows, only two of its themes have any direct empirical source, and one theme rests on review evidence alone. Most of the category's content is accordingly review-level or conceptual.</w:t>
      </w:r>
    </w:p>
    <w:p>
      <w:r>
        <w:t>The first theme concerns host-country constraints on exiting the offshore operation. Among the Swedish manufacturing firms studied by Li et al. (2025), strict host-country layoff regulations, the inability to close or reduce offshore operations quickly, locked investments, and substantial exit costs were identified as barriers; the study explicitly names Poland and China among the offshored locations where strict layoff regulations applied, although the finding is reported across the sample and not disaggregated by individual host country. The review literature reports convergent constraints: Di Stefano and Fratocchi (2019) note national closure regulations, foreign-plant exit costs in the form of closure fees and fiscal obligations, and host-country layoff constraints as obstacles to exiting offshore production discussed in the back-shoring literature. Together, the direct finding and the review evidence indicate that the disengagement side of reshoring can itself be regulated in ways that delay or burden implementation.</w:t>
      </w:r>
    </w:p>
    <w:p>
      <w:r>
        <w:t>The review literature adds a social dimension to exit that operates alongside formal regulation. Di Stefano and Fratocchi (2019) report that social-responsibility considerations — managerial reluctance to close a facility or lay off its workforce — can constrain the decision and implementation of foreign-plant closure, and the same review notes potential employee resistance during the closure of foreign production facilities, although the available evidence for this latter point is limited and context-dependent. None of the empirical studies in the sample observes these constraints directly; they rest on review evidence alone.</w:t>
      </w:r>
    </w:p>
    <w:p>
      <w:r>
        <w:t>On the home side, institutional frictions take a different form. Mirzaei et al. (2021) identify a mismatch between the national education system and manufacturing skill needs as a challenge to competitive domestic manufacturing — a constraint an individual firm cannot readily change. Conceptually, Gupta et al. (2023) identify home-country regulatory compliance — labour regulation, environmental standards, taxation, and production permits — as a constraint that becomes a barrier where it adds significant cost, delay, or capability demands.</w:t>
      </w:r>
    </w:p>
    <w:p>
      <w:pPr>
        <w:pStyle w:val="Heading2"/>
      </w:pPr>
      <w:r>
        <w:t>4.3 Cultural/Organisational Barriers</w:t>
      </w:r>
    </w:p>
    <w:p>
      <w:r>
        <w:t>The strongest direct evidence in this category concerns the implementation stage itself. Across the four fashion-industry relocation cases studied by Boffelli et al. (2021), the failure of relocation initiatives was directly connected to mistakes made in the implementation phase, and the study identifies insufficient internal organisational readiness, managerial behavioural biases, and learning through trial-and-error during implementation as implementation-stage problems; its central conclusion is that reshoring succeeds only if firms manage implementation correctly. The cases involved Romanian, Moroccan, Croatian, and Hungarian host locations, so these findings enter the synthesis as general implementation evidence. The review literature reports related organisational weaknesses — the immaturity of firms' reshoring processes and internal communication gaps (Wiesmann et al., 2017) — and, conceptually, a managerial-capability gap has been argued to constrain reshoring particularly for smaller firms (D'Ambrosio &amp; Lavoratori, 2025).</w:t>
      </w:r>
    </w:p>
    <w:p>
      <w:r>
        <w:t>A second, comparatively rare finding concerns the firm's internal structure. Mirzaei et al. (2021) identify silos between product development, production, sourcing, sales, and finance, and insufficient employee involvement, as challenges to competitive domestic manufacturing. This is a single study's evidence from the general Swedish home-country context rather than a corpus-wide pattern.</w:t>
      </w:r>
    </w:p>
    <w:p>
      <w:r>
        <w:t>The inter-firm relational dimension emerges from the China-to-Italy partial-reshoring case (Pedroletti, 2025). Reducing the activities conducted by the Chinese supplier lowered the level of interaction and risked the reshoring firm being perceived as an unreliable partner, hampering the supplier's trust and mutual orientation; the supplier may end the relationship or turn to a competitor. This adverse supplier response is a finding of one detailed case and is not generalised beyond it.</w:t>
      </w:r>
    </w:p>
    <w:p>
      <w:r>
        <w:t>One organisational question remains largely open in the literature: the governance mode of the return — whether reshored production is rebuilt in-house or outsourced to a domestic supplier — is identified as an under-researched dimension of reshoring rather than a documented barrier (Pedroletti &amp; Ciabuschi, 2023), and it is recorded here as a gap in the evidence.</w:t>
      </w:r>
    </w:p>
    <w:p>
      <w:r>
        <w:t>Finally, where reshoring is technology-enabled, an organisational-adaptation burden is reported consistently at review level. Digital adaptation requires more than purchasing technology — it means changing routines, responsibilities, information flows, and supplier and customer relationships, alongside a shortage of digital technical skills (Bilbao-Ubillos et al., 2024); technology-implementation readiness and the absence of a valid business model preceding the technology choice are likewise reported among barriers at the intersection of reshoring and Industry 4.0 (Espíndola et al., 2023). Conceptually, Industry 4.0 is framed as playing a dual role — an enabler of reshoring that simultaneously imposes new requirements in digital skills, investment, integration, and organisational adaptation (Gupta et al., 2023) — and an automation-scale threshold has been argued whereby automation does not automatically ease reshoring (D'Ambrosio &amp; Lavoratori, 2025). No direct empirical study in the sample observes this theme.</w:t>
      </w:r>
    </w:p>
    <w:p>
      <w:pPr>
        <w:pStyle w:val="Heading2"/>
      </w:pPr>
      <w:r>
        <w:t>4.4 Cost/Operational Barriers</w:t>
      </w:r>
    </w:p>
    <w:p>
      <w:r>
        <w:t>The first cost/operational theme is the depleted domestic supply base. Mirzaei et al. (2021) find that firms may remain dependent on foreign suppliers even after production returns, because domestic materials, specialised components, supplier know-how, or sufficient local scale are lacking. Di Mauro et al. (2018) similarly report a depleted supply base in high-cost home countries and the need to rebuild suppliers as challenges entailed by backshoring; two of that study's four cases returned from China, although the individual findings are not attributed to specific cases. The review literature reinforces the theme: weak home-country supplier capacity, local networks, and supply-chain integration are reported as barriers (Wiesmann et al., 2017), and the erosion of domestic supplier networks is identified as an implementation concern discussed in the reshoring literature (Ocicka, 2016). Conceptually, a domestic quality-supplier gap is also noted (Gupta et al., 2023).</w:t>
      </w:r>
    </w:p>
    <w:p>
      <w:r>
        <w:t>The return itself generates new costs. Among the Swedish firms studied by Li et al. (2025), cost miscalculation was identified where actual cost difficulties arose during or after relocation. At review level, implementation-cost escalation and cost-coordination complexity are reported among the barriers at the reshoring–Industry 4.0 intersection (Espíndola et al., 2023). Conceptually, D'Ambrosio and Lavoratori (2025) describe the new fixed costs of reshoring — building or restoring a plant, acquiring equipment and automation, hiring and training workers, and rebuilding a domestic supplier network — as among the most direct implementation barriers, and switching and reconfiguration costs, including duplicate operations during the transition, are conceptually identified by Gupta et al. (2023). These new costs of the return are distinct from the sunk costs of the offshore operation, which are reported separately in Section 4.5.</w:t>
      </w:r>
    </w:p>
    <w:p>
      <w:r>
        <w:t>A high-cost home environment, in turn, does not block physical relocation; it constrains the viability and scale of reshoring. Labour cost was named as a challenge by all five case firms studied by Mirzaei et al. (2021), alongside high energy and overhead costs; labour, overhead, and total costs were likewise among the prominent barriers reported across the Swedish firms studied by Li et al. (2025). Conceptually, a home-country factor-cost disadvantage is argued to affect the economic feasibility and scale of the return (D'Ambrosio &amp; Lavoratori, 2025). This theme is reported here strictly as a constraint on re-established domestic production, not as a motive in the original offshoring decision.</w:t>
      </w:r>
    </w:p>
    <w:p>
      <w:r>
        <w:t>Where only part of production returns, hybrid operation creates its own operational burden. In the China-to-Italy case (Pedroletti, 2025), partial reshoring split production between Italian and Chinese suppliers, requiring technically compatible components and more active cross-country coordination at additional cost; reducing the supplier base also left the firm dependent on fewer, non-substitutable partners, with reduced bargaining power and higher switching costs. This, too, is a single-case finding.</w:t>
      </w:r>
    </w:p>
    <w:p>
      <w:r>
        <w:t>Finally, the underestimation of operational adjustments during the transfer — linked to reconfiguring the manufacturing process and adapting internal production — emerged as the strongest implementation barrier in the multi-case fashion study of Boffelli et al. (2021). The finding is the study's own rating and is not extended beyond its four-case sample.</w:t>
      </w:r>
    </w:p>
    <w:p>
      <w:pPr>
        <w:pStyle w:val="Heading2"/>
      </w:pPr>
      <w:r>
        <w:t>4.5 Asset/Capability Barriers</w:t>
      </w:r>
    </w:p>
    <w:p>
      <w:r>
        <w:t>The loss of domestic skilled labour and manufacturing competence is the most broadly supported barrier in the corpus, appearing in direct case evidence, across the review literature, and in conceptual argument. In the China-to-UK case reported by Pegoraro et al. (2022), the firm initially lacked the knowledge to produce the part independently; workforce training and the learning curve — mastering new equipment, training staff, accumulating practical experience, and reaching acceptable quality — extended over roughly a twelve-month period in that case. Among Swedish firms, an internal competence gap reflecting competencies lost over years of offshoring was identified by Li et al. (2025), and a domestic skilled-labour shortage — loss of tacit knowledge, deficits in core manufacturing competencies, and high training time and cost — by Mirzaei et al. (2021). Di Mauro et al. (2018) report a scarcity of specialised manpower and the loss of domestic competences as constraints on implementing the return. At review level, a skilled-labour shortage and internal capability gap (Wiesmann et al., 2017), a technical-skills shortage together with a generational manufacturing-skills gap (Ocicka, 2016), and a digital technical-skills shortage (Bilbao-Ubillos et al., 2024) are reported; conceptually, a domestic skilled-workforce shortage (D'Ambrosio &amp; Lavoratori, 2025) and a domestic labour-availability gap (Gupta et al., 2023) are argued.</w:t>
      </w:r>
    </w:p>
    <w:p>
      <w:r>
        <w:t>Closely related is the physical side of capability rebuilding. The same China-to-UK case demonstrates that re-establishing production is more than acquiring a machine: the firm had to identify the needed technology, locate and integrate suitable equipment, and additionally obtain tooling, tooling suppliers, software, technical support, and specialised services — rebuilding an interconnected production system rather than making a single purchase (Pegoraro et al., 2022). A domestic capacity shortage and facilities and equipment constraints were identified among Swedish firms even after the reshoring decision had been made (Li et al., 2025), and a domestic production-capacity gap — insufficient facilities, equipment limits, and investment resources — is reported by Mirzaei et al. (2021). The review literature records a domestic capacity shortage and an infrastructure lock-out following prolonged offshoring (Wiesmann et al., 2017), and the theme is embedded conceptually in the new-fixed-costs argument (D'Ambrosio &amp; Lavoratori, 2025) and in a conceptually noted domestic infrastructure gap (Gupta et al., 2023).</w:t>
      </w:r>
    </w:p>
    <w:p>
      <w:r>
        <w:t>Capability constraints extend beyond the firm's own walls: specialised capabilities concentrated with the host-country supplier can be difficult to repatriate. In the China-to-Italy case (Pedroletti, 2025), persistent dependence on specialised Chinese supplier capabilities constrained how much production could return: the firm lacked the necessary production knowledge, experience with the components, specialised sourcing skills, and suitable domestic suppliers, so that partial reshoring, in place of a full return, functioned as a response to the practical impossibility of fully replacing the Chinese network. The gap concerned this specific, specialised capability, not domestic manufacturing capacity in general. Supplier and intellectual-property dependence — where the firm does not fully control rights to a component or technology and cannot simply move production home — was likewise identified among Swedish firms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D'Ambrosio and Lavoratori (2025) argue conceptually that value chains are "sticky," particularly for large firms, owing to sunk investment, accumulated supplier relationships, specialised infrastructure, and location-specific knowledge. This theme rests on review and conceptual evidence, without direct empirical observation in the sample; the already-incurred offshore sunk costs it describes are distinct from the new fixed costs of the return reported in Section 4.4.</w:t>
      </w:r>
    </w:p>
    <w:p>
      <w:r>
        <w:t>Finally, a detailed UK case demonstrates that implementation depended on the readiness of the home region: the regional availability of skilled labour, specialised suppliers, equipment providers, policy support, and training institutions shaped the process, with gaps manifesting as added search and development time rather than absolute absence (Pegoraro et al., 2022). At review level, a related digital-ecosystem gap is reported: digital servitisation requires interaction with technology providers, data specialists, suppliers, and research institutions, whose absence becomes a barrier (Bilbao-Ubillos et al., 2024).</w:t>
      </w:r>
    </w:p>
    <w:p>
      <w:r>
        <w:t>Taken together, the asset/capability category carries the broadest support, anchored by two Asia-specific single-case studies; the cost/operational and cultural/organisational categories combine direct empirical findings with review and conceptual support; and the regulatory/institutional category rests largely on review-level evidence. Chapter 5 interprets these findings.</w:t>
      </w:r>
    </w:p>
    <w:p>
      <w:pPr>
        <w:pStyle w:val="Heading1"/>
      </w:pPr>
      <w:r>
        <w:t>5 Discussion</w:t>
      </w:r>
    </w:p>
    <w:p>
      <w:r>
        <w:t>This chapter interprets the eighteen barrier themes reported in Chapter 4: what they mean for firms returning production from Asian host countries, how they reinforce one another, and what follows from them theoretically and managerially. Throughout, interpretations developed by this thesis are distinguished from findings stated by the original studies, and direct implementation evidence carries greater analytical weight than review-level or conceptual material.</w:t>
      </w:r>
    </w:p>
    <w:p>
      <w:pPr>
        <w:pStyle w:val="Heading2"/>
      </w:pPr>
      <w:r>
        <w:t>5.1 Discussion of Results</w:t>
      </w:r>
    </w:p>
    <w:p>
      <w:r>
        <w:t>The most striking pattern in the results is the dominance of the asset/capability category. The domestic skills and competence gap is the only barrier theme supported by direct case evidence, review syntheses, and conceptual argument simultaneously, and the physical counterpart — missing capacity, machinery, and complementary tooling — is nearly as broadly supported. The evidence therefore indicates that the central difficulty of reshoring implementation is not primarily a matter of deciding correctly, or even of paying for the move, but of reconstructing productive capability that eroded during years of offshoring. The strongest evidence for this interpretation comes from the China-to-UK case reported by Pegoraro et al. (2022), in which acquiring the machinery was only the beginning: the firm also needed tooling, software, technical services, and roughly a year of workforce training before production reached acceptable quality. A single acquisition decision unfolded into a twelve-month capability-building process in this case (Pegoraro et al., 2022), which illustrates more concretely than any aggregate finding why the implementation stage deserves separate analytical attention. General empirical evidence points in the same direction. Swedish firms reported competence gaps, facilities constraints, and capacity shortages even after the reshoring decision had been made (Li et al., 2025; Mirzaei et al., 2021), and returning firms in labour-intensive industries encountered a scarcity of specialised manpower (Di Mauro et al., 2018). Review-level syntheses record the same cluster across the wider literature (Wiesmann et al., 2017; Ocicka, 2016). Li et al.'s (2025) findings, however, are reported at the level of their Swedish sample and are not disaggregated by host country; they support the general pattern, not a China-specific claim.</w:t>
      </w:r>
    </w:p>
    <w:p>
      <w:r>
        <w:t>This capability reading explains why reshoring implementation is not simply offshoring in reverse. When production moved to Asia, it moved towards host locations that already possessed suppliers, skilled labour, and infrastructure; the offshoring firm could plug into an existing manufacturing ecosystem (Yang, 2016). The returning firm faces the opposite situation: the domestic ecosystem it left behind has partially disappeared. The review literature describes this as infrastructure lock-out and the hollowing-out of domestic supplier bases (Wiesmann et al., 2017; Ocicka, 2016), and the conceptual literature explains its persistence through the stickiness of established value chains (D'Ambrosio &amp; Lavoratori, 2025). This review adds that the asymmetry operates on both sides of the move at once. On the exit side, host-country layoff regulations, locked investments, and closure costs make leaving slow and expensive (Li et al., 2025; Di Stefano &amp; Fratocchi, 2019). On the arrival side, the firm must rebuild skills, equipment, and supplier relationships under the cost conditions of a high-wage economy (Mirzaei et al., 2021). A firm can therefore be caught between a host country that is costly to leave and a home country that is not ready to receive it — a combination that neither side's evidence, read alone, fully conveys.</w:t>
      </w:r>
    </w:p>
    <w:p>
      <w:r>
        <w:t>The results also suggest that barrier categories do not operate independently — they interact. The clearest illustration is the China-to-Italy case reported by Pedroletti (2025). There, dependence on specialised Chinese supplier capabilities — an asset/capability barrier — made full reshoring practically impossible, which forced a partial return; partial return in turn split production between two countries, creating new coordination costs and reducing the firm's bargaining power towards its remaining suppliers — cost/operational barriers — while the reduced order volumes strained the supplier relationship itself, an organisational and relational barrier (Pedroletti, 2025). One initial capability gap thus cascaded into operational and relational difficulties. A similar interaction appears between organisational readiness and every other category: Boffelli et al. (2021) found that relocation failures were directly connected to implementation-stage mistakes, which implies that weak readiness amplifies whatever other barriers a firm encounters, because problems that a prepared organisation could absorb become failures in an unprepared one. Organisational readiness is therefore better read not as one barrier among eighteen but as a condition that shapes how damaging the remaining barriers become. Boffelli et al.'s (2021) cases involved European and North African host countries, not Asia, so this interpretation describes a general implementation mechanism, not an Asia-specific finding.</w:t>
      </w:r>
    </w:p>
    <w:p>
      <w:r>
        <w:t>The distinction between full and partial reshoring deserves particular emphasis, because it changes what "barrier" means. In the conventional reading, a barrier is something that makes reshoring harder or more likely to fail. The evidence from Pedroletti (2025) shows a second possibility: barriers can constrain the scope of reshoring, producing a hybrid configuration in which part of production returns and part remains offshore. In that case, the barrier did not stop the project; it redefined it. This matters for interpretation because studies that record reshoring as a binary event may miss such partial outcomes entirely, and because a partial return generates its own ongoing operational burden — the fine-slicing coordination reported in the case (Pedroletti, 2025) — rather than a one-off transition cost. The evidence suggests, cautiously, that partial reshoring should be read not only as a strategic choice but sometimes as the observable footprint of implementation barriers that made a full return infeasible.</w:t>
      </w:r>
    </w:p>
    <w:p>
      <w:r>
        <w:t>Two qualifications discipline all of these interpretations. The genuinely Asia-specific direct evidence comes down to two documented cases — an automotive supplier returning from China to the United Kingdom (Pegoraro et al., 2022) and a manufacturer partially returning from China to Italy (Pedroletti, 2025). These cases converge on capability rebuilding and supplier dependence as the operative difficulties (Pegoraro et al., 2022; Pedroletti, 2025), which is consistent with the general pattern, but two cases from one host country cannot represent Asian markets as a whole, and nothing here should be read as a claim about, for instance, returns from Vietnam, India, or Indonesia. The second qualification concerns the thinness of the regulatory/institutional category, the least supported by direct empirical evidence. It may reflect genuine unimportance, but it may equally reflect the composition of the evidence base. Exit-side regulatory constraints were identified in the one study that looked for them systematically (Li et al., 2025) and recur in the review literature (Di Stefano &amp; Fratocchi, 2019), which points to under-observation more than absence. The categories are weighted here by the evidence they have, while acknowledging that absence of evidence is not evidence of absence.</w:t>
      </w:r>
    </w:p>
    <w:p>
      <w:r>
        <w:t>Taken together, the results answer the core research question as follows. The central barriers that manufacturing firms face when implementing reshoring from Asian markets are, on the strongest available evidence, the reconstruction of domestic capability — skills, machinery, tooling, and the surrounding ecosystem — and dependence on specialised host-country suppliers, compounded by underestimated operational adjustments and organisational readiness gaps during the transfer, by the new fixed and coordination costs of the return, and, less visibly but persistently, by host-country exit constraints. These barriers are unevenly evidenced, interact with one another, and in at least one documented case limited how much production could return at all.</w:t>
      </w:r>
    </w:p>
    <w:p>
      <w:pPr>
        <w:pStyle w:val="Heading2"/>
      </w:pPr>
      <w:r>
        <w:t>5.2 Theoretical Implications</w:t>
      </w:r>
    </w:p>
    <w:p>
      <w:r>
        <w:t>From a Transaction Cost Economics perspective (Williamson, 1985), the exit-side findings acquire a common logic. Asset specificity — investment committed to a particular exchange relationship (Williamson, 1985) — explains why offshore arrangements resist unwinding. The locked investments and substantial exit costs reported among Swedish firms (Li et al., 2025), the closure fees and layoff constraints recorded in the review literature (Di Stefano &amp; Fratocchi, 2019), and the contractual and intellectual-property dependencies that prevent a firm from simply relocating production it does not fully control (Li et al., 2025) are all, in transaction-cost terms, the price of dismantling governance structures built around specific assets. The same lens interprets the hybrid configuration that follows a partial return: coordinating production split between home and host locations, with technically interdependent components moving between them, is precisely the kind of exchange that generates ongoing transaction costs. The reduced bargaining power towards fewer, non-substitutable suppliers reported in the China-to-Italy case (Pedroletti, 2025) reflects the small-numbers dependency that transaction-cost reasoning associates with specific assets. Bounded rationality, finally, offers an interpretation of the miscalculation findings: firms underestimated operational adjustments (Boffelli et al., 2021) and encountered cost surprises during relocation (Li et al., 2025) not necessarily through negligence, but because the information needed for a complete ex ante calculation of an implementation process is not available in advance. Except where studies explicitly employ related frameworks, these are interpretations developed by this thesis; the reviewed studies did not test transaction-cost hypotheses, and this reading does not claim to validate the theory.</w:t>
      </w:r>
    </w:p>
    <w:p>
      <w:r>
        <w:t>Through a Resource-Based View lens (Barney, 1991), the arrival-side findings form an equally coherent picture. The capabilities that offshoring firms allowed to erode — manufacturing skills, tacit production knowledge, supplier relationships, and functioning regional ecosystems — are exactly the kinds of resources the theory identifies as difficult to imitate or acquire quickly: they are built through experience, embedded in people and routines, and dependent on complementary assets (Barney, 1991). This explains the most consistent finding of the review: capability gaps cannot be closed by purchase alone. The China-to-UK case demonstrates this in miniature — the machine could be bought, but the ability to operate it productively took a year of training and error-elimination to build (Pegoraro et al., 2022) — and the general evidence on skills shortages, generational knowledge loss, and supplier-network gaps (Di Mauro et al., 2018; Mirzaei et al., 2021; Ocicka, 2016) shows the same logic at sample level. An RBV reading also illuminates the regional ecosystem findings: the availability of skilled labour, specialised suppliers, and supporting institutions in the home region (Pegoraro et al., 2022) functions as a complementary resource endowment that individual firms draw on but cannot create alone.</w:t>
      </w:r>
    </w:p>
    <w:p>
      <w:r>
        <w:t>The two perspectives are most useful in combination, because several barriers are simultaneously transaction-cost and capability problems. Host-supplier dependence is the clearest example: from a TCE perspective it creates switching costs and a hold-up risk (Williamson, 1985), while through an RBV lens it marks a capability the firm never internalised (Barney, 1991). The China-to-Italy case shows both faces at once, with the firm unable to replace the supplier's specialised capability (a resource gap) and simultaneously exposed to deteriorating relational terms as volumes fell (a governance problem) (Pedroletti, 2025). Taken together, the two perspectives also explain the central puzzle the thesis began with: why firms that have already decided to reshore still struggle to do it. The decision reflects a comparison of locations; the implementation requires dismantling specific governance arrangements (TCE) and rebuilding scarce resources (RBV), and neither task is captured by the location comparison itself.</w:t>
      </w:r>
    </w:p>
    <w:p>
      <w:r>
        <w:t>The limitation of this theoretical apparatus should be acknowledged. Two findings sit awkwardly within it: the adverse relational response of the Chinese supplier in Pedroletti's (2025) case is better captured by the network and embeddedness perspective the study itself employs, which treats trust and mutual orientation as relationship-level phenomena rather than firm-level costs or resources; and the education-system mismatch reported by Mirzaei et al. (2021) is an institutional condition that neither TCE nor RBV addresses directly, since no individual firm can transact or resource its way out of a national skills shortage. Using TCE and RBV as the organising lenses therefore brings analytical clarity at the price of leaving relational and institutional dynamics at the margins — a boundary that future theoretical work on reshoring implementation might address.</w:t>
      </w:r>
    </w:p>
    <w:p>
      <w:pPr>
        <w:pStyle w:val="Heading2"/>
      </w:pPr>
      <w:r>
        <w:t>5.3 Practical Implications</w:t>
      </w:r>
    </w:p>
    <w:p>
      <w:r>
        <w:t>The managerial implications of these findings are best organised along the implementation process itself, because the evidence shows different barriers biting at different stages. They are evidence-based considerations, not guaranteed solutions, and their relevance will vary with industry, production technology, firm size, the home-country ecosystem, and the depth of the firm's dependence on Asian suppliers.</w:t>
      </w:r>
    </w:p>
    <w:p>
      <w:r>
        <w:t>At the feasibility and preparation stage, the findings indicate the value of two assessments that the reviewed cases suggest are often incomplete. The first is a genuine total-cost analysis of the return: the evidence on cost miscalculation (Li et al., 2025) and underestimated operational adjustments (Boffelli et al., 2021) suggests that firms budget for the visible transaction — equipment, freight, facilities — while underestimating transition costs, ramp-up losses, and coordination burdens; the total-cost-of-acquisition logic discussed in the reshoring literature (Ocicka, 2016) applies as much to leaving Asia as it did to going there. The second is a capability audit conducted before commitment: managers should assess which production knowledge, skills, and supplier capabilities the firm actually controls, and which reside with the host-country supplier or subsidiary, since the China-to-Italy case shows that a capability the firm assumed it could replace determined the entire scope of what could be reshored (Pedroletti, 2025).</w:t>
      </w:r>
    </w:p>
    <w:p>
      <w:r>
        <w:t>At the exit stage, the findings indicate the value of legal and regulatory due diligence in the host country well before the decision is announced. Layoff regulations, closure restrictions, and contractual obligations shaped the speed and cost of exit among the firms studied by Li et al. (2025), and the review literature adds closure fees, fiscal obligations, and the social dimension of plant closure (Di Stefano &amp; Fratocchi, 2019). A firm considering reshoring should therefore account for exit costs and timelines as a distinct budget line, and — where the evidence on employee and stakeholder responses is taken seriously (Di Stefano &amp; Fratocchi, 2019) — plan the communication and treatment of the offshore workforce as part of implementation rather than as an afterthought.</w:t>
      </w:r>
    </w:p>
    <w:p>
      <w:r>
        <w:t>During transfer and rebuilding, the strongest single practical lesson of the review is that production capability is a system rather than a purchase. The China-to-UK case suggests that machinery acquisition should be planned together with complementary tooling, software, technical services, and a workforce-training programme with a realistic time horizon — in that case roughly twelve months of learning before acceptable quality was reached, a figure that reflects one case's experience, not a norm, but that usefully calibrates expectations (Pegoraro et al., 2022). Because the domestic supplier base may have thinned during the offshoring years (Ocicka, 2016; Mirzaei et al., 2021), supplier mapping and early engagement with the home region's ecosystem — training institutions, equipment providers, industrial-support organisations — are indicated, since regional readiness manifested in the case evidence as search and development time added to the schedule (Pegoraro et al., 2022).</w:t>
      </w:r>
    </w:p>
    <w:p>
      <w:r>
        <w:t>For firms whose dependence on Asian suppliers proves difficult to unwind, the evidence suggests that a phased or partial approach may reduce risk relative to an all-or-nothing return — but with open eyes about its costs. Partial reshoring preserved access to irreplaceable supplier capabilities in the documented case, yet it created a lasting coordination burden between the home and host operations and shifted bargaining power towards the remaining suppliers (Pedroletti, 2025). Managers choosing this route should therefore plan for parallel production and cross-country coordination as a permanent operating condition, not a transition phase, and should assess how the relationship with remaining suppliers will be maintained as volumes change, given the adverse supplier response observed when interaction declined (Pedroletti, 2025).</w:t>
      </w:r>
    </w:p>
    <w:p>
      <w:r>
        <w:t>Finally, the organisational findings imply that implementation capacity itself deserves managerial attention. The connection between implementation mistakes and relocation failure (Boffelli et al., 2021), together with the evidence on internal silos and weak employee involvement in domestic manufacturing (Mirzaei et al., 2021), indicates the value of cross-functional coordination — bringing production, sourcing, product development, and finance into the reshoring programme early — and of treating the return as an organisational change project, not a logistics exercise. Where automation is part of the business case, the dual-role evidence should temper expectations: technology can offset home-country cost disadvantages, but its deployment demands digital skills, investment, and organisational adaptation of its own (Bilbao-Ubillos et al., 2024; Gupta et al., 2023; D'Ambrosio &amp; Lavoratori, 2025), so an automation-dependent reshoring plan should include an honest assessment of the firm's digital readiness and scale. Together, these considerations answer the second sub-question: the managerial route to mitigating reshoring barriers runs through early capability and dependency assessment, realistic total costing, host-country exit planning, systemic rebuilding of production capability, deliberate supplier reconfiguration, and investment in the organisation's own implementation capacity.</w:t>
      </w:r>
    </w:p>
    <w:p>
      <w:pPr>
        <w:pStyle w:val="Heading2"/>
      </w:pPr>
      <w:r>
        <w:t>5.4 Limitations and Future Research</w:t>
      </w:r>
    </w:p>
    <w:p>
      <w:r>
        <w:t>The conclusions of this thesis must be read against the limitations of its method and evidence base. As a systematic literature review, the study synthesises published research rather than observing reshoring directly, and it inherits the coverage and biases of that literature, including the likelihood that successfully completed reshoring projects are more visible in published research than abandoned or failed ones. The formal analytical sample is small — twenty-one studies, of which only a minority provide direct implementation evidence — and the genuinely Asia-specific direct evidence consists of two single-case studies, both documenting returns from China to Western Europe. In practice, this means the barriers identified here can be organised with reasonable confidence, but they cannot be weighted by frequency or generalised beyond the documented Asia-specific cases; the framework should be read as a structured map of the evidence, not a ranking of universal obstacles.</w:t>
      </w:r>
    </w:p>
    <w:p>
      <w:r>
        <w:t>Several limitations follow from the search and screening process. Literature discovery relied on Google Scholar, with the early searching conducted iteratively and without a prospectively documented protocol, and the review depended on English-language, accessible publications; relevant evidence in other languages or behind unavailable full texts may have been missed. Screening and coding were carried out by a single researcher, without the inter-coder reliability checks that a research team would allow. The evidence-classification dimensions used to organise the corpus record the type, relevance, and Asia-specificity of the evidence, but they do not amount to a full methodological quality appraisal of each study, and no claim in this thesis rests on verified page-level citations of the primary texts. Finally, the boundaries between the four framework categories — and between drivers, barriers, and outcomes — required judgement in several codings, since some reviewed studies do not separate the decision and implementation stages cleanly; the category assignments should therefore be treated as reasoned rather than mechanical.</w:t>
      </w:r>
    </w:p>
    <w:p>
      <w:r>
        <w:t>These limitations point directly to the research that is needed. The most valuable contribution would be longitudinal studies that follow firms through the entire reshoring process, from decision through exit, transfer, and ramp-up to stabilised domestic production, because the existing evidence captures stages in isolation and cannot show how barriers evolve or compound over time. Comparative work across different Asian host countries is needed for the same reason this review had to confine its Asia-specific claims to China: whether exit constraints, supplier dependence, and capability gaps operate similarly in returns from Vietnam, India, or other Asian manufacturing locations is simply unknown. The contrast between full and partial reshoring that emerged from the case evidence deserves systematic study, as does the behaviour of host-country suppliers when their customers reduce or withdraw volumes — the adverse-response finding rests on a single case and may vary considerably with market conditions. Research on failed or abandoned reshoring projects would correct the success bias inherent in the published record and would test the implementation-mistakes finding on the outcomes where it matters most. Studies of small and medium-sized firms are needed because the conceptual literature suggests their reshoring differs in kind — undertaken defensively and with thinner managerial resources (D'Ambrosio &amp; Lavoratori, 2025) — while most direct evidence comes from established manufacturers. Finally, the four-category framework developed here is a synthesis product and would benefit from quantitative testing across a larger sample of implementation cases, and the theoretical reading offered in Section 5.2 remains interpretive: direct empirical reshoring research that operationalises transaction-cost and resource-based constructs — asset specificity, switching costs, capability rebuilding time — would show whether the mechanisms proposed here in fact drive the barriers observed.</w:t>
      </w:r>
    </w:p>
    <w:p>
      <w:pPr>
        <w:pStyle w:val="Heading1"/>
      </w:pPr>
      <w:r>
        <w:t>6 Conclusion</w:t>
      </w:r>
    </w:p>
    <w:p>
      <w:r>
        <w:t>This thesis set out to answer a question that the reshoring literature had largely left open: not why manufacturing firms decide to bring production home from Asia, but what stands in their way once they try. This concluding chapter draws the analysis together, answers the research question and the two sub-questions directly, states the contribution of the study, and closes with an honest account of what the evidence does and does not support.</w:t>
      </w:r>
    </w:p>
    <w:p>
      <w:r>
        <w:rPr>
          <w:b/>
        </w:rPr>
        <w:t>Core research question.</w:t>
      </w:r>
      <w:r>
        <w:t xml:space="preserve"> On the evidence reviewed, the central barriers that manufacturing firms face when implementing reshoring strategies from Asian markets are, first and foremost, the reconstruction of domestic capability: the skills, machinery, tooling, and surrounding supplier ecosystem that eroded during the years of offshoring and cannot be restored by acquisition alone (Pegoraro et al., 2022). Closely linked to this is dependence on specialised host-country suppliers, which in the documented case evidence constrained not only how a return was carried out but how much of it was possible at all (Pedroletti, 2025). These capability-side difficulties are compounded by underestimated operational adjustments and organisational readiness gaps (Boffelli et al., 2021), by the new fixed and coordination costs that a return generates, and, less visibly but persistently, by host-country exit constraints such as layoff regulations and closure obligations (Li et al., 2025). None of these barriers operates in isolation: a capability gap can cascade into operational and relational difficulties, and weak organisational readiness amplifies whatever other barriers a firm encounters. Implementation therefore emerges as a distinct and demanding stage in its own right, not a formality that follows automatically once the location decision has been made.</w:t>
      </w:r>
    </w:p>
    <w:p>
      <w:r>
        <w:rPr>
          <w:b/>
        </w:rPr>
        <w:t>Sub-question 1.</w:t>
      </w:r>
      <w:r>
        <w:t xml:space="preserve"> The identified barriers were categorised into a systematic firm-level framework of four categories — regulatory/institutional, cultural/organisational, cost/operational, and asset/capability — comprising eighteen barrier themes drawn from the reviewed literature. This framework, presented in full in Table 1 and Appendix B, consolidates evidence that the literature had previously reported in scattered form into a single structure organised by the type of obstacle rather than by industry, country, or individual study. It also makes visible where the evidence base is strong and where it is thin. Asset/capability barriers carry the broadest and most consistent support across evidence types, while the regulatory/institutional category rests on the fewest sources. This pattern is treated as a property of the evidence base, not a settled statement about the real-world importance of regulatory obstacles.</w:t>
      </w:r>
    </w:p>
    <w:p>
      <w:r>
        <w:rPr>
          <w:b/>
        </w:rPr>
        <w:t>Sub-question 2.</w:t>
      </w:r>
      <w:r>
        <w:t xml:space="preserve"> Based on these findings, the identified barriers can be mitigated by addressing them at the stage of the return process at which they arise. Before commitment, a genuine total-cost analysis of the return and a capability audit of what the firm actually controls — as opposed to what resides with the host-country supplier — help prevent the underestimation that the evidence repeatedly documents. At the exit stage, host-country regulatory and contractual due diligence should be budgeted as a distinct line item, not treated as incidental to the move. During transfer and rebuilding, capability should be planned as a system of machinery, tooling, software, and workforce training rather than as a single purchase. Early engagement with the home region's supplier and training ecosystem is indicated wherever that ecosystem has thinned. Where dependence on Asian suppliers cannot be unwound quickly, a phased or partial approach may reduce risk, provided managers plan for the resulting cross-country coordination as a lasting operating condition. Underlying all of these measures is a more general implication: implementation capacity — cross-functional coordination and organisational readiness — is itself a resource that firms should build deliberately, because the evidence shows it determines how damaging the other barriers become.</w:t>
      </w:r>
    </w:p>
    <w:p>
      <w:r>
        <w:rPr>
          <w:b/>
        </w:rPr>
        <w:t>Contribution of the study.</w:t>
      </w:r>
      <w:r>
        <w:t xml:space="preserve"> The principal contribution of this thesis is a consolidated, firm-level framework of the barriers to reshoring implementation from Asian markets, built from evidence that the existing literature had addressed only in fragments, and interpreted through the complementary lenses of Transaction Cost Economics and the Resource-Based View. Read together, these two perspectives explain why a firm that has already decided to reshore can still struggle to do so. The decision compares locations, but carrying it out requires dismantling transaction-specific governance arrangements on the host side while simultaneously rebuilding scarce, slow-to-acquire resources on the home side, and neither task is captured by the location comparison itself. By shifting analytical attention from why firms reshore to how they carry it out, and by organising that attention around a firm-level framework rather than a list of disconnected findings, the thesis responds directly to the research gap identified in Chapter 1.</w:t>
      </w:r>
    </w:p>
    <w:p>
      <w:r>
        <w:rPr>
          <w:b/>
        </w:rPr>
        <w:t>Scope and closing remarks.</w:t>
      </w:r>
      <w:r>
        <w:t xml:space="preserve"> This contribution should be read within the limits the thesis has been careful to state throughout. The formal analytical sample comprises twenty-one studies, and the genuinely Asia-specific direct implementation evidence rests on two single-case studies, both documenting returns from China to Western Europe (Pegoraro et al., 2022; Pedroletti, 2025). The framework is therefore best understood as a structured map of what the current literature shows — not a ranking of universal obstacles, and not a claim that generalises beyond China to Asian markets as a whole. Within that scope, the findings indicate clearly that the difficulty of reshoring lies less in deciding to return than in rebuilding, at home, the productive capability that years of offshoring allowed to erode — a conclusion that reframes reshoring not as offshoring in reverse, but as a distinct undertaking with its own logic, its own costs, and its own risk of partial or incomplete success.</w:t>
      </w:r>
    </w:p>
    <w:p>
      <w:pPr>
        <w:pStyle w:val="Heading1"/>
      </w:pPr>
      <w:r>
        <w:t>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A — PRISMA 2020 Flow Diagram</w:t>
      </w:r>
    </w:p>
    <w:p>
      <w:r>
        <w:t>Constructed per PRISMA 2020's two-arm flow structure (Page, McKenzie, et al., 2021; Page, Moher, et al., 2021), as described in Chapter 3, §3.2. Arm 1 reports the documented update search (15 July 2026); Arm 2 reports the reconstructable full-text stage of the original exploratory search. The diagram documents the 21-study formal analytical sample only; methodology sources (n = 5) and contextual sources (n = 8) are retained for the thesis but are not "included studies" in the PRISMA sense and are reported separately beneath the diagram. No count or date from the original exploratory phase is estimated.</w:t>
      </w:r>
    </w:p>
    <w:p>
      <w:r>
        <w:t>---</w:t>
      </w:r>
    </w:p>
    <w:p>
      <w:pPr>
        <w:pStyle w:val="Heading2"/>
      </w:pPr>
      <w:r>
        <w:t>Arm 1 — Identification via databases (documented update search)</w:t>
      </w:r>
    </w:p>
    <w:p>
      <w:pPr>
        <w:spacing w:line="240" w:lineRule="auto" w:after="0"/>
      </w:pPr>
      <w:r>
        <w:rPr>
          <w:rFonts w:ascii="Courier New" w:hAnsi="Courier New"/>
          <w:sz w:val="18"/>
        </w:rPr>
        <w:t>Records identified through database searching</w:t>
      </w:r>
    </w:p>
    <w:p>
      <w:pPr>
        <w:spacing w:line="240" w:lineRule="auto" w:after="0"/>
      </w:pPr>
      <w:r>
        <w:rPr>
          <w:rFonts w:ascii="Courier New" w:hAnsi="Courier New"/>
          <w:sz w:val="18"/>
        </w:rPr>
        <w:t>(Google Scholar, 3 predefined strings, 15 July 2026)</w:t>
      </w:r>
    </w:p>
    <w:p>
      <w:pPr>
        <w:spacing w:line="240" w:lineRule="auto" w:after="0"/>
      </w:pPr>
      <w:r>
        <w:rPr>
          <w:rFonts w:ascii="Courier New" w:hAnsi="Courier New"/>
          <w:sz w:val="18"/>
        </w:rPr>
        <w:t xml:space="preserve">                    n = 102</w:t>
      </w:r>
    </w:p>
    <w:p>
      <w:pPr>
        <w:spacing w:line="240" w:lineRule="auto" w:after="0"/>
      </w:pPr>
      <w:r>
        <w:rPr>
          <w:rFonts w:ascii="Courier New" w:hAnsi="Courier New"/>
          <w:sz w:val="18"/>
        </w:rPr>
        <w:t xml:space="preserve">        (36 + 40 + 26 screened across the three strings;</w:t>
      </w:r>
    </w:p>
    <w:p>
      <w:pPr>
        <w:spacing w:line="240" w:lineRule="auto" w:after="0"/>
      </w:pPr>
      <w:r>
        <w:rPr>
          <w:rFonts w:ascii="Courier New" w:hAnsi="Courier New"/>
          <w:sz w:val="18"/>
        </w:rPr>
        <w:t xml:space="preserve">   displayed result counts of 10,400 / 14,300 / 1,660</w:t>
      </w:r>
    </w:p>
    <w:p>
      <w:pPr>
        <w:spacing w:line="240" w:lineRule="auto" w:after="0"/>
      </w:pPr>
      <w:r>
        <w:rPr>
          <w:rFonts w:ascii="Courier New" w:hAnsi="Courier New"/>
          <w:sz w:val="18"/>
        </w:rPr>
        <w:t xml:space="preserve">     reflect database breadth, not records screened)</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Duplicate records removed</w:t>
      </w:r>
    </w:p>
    <w:p>
      <w:pPr>
        <w:spacing w:line="240" w:lineRule="auto" w:after="0"/>
      </w:pPr>
      <w:r>
        <w:rPr>
          <w:rFonts w:ascii="Courier New" w:hAnsi="Courier New"/>
          <w:sz w:val="18"/>
        </w:rPr>
        <w:t xml:space="preserve">   (already present in the review corpus)</w:t>
      </w:r>
    </w:p>
    <w:p>
      <w:pPr>
        <w:spacing w:line="240" w:lineRule="auto" w:after="0"/>
      </w:pPr>
      <w:r>
        <w:rPr>
          <w:rFonts w:ascii="Courier New" w:hAnsi="Courier New"/>
          <w:sz w:val="18"/>
        </w:rPr>
        <w:t xml:space="preserve">                    n = 11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screened</w:t>
      </w:r>
    </w:p>
    <w:p>
      <w:pPr>
        <w:spacing w:line="240" w:lineRule="auto" w:after="0"/>
      </w:pPr>
      <w:r>
        <w:rPr>
          <w:rFonts w:ascii="Courier New" w:hAnsi="Courier New"/>
          <w:sz w:val="18"/>
        </w:rPr>
        <w:t xml:space="preserve">                    n = 91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excluded, with reason</w:t>
      </w:r>
    </w:p>
    <w:p>
      <w:pPr>
        <w:spacing w:line="240" w:lineRule="auto" w:after="0"/>
      </w:pPr>
      <w:r>
        <w:rPr>
          <w:rFonts w:ascii="Courier New" w:hAnsi="Courier New"/>
          <w:sz w:val="18"/>
        </w:rPr>
        <w:t xml:space="preserve">                    n = 8</w:t>
      </w:r>
    </w:p>
    <w:p>
      <w:pPr>
        <w:spacing w:line="240" w:lineRule="auto" w:after="0"/>
      </w:pPr>
      <w:r>
        <w:rPr>
          <w:rFonts w:ascii="Courier New" w:hAnsi="Courier New"/>
          <w:sz w:val="18"/>
        </w:rPr>
        <w:t xml:space="preserve">   Nearshoring, not genuine reshoring: 1</w:t>
      </w:r>
    </w:p>
    <w:p>
      <w:pPr>
        <w:spacing w:line="240" w:lineRule="auto" w:after="0"/>
      </w:pPr>
      <w:r>
        <w:rPr>
          <w:rFonts w:ascii="Courier New" w:hAnsi="Courier New"/>
          <w:sz w:val="18"/>
        </w:rPr>
        <w:t xml:space="preserve">   Non-peer-reviewed / inaccessible / low-credibility venue: 2</w:t>
      </w:r>
    </w:p>
    <w:p>
      <w:pPr>
        <w:spacing w:line="240" w:lineRule="auto" w:after="0"/>
      </w:pPr>
      <w:r>
        <w:rPr>
          <w:rFonts w:ascii="Courier New" w:hAnsi="Courier New"/>
          <w:sz w:val="18"/>
        </w:rPr>
        <w:t xml:space="preserve">   Macro/policy-level, not firm-level: 5</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Records not further assessed within thesis scope</w:t>
      </w:r>
    </w:p>
    <w:p>
      <w:pPr>
        <w:spacing w:line="240" w:lineRule="auto" w:after="0"/>
      </w:pPr>
      <w:r>
        <w:rPr>
          <w:rFonts w:ascii="Courier New" w:hAnsi="Courier New"/>
          <w:sz w:val="18"/>
        </w:rPr>
        <w:t xml:space="preserve">    (topically adjacent records noted but not pursued</w:t>
      </w:r>
    </w:p>
    <w:p>
      <w:pPr>
        <w:spacing w:line="240" w:lineRule="auto" w:after="0"/>
      </w:pPr>
      <w:r>
        <w:rPr>
          <w:rFonts w:ascii="Courier New" w:hAnsi="Courier New"/>
          <w:sz w:val="18"/>
        </w:rPr>
        <w:t xml:space="preserve">             to full-text assessment)</w:t>
      </w:r>
    </w:p>
    <w:p>
      <w:pPr>
        <w:spacing w:line="240" w:lineRule="auto" w:after="0"/>
      </w:pPr>
      <w:r>
        <w:rPr>
          <w:rFonts w:ascii="Courier New" w:hAnsi="Courier New"/>
          <w:sz w:val="18"/>
        </w:rPr>
        <w:t xml:space="preserve">                    n = 83</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New studies included from Arm 1</w:t>
      </w:r>
    </w:p>
    <w:p>
      <w:pPr>
        <w:spacing w:line="240" w:lineRule="auto" w:after="0"/>
      </w:pPr>
      <w:r>
        <w:rPr>
          <w:rFonts w:ascii="Courier New" w:hAnsi="Courier New"/>
          <w:sz w:val="18"/>
        </w:rPr>
        <w:t xml:space="preserve">                    n = 0</w:t>
      </w:r>
    </w:p>
    <w:p>
      <w:pPr>
        <w:pStyle w:val="Heading2"/>
      </w:pPr>
      <w:r>
        <w:t>Arm 2 — Identification via other methods (original exploratory search, backward/forward citation searching, related-article suggestions)</w:t>
      </w:r>
    </w:p>
    <w:p>
      <w:pPr>
        <w:spacing w:line="240" w:lineRule="auto" w:after="0"/>
      </w:pPr>
      <w:r>
        <w:rPr>
          <w:rFonts w:ascii="Courier New" w:hAnsi="Courier New"/>
          <w:sz w:val="18"/>
        </w:rPr>
        <w:t>Records identified via other methods</w:t>
      </w:r>
    </w:p>
    <w:p>
      <w:pPr>
        <w:spacing w:line="240" w:lineRule="auto" w:after="0"/>
      </w:pPr>
      <w:r>
        <w:rPr>
          <w:rFonts w:ascii="Courier New" w:hAnsi="Courier New"/>
          <w:sz w:val="18"/>
        </w:rPr>
        <w:t xml:space="preserve">        n = not recorded (exploratory phase)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sought and assessed at full text</w:t>
      </w:r>
    </w:p>
    <w:p>
      <w:pPr>
        <w:spacing w:line="240" w:lineRule="auto" w:after="0"/>
      </w:pPr>
      <w:r>
        <w:rPr>
          <w:rFonts w:ascii="Courier New" w:hAnsi="Courier New"/>
          <w:sz w:val="18"/>
        </w:rPr>
        <w:t xml:space="preserve">                    n = 34</w:t>
      </w:r>
    </w:p>
    <w:p>
      <w:pPr>
        <w:spacing w:line="240" w:lineRule="auto" w:after="0"/>
      </w:pPr>
      <w:r>
        <w:rPr>
          <w:rFonts w:ascii="Courier New" w:hAnsi="Courier New"/>
          <w:sz w:val="18"/>
        </w:rPr>
        <w:t xml:space="preserve">   (21 formal analytical sample + 8 contextual/</w:t>
      </w:r>
    </w:p>
    <w:p>
      <w:pPr>
        <w:spacing w:line="240" w:lineRule="auto" w:after="0"/>
      </w:pPr>
      <w:r>
        <w:rPr>
          <w:rFonts w:ascii="Courier New" w:hAnsi="Courier New"/>
          <w:sz w:val="18"/>
        </w:rPr>
        <w:t xml:space="preserve">    policy/decision-support + 5 methodology)</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Reports individually assessed and excluded</w:t>
      </w:r>
    </w:p>
    <w:p>
      <w:pPr>
        <w:spacing w:line="240" w:lineRule="auto" w:after="0"/>
      </w:pPr>
      <w:r>
        <w:rPr>
          <w:rFonts w:ascii="Courier New" w:hAnsi="Courier New"/>
          <w:sz w:val="18"/>
        </w:rPr>
        <w:t xml:space="preserve">                    n = 4</w:t>
      </w:r>
    </w:p>
    <w:p>
      <w:pPr>
        <w:spacing w:line="240" w:lineRule="auto" w:after="0"/>
      </w:pPr>
      <w:r>
        <w:rPr>
          <w:rFonts w:ascii="Courier New" w:hAnsi="Courier New"/>
          <w:sz w:val="18"/>
        </w:rPr>
        <w:t xml:space="preserve">   Not genuine reshoring (China+1/re-offshoring pattern): 1</w:t>
      </w:r>
    </w:p>
    <w:p>
      <w:pPr>
        <w:spacing w:line="240" w:lineRule="auto" w:after="0"/>
      </w:pPr>
      <w:r>
        <w:rPr>
          <w:rFonts w:ascii="Courier New" w:hAnsi="Courier New"/>
          <w:sz w:val="18"/>
        </w:rPr>
        <w:t xml:space="preserve">   Closed access (full text not openly accessible): 1</w:t>
      </w:r>
    </w:p>
    <w:p>
      <w:pPr>
        <w:spacing w:line="240" w:lineRule="auto" w:after="0"/>
      </w:pPr>
      <w:r>
        <w:rPr>
          <w:rFonts w:ascii="Courier New" w:hAnsi="Courier New"/>
          <w:sz w:val="18"/>
        </w:rPr>
        <w:t xml:space="preserve">   Preprint, not peer-reviewed: 1</w:t>
      </w:r>
    </w:p>
    <w:p>
      <w:pPr>
        <w:spacing w:line="240" w:lineRule="auto" w:after="0"/>
      </w:pPr>
      <w:r>
        <w:rPr>
          <w:rFonts w:ascii="Courier New" w:hAnsi="Courier New"/>
          <w:sz w:val="18"/>
        </w:rPr>
        <w:t xml:space="preserve">   Duplicate of an already-included source: 1</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w:t>
      </w:r>
    </w:p>
    <w:p>
      <w:pPr>
        <w:spacing w:line="240" w:lineRule="auto" w:after="0"/>
      </w:pPr>
      <w:r>
        <w:rPr>
          <w:rFonts w:ascii="Courier New" w:hAnsi="Courier New"/>
          <w:sz w:val="18"/>
        </w:rPr>
        <w:t xml:space="preserve">      Studies included in formal analytical sample</w:t>
      </w:r>
    </w:p>
    <w:p>
      <w:pPr>
        <w:spacing w:line="240" w:lineRule="auto" w:after="0"/>
      </w:pPr>
      <w:r>
        <w:rPr>
          <w:rFonts w:ascii="Courier New" w:hAnsi="Courier New"/>
          <w:sz w:val="18"/>
        </w:rPr>
        <w:t xml:space="preserve">                    n = 21</w:t>
      </w:r>
    </w:p>
    <w:p>
      <w:r>
        <w:t>† Records identified via the original exploratory search process (Arm 2) were not counted prospectively, because that phase preceded the adoption of a documented search protocol; the update search (Arm 1) provides the documented, reproducible search record for this thesis.</w:t>
      </w:r>
    </w:p>
    <w:p>
      <w:r>
        <w:t>---</w:t>
      </w:r>
    </w:p>
    <w:p>
      <w:pPr>
        <w:pStyle w:val="Heading2"/>
      </w:pPr>
      <w:r>
        <w:t>Total studies included in the review</w:t>
      </w:r>
    </w:p>
    <w:p>
      <w:r>
        <w:rPr>
          <w:b/>
        </w:rPr>
        <w:t>Formal analytical sample: n = 21</w:t>
      </w:r>
      <w:r>
        <w:t xml:space="preserve"> (Arms 1 + 2 combined; all 21 entered via Arm 2, none via Arm 1):</w:t>
      </w:r>
    </w:p>
    <w:p>
      <w:r>
        <w:t>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 Full bibliographic details are given in the reference list.</w:t>
      </w:r>
    </w:p>
    <w:p>
      <w:r>
        <w:rPr>
          <w:b/>
        </w:rPr>
        <w:t>Additional sources retained outside the formal analytical sample</w:t>
      </w:r>
      <w:r>
        <w:t xml:space="preserve"> (not "included studies" in the PRISMA sense, reported here for transparency): - Contextual/policy/decision-support sources: n = 8 - Methodology sources: n = 5 - Primary theoretical sources (Williamson, 1985; Barney, 1991), used only in Sections 2.2 and 5.2: n = 2 — not part of this flow diagram.</w:t>
      </w:r>
    </w:p>
    <w:p>
      <w:r>
        <w:rPr>
          <w:b/>
        </w:rPr>
        <w:t>Corpus total: n = 36.</w:t>
      </w:r>
    </w:p>
    <w:p>
      <w:pPr>
        <w:pStyle w:val="Heading1"/>
      </w:pPr>
      <w:r>
        <w:t>Appendix B — Coding Table</w:t>
      </w:r>
    </w:p>
    <w:p>
      <w:r>
        <w:rPr>
          <w:b/>
        </w:rPr>
        <w:t>Appendix B. Barrier-theme coding table: each barrier theme cross-referenced to its contributing sources and the evidence type each source provides.</w:t>
      </w:r>
      <w:r>
        <w:t xml:space="preserve"> Evidence types (direct empirical / review / conceptual) are recorded separately per source and are not aggregated. Asia-specificity qualifications are summarised in Table 1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B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