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search was conducted iteratively between late June and July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478016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4780169"/>
                    </a:xfrm>
                    <a:prstGeom prst="rect"/>
                  </pic:spPr>
                </pic:pic>
              </a:graphicData>
            </a:graphic>
          </wp:inline>
        </w:drawing>
      </w:r>
    </w:p>
    <w:p>
      <w:pPr>
        <w:pStyle w:val="FigureCaption"/>
      </w:pPr>
      <w:r>
        <w:rPr>
          <w:b/>
        </w:rPr>
        <w:t>Figure 1.</w:t>
      </w:r>
      <w:r>
        <w:t xml:space="preserve"> </w:t>
      </w:r>
      <w:r>
        <w:rPr>
          <w:i/>
        </w:rPr>
        <w:t>PRISMA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