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Tsai and Urmetzer (2024) review 158 studies on manufacturing relocation and conclude that the concepts of offshoring, reshoring, backshoring, and nearshoring have been used inconsistently in both industrial and regional contexts, and that reshoring can be viewed as an umbrella term for relocation to the home country and relocation to a proximate country. This thesis uses a more narrow definition: Reshoring is defined as the relocation of previously offshored manufacturing activities from an Asian host country to the firm's home country.</w:t>
      </w:r>
    </w:p>
    <w:p>
      <w:r>
        <w:t>Ocicka (2016) also defines reshoring as the reversal of a previous offshoring decision, which is useful in highlighting two key elements: first, there must have been an offshoring decision in the past, and second, the activity must be brought back home and not simply moved elsewhere.</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by Tsai and Urmetzer (2024) in their review of the relocation literature.</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Pedroletti and Ciabuschi (2023) categorise the literature into five sequential themes: antecedents, contingencies, decision, implementation, and outcome, and suggest a research agenda for each.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Wiesmann et al. (2017) note that there is currently no consensus on a "theory of reshoring" and review the theories employed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suggests that there are hidden costs: Ocicka (2016) argues that unit price-based sourcing decisions systematically underestimate the total cost of offshore acquisition, and Boffelli et al. (2021) report on the operational adjustments that relocation requires, which firms underestimate.</w:t>
      </w:r>
    </w:p>
    <w:p>
      <w:r>
        <w:t>The Resource-Based View, which is based on Barney's (1991) theory that competitive advantage is based on resources that are valuable, rare, imperfectly imitable and non-substitutable, provides insights on the arrival side of implementation; this is the author's interpretation of how the RBV applies to reshoring, as with TCE.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D'Ambrosio and Lavoratori (2025) argue that reshoring presents new fixed costs and capability requirements for firms, and existing value chains are "sticky" due to investments in them.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Robinson and Hsieh (2016) show how a luxury clothing firm's re-positioning on provenance and quality resulted in the concentration of production in the home country.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Di Stefano and Fratocchi (2019) discuss the link between backshoring and sustainability and demonstrate that environmental and social considerations can be drivers, outcomes, or barriers, such as regulatory and social barriers to exit the host country.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Gupta et al. (2023) state that Industry 4.0 has a dual effect, enabling reshoring and creating new capability requirements. Conceptually, D'Ambrosio and Lavoratori (2025) combine some of these strands, arguing that the stickiness of existing value chains, the new fixed costs of domestic production, and firm-size differences (larger firms may prefer nearshoring or friendshoring, smaller, constrained firms may reshore defensively "to survive") explain the rarity of reshoring.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Snyder (2019) indicates that a literature review itself can be used as a research method and there are three types of literature review: systematic, semi-systematic, and integrative, which can be used for a variety of purposes.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organized in four phases of the review process outlined by Snyder (2019): designing the review, conducting the review, analyzing the review and writing the review.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in an adapted way using a three-stage process of synthesising findings across studies developed by Thomas and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for which Mayring (2014) provides the methodological basis. Mayring (2014) considers qualitative content analysis as a systematic, rule-governed method in which the application of deductive categories and the development of inductive categories are not mutually exclusive.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Fifteen of these sources provide barrier evidence and are represented here, and one further source (Tsai &amp; Urmetzer, 2024) is in the formal sample but used as a basis for terminology and frameworks and not cited for barrier finding.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The study by Li et al. (2025) explicitly mentions Poland and China as countries of offshoring that had strict rules regarding layoffs, but the results are presented for the sample and not broken down by individual host country; nevertheless, strict host-country layoff regulations, the difficulty of closing or quickly reducing offshore operations, locked investments, and high exit costs were cited as barriers among the Swedish manufacturing companies examined in their study. Convergent constraints are discussed in the back-shoring literature, including national closure regulations, foreign-plant exit costs in the form of closure-fees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the competitive domestic manufacturing is the lack of match between the national education system and manufacturing skill needs, as noted by Mirzaei et al. (2021). Gupta et al. (2023) theoretically define home-country regulatory compliance as a constraint, and when it imposes high costs, delays, or requirements for capabilities, it is a barrier.</w:t>
      </w:r>
    </w:p>
    <w:p>
      <w:pPr>
        <w:pStyle w:val="Heading2"/>
      </w:pPr>
      <w:r>
        <w:t>4.3 Cultural/Organisational Barriers</w:t>
      </w:r>
    </w:p>
    <w:p>
      <w:r>
        <w:t>The most direct evidence in this category relates to the implementation stage itself. In the four fashion-industry relocation cases examined by Boffelli et al. (2021), the failure of relocation initiatives was directly linked to errors in the implementation phase, and the authors identify insufficient internal organisational readiness, managerial behavioural biases, and learning through trial-and-error during implementation as implementation-stage problems; the central conclusion of the study is that reshoring succeeds only if firms manage implementation correctly.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According to Mirzaei et al. (2021), the challenges to competitive domestic manufacturing include silos between product development, production, sourcing, sales, and finance, and lack of employee involvement. This is evidence from one study in the general context of the home-country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Mirzaei et al. (2021) conclude that even after production is resumed, companies can continue to rely on foreign suppliers due to the absence of domestic materials, specialised components, supplier know-how, or adequate scale. Di Mauro et al. (2018) also identify a shortage of suppliers in high-cost home countries and the need to rebuild suppliers as challenges associated with backshoring, though the specific cases are not identified in the four cases in that study, two of which were backshored from China.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In the Swedish companies examined by Li et al. (2025), cost miscalculation was found when the cost problems occurred during or after relocation. Implementation-cost escalation and cost-coordination complexity are among the barriers at the reshoring-Industry 4.0 intersection at the review level (Espíndola et al., 2023). The new fixed costs of reshoring (building or rebuilding a plant, buying or rebuilding equipment and automation, hiring and training workers, and rebuilding a domestic supplier network) are conceptually described as among the most direct implementation barriers by D'Ambrosio and Lavoratori (2025), while switching and reconfiguration costs (including duplicate operations during the transition) are conceptually identified by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was identified as a challenge by all five case companies investigated by Mirzaei et al. (2021), as well as high energy and overhead costs; labour, overhead, and total costs were also among the most common barriers mentioned by the Swedish companies in the study by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multi-case fashion study by Boffelli et al. (2021) identified the underestimation of operational adjustments during the transfer as the most significant barrier to implementation, which is related to the reconfiguration of the manufacturing process and the adaptation of the internal production.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reported by Pegoraro et al. (2022), the company did not have the knowledge to make the part on its own; in this case, the learning curve (getting the equipment to work, training employees, gaining experience, and achieving acceptable quality) took about a year. Li et al. (2025) found an internal competence gap (competencies lost over years of offshoring) and Mirzaei et al. (2021) found a domestic skilled-labour shortage (loss of tacit knowledge, lack of core manufacturing competencies, and high training time and cost) among Swedish firms. Di Mauro et al. (2018) state that lack of specialised manpower and loss of domestic competences are constraints in implementing the return.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Mirzaei et al. (2021) reported a domestic production-capacity gap (insufficient facilities, equipment limits, and investment resources).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especially for large firms, due to sunk investment, established supplier relationships, specialised infrastructure, and location-specific knowledge.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reported by Pegoraro et al. (2022), where the acquisition of the machinery was only the first step: the company had to acquire tooling, software, technical services, and train its workforce for about a year before production quality was acceptable.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reported by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Boffelli et al. (2021) discovered that relocation failures were directly linked to implementation-stage errors, meaning that if a firm is not ready, any other obstacle it faces becomes a failure, as what a ready firm can overcome becomes a failure for an unprepared firm. Organisational readiness should thus not be interpreted as one of eighteen barriers, but rather as a condition that influences the impact of the other barriers. The cases of Boffelli et al. (2021) were not Asian, but European and North African host countries, so this is not an Asia-specific finding, but rather a description of a general implementation mechanism.</w:t>
      </w:r>
    </w:p>
    <w:p>
      <w:r>
        <w:t>It is important to highlight the difference between full and partial reshoring, as this alters the meaning of "barrier". In the traditional interpretation, a barrier is an element that increases the difficulty or failure of reshoring. The evidence from Pedroletti (2025) suggests a second possibility: barriers can limit the extent of reshoring, resulting in a hybrid scenario where some production is brought back and some stays offshore.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in Pedroletti's (2025) study is more of a network and embeddedness phenomenon, as trust and mutual orientation are not firm-level costs or resources, but rather a relationship-level phenomenon; and the education-system mismatch reported by Mirzaei et al. (2021) is an institutional condition, which neither TCE nor RBV directly addresses, as no individual firm can transact or resource its way out of a national skills shortage.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the cost of exit in the firms examined by Li et al. (2025) were influenced by layoff policies, closure policies, and contractual requirements,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