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Fifteen of these sources provide barrier evidence and are represented here, and one further source (Tsai &amp; Urmetzer, 2024) is in the formal sample but used as a basis for terminology and frameworks and not cited for barrier finding.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