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56" w:lineRule="exact" w:before="166" w:after="158"/>
        <w:ind w:left="0" w:right="56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6"/>
        </w:rPr>
        <w:t>BENEDICT UDEH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208279</wp:posOffset>
            </wp:positionH>
            <wp:positionV relativeFrom="page">
              <wp:posOffset>208279</wp:posOffset>
            </wp:positionV>
            <wp:extent cx="7137400" cy="1026973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1026973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hRule="exact" w:val="240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3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Application List Opens</w:t>
            </w:r>
          </w:p>
        </w:tc>
        <w:tc>
          <w:tcPr>
            <w:tcW w:type="dxa" w:w="81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1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Application List Closes</w:t>
            </w:r>
          </w:p>
        </w:tc>
      </w:tr>
      <w:tr>
        <w:trPr>
          <w:trHeight w:hRule="exact" w:val="360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302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14"/>
              </w:rPr>
              <w:t>Friday, August 8, 2025</w:t>
            </w:r>
          </w:p>
        </w:tc>
        <w:tc>
          <w:tcPr>
            <w:tcW w:type="dxa" w:w="81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1060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14"/>
              </w:rPr>
              <w:t>Friday, September 12, 2025</w:t>
            </w:r>
          </w:p>
        </w:tc>
      </w:tr>
      <w:tr>
        <w:trPr>
          <w:trHeight w:hRule="exact" w:val="360"/>
        </w:trPr>
        <w:tc>
          <w:tcPr>
            <w:tcW w:type="dxa" w:w="85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20" w:after="0"/>
              <w:ind w:left="0" w:right="2780" w:firstLine="0"/>
              <w:jc w:val="right"/>
            </w:pPr>
            <w:r>
              <w:rPr>
                <w:rFonts w:ascii="CenturyGothic" w:hAnsi="CenturyGothic" w:eastAsia="CenturyGothic"/>
                <w:b w:val="0"/>
                <w:i w:val="0"/>
                <w:color w:val="000000"/>
                <w:sz w:val="10"/>
              </w:rPr>
              <w:t xml:space="preserve"> RC.76807</w:t>
            </w:r>
          </w:p>
        </w:tc>
        <w:tc>
          <w:tcPr>
            <w:tcW w:type="dxa" w:w="2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170" w:right="0" w:firstLine="0"/>
              <w:jc w:val="left"/>
            </w:pPr>
            <w:r>
              <w:rPr>
                <w:rFonts w:ascii="CenturyGothic" w:hAnsi="CenturyGothic" w:eastAsia="CenturyGothic"/>
                <w:b/>
                <w:i w:val="0"/>
                <w:color w:val="000000"/>
                <w:sz w:val="16"/>
              </w:rPr>
              <w:t>JOINT ISSUING HOUSES</w:t>
            </w:r>
          </w:p>
        </w:tc>
      </w:tr>
      <w:tr>
        <w:trPr>
          <w:trHeight w:hRule="exact" w:val="640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0" w:firstLine="0"/>
              <w:jc w:val="center"/>
            </w:pPr>
            <w:r>
              <w:rPr>
                <w:rFonts w:ascii="CenturyGothic" w:hAnsi="CenturyGothic" w:eastAsia="CenturyGothic"/>
                <w:b/>
                <w:i w:val="0"/>
                <w:color w:val="000000"/>
                <w:sz w:val="16"/>
              </w:rPr>
              <w:t>LEAD ISSUING HOUSE</w:t>
            </w:r>
          </w:p>
        </w:tc>
        <w:tc>
          <w:tcPr>
            <w:tcW w:type="dxa" w:w="50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02" w:lineRule="exact" w:before="236" w:after="0"/>
              <w:ind w:left="31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32"/>
              </w:rPr>
              <w:t xml:space="preserve">CHAMS HOLDING COMPANY PLC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19"/>
              </w:rPr>
              <w:t>RIGHTS ISSUE OF 2,348,030,000 ORDINARY</w:t>
            </w:r>
          </w:p>
        </w:tc>
        <w:tc>
          <w:tcPr>
            <w:tcW w:type="dxa" w:w="31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7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165189</w:t>
            </w:r>
          </w:p>
        </w:tc>
      </w:tr>
      <w:tr>
        <w:trPr>
          <w:trHeight w:hRule="exact" w:val="220"/>
        </w:trPr>
        <w:tc>
          <w:tcPr>
            <w:tcW w:type="dxa" w:w="2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4" w:after="0"/>
              <w:ind w:left="0" w:right="12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617327</w:t>
            </w:r>
          </w:p>
        </w:tc>
        <w:tc>
          <w:tcPr>
            <w:tcW w:type="dxa" w:w="4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76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9"/>
              </w:rPr>
              <w:t>SHARES OF 50 KOBO EACH ON THE BASIS OF 1</w:t>
            </w:r>
          </w:p>
        </w:tc>
        <w:tc>
          <w:tcPr>
            <w:tcW w:type="dxa" w:w="85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105859</w:t>
            </w:r>
          </w:p>
        </w:tc>
        <w:tc>
          <w:tcPr>
            <w:tcW w:type="dxa" w:w="7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6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69215</w:t>
            </w:r>
          </w:p>
        </w:tc>
        <w:tc>
          <w:tcPr>
            <w:tcW w:type="dxa" w:w="9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606031</w:t>
            </w:r>
          </w:p>
        </w:tc>
        <w:tc>
          <w:tcPr>
            <w:tcW w:type="dxa" w:w="10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06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 155716</w:t>
            </w:r>
          </w:p>
        </w:tc>
      </w:tr>
      <w:tr>
        <w:trPr>
          <w:trHeight w:hRule="exact" w:val="220"/>
        </w:trPr>
        <w:tc>
          <w:tcPr>
            <w:tcW w:type="dxa" w:w="1290"/>
            <w:vMerge/>
            <w:tcBorders/>
          </w:tcPr>
          <w:p/>
        </w:tc>
        <w:tc>
          <w:tcPr>
            <w:tcW w:type="dxa" w:w="46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70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9"/>
              </w:rPr>
              <w:t>NEW ORDINARY SHARE FOR EVERY 2 ORDINARY</w:t>
            </w:r>
          </w:p>
        </w:tc>
        <w:tc>
          <w:tcPr>
            <w:tcW w:type="dxa" w:w="2580"/>
            <w:gridSpan w:val="2"/>
            <w:vMerge/>
            <w:tcBorders/>
          </w:tcPr>
          <w:p/>
        </w:tc>
        <w:tc>
          <w:tcPr>
            <w:tcW w:type="dxa" w:w="1290"/>
            <w:vMerge/>
            <w:tcBorders/>
          </w:tcPr>
          <w:p/>
        </w:tc>
        <w:tc>
          <w:tcPr>
            <w:tcW w:type="dxa" w:w="1290"/>
            <w:vMerge/>
            <w:tcBorders/>
          </w:tcPr>
          <w:p/>
        </w:tc>
        <w:tc>
          <w:tcPr>
            <w:tcW w:type="dxa" w:w="129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11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36" w:val="left"/>
              </w:tabs>
              <w:autoSpaceDE w:val="0"/>
              <w:widowControl/>
              <w:spacing w:line="234" w:lineRule="exact" w:before="0" w:after="0"/>
              <w:ind w:left="4200" w:right="2016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9"/>
              </w:rPr>
              <w:t xml:space="preserve">SHARES HELD AT N1.70 PER SHARE </w:t>
            </w:r>
            <w:r>
              <w:br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RC:116443</w:t>
            </w:r>
          </w:p>
        </w:tc>
      </w:tr>
      <w:tr>
        <w:trPr>
          <w:trHeight w:hRule="exact" w:val="320"/>
        </w:trPr>
        <w:tc>
          <w:tcPr>
            <w:tcW w:type="dxa" w:w="85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" w:after="0"/>
              <w:ind w:left="0" w:right="1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RC:139396</w:t>
            </w:r>
          </w:p>
        </w:tc>
        <w:tc>
          <w:tcPr>
            <w:tcW w:type="dxa" w:w="1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6" w:after="0"/>
              <w:ind w:left="0" w:right="1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RC:1498096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1A181D"/>
                <w:sz w:val="8"/>
              </w:rPr>
              <w:t>RC:158080</w:t>
            </w:r>
          </w:p>
        </w:tc>
      </w:tr>
      <w:tr>
        <w:trPr>
          <w:trHeight w:hRule="exact" w:val="780"/>
        </w:trPr>
        <w:tc>
          <w:tcPr>
            <w:tcW w:type="dxa" w:w="111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96" w:after="0"/>
              <w:ind w:left="320" w:right="2880" w:firstLine="6"/>
              <w:jc w:val="left"/>
            </w:pPr>
            <w:r>
              <w:rPr>
                <w:rFonts w:ascii="ArialMT" w:hAnsi="ArialMT" w:eastAsia="ArialMT"/>
                <w:b/>
                <w:i w:val="0"/>
                <w:color w:val="EE2F29"/>
                <w:sz w:val="20"/>
              </w:rPr>
              <w:t xml:space="preserve">Bank details (for E-Dividend):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Bank Name........……………………………............................ Branch………………..................................................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ACCESS BANK</w:t>
            </w:r>
          </w:p>
        </w:tc>
      </w:tr>
      <w:tr>
        <w:trPr>
          <w:trHeight w:hRule="exact" w:val="244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3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Account Number</w:t>
            </w:r>
          </w:p>
        </w:tc>
        <w:tc>
          <w:tcPr>
            <w:tcW w:type="dxa" w:w="81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226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BVN</w:t>
            </w:r>
          </w:p>
        </w:tc>
      </w:tr>
    </w:tbl>
    <w:p>
      <w:pPr>
        <w:autoSpaceDN w:val="0"/>
        <w:tabs>
          <w:tab w:pos="786" w:val="left"/>
        </w:tabs>
        <w:autoSpaceDE w:val="0"/>
        <w:widowControl/>
        <w:spacing w:line="312" w:lineRule="exact" w:before="178" w:after="0"/>
        <w:ind w:left="674" w:right="316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0  0  2  2 1  5  1  4  7  3 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2  2  2  3  5  1  3  2  1  5  6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Email Address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36"/>
        </w:rPr>
        <w:t>U D E H B U D E H @ G M A  I  L . C O M</w:t>
      </w:r>
    </w:p>
    <w:p>
      <w:pPr>
        <w:autoSpaceDN w:val="0"/>
        <w:autoSpaceDE w:val="0"/>
        <w:widowControl/>
        <w:spacing w:line="248" w:lineRule="exact" w:before="162" w:after="10"/>
        <w:ind w:left="618" w:right="0" w:firstLine="0"/>
        <w:jc w:val="left"/>
      </w:pPr>
      <w:r>
        <w:rPr>
          <w:rFonts w:ascii="ArialMT" w:hAnsi="ArialMT" w:eastAsia="ArialMT"/>
          <w:b/>
          <w:i w:val="0"/>
          <w:color w:val="000000"/>
          <w:sz w:val="20"/>
        </w:rPr>
        <w:t>INSTRUCTION FOR COMPLETING THE ACCEPTANCE/RENUNCIATION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5"/>
        <w:gridCol w:w="4515"/>
      </w:tblGrid>
      <w:tr>
        <w:trPr>
          <w:trHeight w:hRule="exact" w:val="269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318" w:right="8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3.</w:t>
            </w:r>
          </w:p>
          <w:p>
            <w:pPr>
              <w:autoSpaceDN w:val="0"/>
              <w:autoSpaceDE w:val="0"/>
              <w:widowControl/>
              <w:spacing w:line="198" w:lineRule="exact" w:before="960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4.</w:t>
            </w:r>
          </w:p>
          <w:p>
            <w:pPr>
              <w:autoSpaceDN w:val="0"/>
              <w:autoSpaceDE w:val="0"/>
              <w:widowControl/>
              <w:spacing w:line="200" w:lineRule="exact" w:before="460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10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Acceptance and/or renunciation must be made on the prescribed form. Photocopies of the Acceptance/Renunciation Form will be rejected.</w:t>
            </w:r>
          </w:p>
          <w:p>
            <w:pPr>
              <w:autoSpaceDN w:val="0"/>
              <w:autoSpaceDE w:val="0"/>
              <w:widowControl/>
              <w:spacing w:line="198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Allottees should complete only ONE of the boxes marked B or C on the reverse of this form.</w:t>
            </w:r>
          </w:p>
          <w:p>
            <w:pPr>
              <w:autoSpaceDN w:val="0"/>
              <w:autoSpaceDE w:val="0"/>
              <w:widowControl/>
              <w:spacing w:line="186" w:lineRule="exact" w:before="76" w:after="0"/>
              <w:ind w:left="9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accepting the provisional allotment in full should complete box B and submit their Acceptance/Renunciation Forms to any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Receiving agents listed on page 70 of the Rights Circular together with a cheque or bank draft payable to the Receiving agent for the full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amount payable on acceptance. The cheque or draft must be drawn on a bank in the same town or city in which the Receiving Agent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located and crossed </w:t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"CHAMS HOLDING COMPANY PLC</w:t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 xml:space="preserve">Rights"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the name, address and day time telephone number (if any)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shareholder written on the back. If payment is not received by September 12, 2025</w:t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,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provisional allotment will be deemed to have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declined and will be cancelled.</w:t>
            </w:r>
          </w:p>
          <w:p>
            <w:pPr>
              <w:autoSpaceDN w:val="0"/>
              <w:autoSpaceDE w:val="0"/>
              <w:widowControl/>
              <w:spacing w:line="186" w:lineRule="exact" w:before="14" w:after="0"/>
              <w:ind w:left="9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accepting their provisional allotment partially should complete box C and submit their Acceptance/Renunciation Form to any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Receiving Agents listed on page 70 of the Rights Circular together with a cheque or bank draft made payable to the Receiving Agent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the amount payable for the partial acceptance.</w:t>
            </w:r>
          </w:p>
          <w:p>
            <w:pPr>
              <w:autoSpaceDN w:val="0"/>
              <w:autoSpaceDE w:val="0"/>
              <w:widowControl/>
              <w:spacing w:line="200" w:lineRule="exact" w:before="84" w:after="0"/>
              <w:ind w:left="12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who wish to trade their renounced rights on the floor of The Nigerian Exchange Limited (" The Exchange") should complete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item (ii) of box C. They should obtain a Transfer form from their stockbroker, complete it in accordance with his instructions and return it to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96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stockbroker together with the completed Acceptance/Renunciation Form and a cheque or bank draft made payable to the stockbroker for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any partial acceptance. If payment is not received by September 12, 2025, the provisional allotment will be deemed to have been declined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>will be cancelled.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0" w:after="0"/>
        <w:ind w:left="61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Shareholders who wish to acquire additional shares over and above their provisional allotment may purchase renounced rights and/or apply for</w:t>
      </w:r>
    </w:p>
    <w:p>
      <w:pPr>
        <w:autoSpaceDN w:val="0"/>
        <w:autoSpaceDE w:val="0"/>
        <w:widowControl/>
        <w:spacing w:line="200" w:lineRule="exact" w:before="26" w:after="28"/>
        <w:ind w:left="9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additional shares by completing item (ii) of box 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5"/>
        <w:gridCol w:w="4515"/>
      </w:tblGrid>
      <w:tr>
        <w:trPr>
          <w:trHeight w:hRule="exact" w:val="1568"/>
        </w:trPr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0" w:right="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7.</w:t>
            </w:r>
          </w:p>
          <w:p>
            <w:pPr>
              <w:autoSpaceDN w:val="0"/>
              <w:autoSpaceDE w:val="0"/>
              <w:widowControl/>
              <w:spacing w:line="198" w:lineRule="exact" w:before="536" w:after="0"/>
              <w:ind w:left="0" w:right="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8.</w:t>
            </w:r>
          </w:p>
          <w:p>
            <w:pPr>
              <w:autoSpaceDN w:val="0"/>
              <w:autoSpaceDE w:val="0"/>
              <w:widowControl/>
              <w:spacing w:line="200" w:lineRule="exact" w:before="176" w:after="0"/>
              <w:ind w:left="0" w:right="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10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cheques and bank drafts will be presented upon receipt and all acceptances in respect of which bank drafts are returned unpaid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rejected and cancelled. Shareholders are advised to obtain an acknowledgement of the amount paid from the Receiving Agent through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which the Acceptance/Renunciation Form is submitted.</w:t>
            </w:r>
          </w:p>
          <w:p>
            <w:pPr>
              <w:autoSpaceDN w:val="0"/>
              <w:autoSpaceDE w:val="0"/>
              <w:widowControl/>
              <w:spacing w:line="198" w:lineRule="exact" w:before="16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Joint Allottees must all sign the appropriate box in the Acceptance/Renunciation Form.</w:t>
            </w:r>
          </w:p>
          <w:p>
            <w:pPr>
              <w:autoSpaceDN w:val="0"/>
              <w:autoSpaceDE w:val="0"/>
              <w:widowControl/>
              <w:spacing w:line="210" w:lineRule="exact" w:before="166" w:after="0"/>
              <w:ind w:left="11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Acceptance/Renunciation Forms of the corporate allottees must bear the corporate seal, RC Number and be completed under the hand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duly authorized officials who should state their designations.</w:t>
            </w:r>
          </w:p>
        </w:tc>
      </w:tr>
    </w:tbl>
    <w:p>
      <w:pPr>
        <w:autoSpaceDN w:val="0"/>
        <w:autoSpaceDE w:val="0"/>
        <w:widowControl/>
        <w:spacing w:line="198" w:lineRule="exact" w:before="12" w:after="0"/>
        <w:ind w:left="8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For further information on the Company's recapitalisation efforts, including access to the Right Circular, shareholders are encouraged to visit</w:t>
      </w:r>
    </w:p>
    <w:p>
      <w:pPr>
        <w:autoSpaceDN w:val="0"/>
        <w:autoSpaceDE w:val="0"/>
        <w:widowControl/>
        <w:spacing w:line="198" w:lineRule="exact" w:before="42" w:after="0"/>
        <w:ind w:left="8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the website: https://chamsplc.com</w:t>
      </w:r>
    </w:p>
    <w:p>
      <w:pPr>
        <w:autoSpaceDN w:val="0"/>
        <w:autoSpaceDE w:val="0"/>
        <w:widowControl/>
        <w:spacing w:line="248" w:lineRule="exact" w:before="242" w:after="56"/>
        <w:ind w:left="858" w:right="0" w:firstLine="0"/>
        <w:jc w:val="left"/>
      </w:pPr>
      <w:r>
        <w:rPr>
          <w:rFonts w:ascii="ArialMT" w:hAnsi="ArialMT" w:eastAsia="ArialMT"/>
          <w:b/>
          <w:i w:val="0"/>
          <w:color w:val="000000"/>
          <w:sz w:val="20"/>
        </w:rPr>
        <w:t>FOR REGISTRAR'S USE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5"/>
        <w:gridCol w:w="4515"/>
      </w:tblGrid>
      <w:tr>
        <w:trPr>
          <w:trHeight w:hRule="exact" w:val="2138"/>
        </w:trPr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0" w:after="0"/>
              <w:ind w:left="4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Control No:</w:t>
            </w:r>
          </w:p>
          <w:p>
            <w:pPr>
              <w:autoSpaceDN w:val="0"/>
              <w:autoSpaceDE w:val="0"/>
              <w:widowControl/>
              <w:spacing w:line="224" w:lineRule="exact" w:before="476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Number of shares Accepted</w:t>
            </w:r>
          </w:p>
          <w:p>
            <w:pPr>
              <w:autoSpaceDN w:val="0"/>
              <w:autoSpaceDE w:val="0"/>
              <w:widowControl/>
              <w:spacing w:line="224" w:lineRule="exact" w:before="484" w:after="0"/>
              <w:ind w:left="4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Value of shares applied for / Amount Paid</w:t>
            </w:r>
          </w:p>
        </w:tc>
        <w:tc>
          <w:tcPr>
            <w:tcW w:type="dxa" w:w="5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" w:after="0"/>
              <w:ind w:left="6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Account No</w:t>
            </w:r>
          </w:p>
          <w:p>
            <w:pPr>
              <w:autoSpaceDN w:val="0"/>
              <w:autoSpaceDE w:val="0"/>
              <w:widowControl/>
              <w:spacing w:line="224" w:lineRule="exact" w:before="486" w:after="0"/>
              <w:ind w:left="0" w:right="16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Additional Shares applied for</w:t>
            </w:r>
          </w:p>
          <w:p>
            <w:pPr>
              <w:autoSpaceDN w:val="0"/>
              <w:autoSpaceDE w:val="0"/>
              <w:widowControl/>
              <w:spacing w:line="418" w:lineRule="exact" w:before="668" w:after="0"/>
              <w:ind w:left="1024" w:right="0" w:firstLine="0"/>
              <w:jc w:val="left"/>
            </w:pPr>
            <w:r>
              <w:rPr>
                <w:w w:val="98.86058358585133"/>
                <w:rFonts w:ascii="ArialMT" w:hAnsi="ArialMT" w:eastAsia="ArialMT"/>
                <w:b w:val="0"/>
                <w:i w:val="0"/>
                <w:color w:val="000000"/>
                <w:sz w:val="3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98" w:lineRule="exact" w:before="1178" w:after="0"/>
        <w:ind w:left="0" w:right="563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6"/>
        </w:rPr>
        <w:t>Stamp of Receiving Agent</w:t>
      </w:r>
    </w:p>
    <w:p>
      <w:pPr>
        <w:sectPr>
          <w:pgSz w:w="11910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10"/>
        <w:gridCol w:w="3010"/>
        <w:gridCol w:w="3010"/>
      </w:tblGrid>
      <w:tr>
        <w:trPr>
          <w:trHeight w:hRule="exact" w:val="686"/>
        </w:trPr>
        <w:tc>
          <w:tcPr>
            <w:tcW w:type="dxa" w:w="3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2" w:after="0"/>
              <w:ind w:left="7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Application List Opens</w:t>
            </w:r>
          </w:p>
        </w:tc>
        <w:tc>
          <w:tcPr>
            <w:tcW w:type="dxa" w:w="3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5959" cy="5143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59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2" w:after="0"/>
              <w:ind w:left="0" w:right="9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Application List Closes</w:t>
            </w:r>
          </w:p>
        </w:tc>
      </w:tr>
      <w:tr>
        <w:trPr>
          <w:trHeight w:hRule="exact" w:val="266"/>
        </w:trPr>
        <w:tc>
          <w:tcPr>
            <w:tcW w:type="dxa" w:w="3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2" w:after="0"/>
              <w:ind w:left="742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14"/>
              </w:rPr>
              <w:t>Friday, August 8, 2025</w:t>
            </w:r>
          </w:p>
        </w:tc>
        <w:tc>
          <w:tcPr>
            <w:tcW w:type="dxa" w:w="3010"/>
            <w:vMerge/>
            <w:tcBorders/>
          </w:tcPr>
          <w:p/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768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14"/>
              </w:rPr>
              <w:t>Friday, September 12, 2025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.0" w:type="dxa"/>
      </w:tblPr>
      <w:tblGrid>
        <w:gridCol w:w="2257"/>
        <w:gridCol w:w="2257"/>
        <w:gridCol w:w="2257"/>
        <w:gridCol w:w="2257"/>
      </w:tblGrid>
      <w:tr>
        <w:trPr>
          <w:trHeight w:hRule="exact" w:val="2632"/>
        </w:trPr>
        <w:tc>
          <w:tcPr>
            <w:tcW w:type="dxa" w:w="5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7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i.</w:t>
            </w:r>
          </w:p>
          <w:p>
            <w:pPr>
              <w:autoSpaceDN w:val="0"/>
              <w:autoSpaceDE w:val="0"/>
              <w:widowControl/>
              <w:spacing w:line="198" w:lineRule="exact" w:before="176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ii.</w:t>
            </w:r>
          </w:p>
          <w:p>
            <w:pPr>
              <w:autoSpaceDN w:val="0"/>
              <w:autoSpaceDE w:val="0"/>
              <w:widowControl/>
              <w:spacing w:line="198" w:lineRule="exact" w:before="160" w:after="0"/>
              <w:ind w:left="0" w:right="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iii.</w:t>
            </w:r>
          </w:p>
          <w:p>
            <w:pPr>
              <w:autoSpaceDN w:val="0"/>
              <w:autoSpaceDE w:val="0"/>
              <w:widowControl/>
              <w:spacing w:line="198" w:lineRule="exact" w:before="35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iv.</w:t>
            </w:r>
          </w:p>
        </w:tc>
        <w:tc>
          <w:tcPr>
            <w:tcW w:type="dxa" w:w="106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60" w:after="0"/>
              <w:ind w:left="2266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36"/>
              </w:rPr>
              <w:t>Acceptance/Renunciation Form</w:t>
            </w:r>
          </w:p>
          <w:p>
            <w:pPr>
              <w:autoSpaceDN w:val="0"/>
              <w:autoSpaceDE w:val="0"/>
              <w:widowControl/>
              <w:spacing w:line="248" w:lineRule="exact" w:before="24" w:after="0"/>
              <w:ind w:left="142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TRADING IN RIGHTS</w:t>
            </w:r>
          </w:p>
          <w:p>
            <w:pPr>
              <w:autoSpaceDN w:val="0"/>
              <w:autoSpaceDE w:val="0"/>
              <w:widowControl/>
              <w:spacing w:line="196" w:lineRule="exact" w:before="86" w:after="0"/>
              <w:ind w:left="11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who renounce their Rights partially or in full may trade their Rights on the floor of The Exchange. The renounced Rights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traded actively on the floor of The Exchange.</w:t>
            </w:r>
          </w:p>
          <w:p>
            <w:pPr>
              <w:autoSpaceDN w:val="0"/>
              <w:tabs>
                <w:tab w:pos="150" w:val="left"/>
              </w:tabs>
              <w:autoSpaceDE w:val="0"/>
              <w:widowControl/>
              <w:spacing w:line="152" w:lineRule="exact" w:before="58" w:after="0"/>
              <w:ind w:left="11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who wish to acquire additional shares over and above their provisional allotment may purchase renounced Rights (see A.iv. below)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and/or apply for additional shares by completing item (ii) of box B below.</w:t>
            </w:r>
          </w:p>
          <w:p>
            <w:pPr>
              <w:autoSpaceDN w:val="0"/>
              <w:autoSpaceDE w:val="0"/>
              <w:widowControl/>
              <w:spacing w:line="186" w:lineRule="exact" w:before="14" w:after="0"/>
              <w:ind w:left="122" w:right="56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Shareholders who purchase Rights on the floor of The Exchange are guaranteed the number of shares purchased. They will not be subject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allotment process in respect of shares so purchased. Those that apply for additional shares by completing item (ii) of box B will be subject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to the allotment process i.e. they may be allotted a smaller number of additional shares than what they applied for.</w:t>
            </w:r>
          </w:p>
          <w:p>
            <w:pPr>
              <w:autoSpaceDN w:val="0"/>
              <w:autoSpaceDE w:val="0"/>
              <w:widowControl/>
              <w:spacing w:line="196" w:lineRule="exact" w:before="2" w:after="0"/>
              <w:ind w:left="12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you wish to purchase renounced Rights please contact your stockbroker who will guide you regarding payment and the procedure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</w:t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CHAMS HOLDING COMPANY PLC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Rights.</w:t>
            </w:r>
          </w:p>
        </w:tc>
      </w:tr>
      <w:tr>
        <w:trPr>
          <w:trHeight w:hRule="exact" w:val="400"/>
        </w:trPr>
        <w:tc>
          <w:tcPr>
            <w:tcW w:type="dxa" w:w="2257"/>
            <w:vMerge/>
            <w:tcBorders/>
          </w:tcPr>
          <w:p/>
        </w:tc>
        <w:tc>
          <w:tcPr>
            <w:tcW w:type="dxa" w:w="2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4" w:after="0"/>
              <w:ind w:left="0" w:right="37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unit No.:</w:t>
            </w:r>
          </w:p>
        </w:tc>
        <w:tc>
          <w:tcPr>
            <w:tcW w:type="dxa" w:w="77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AcctNo:  25244</w:t>
            </w:r>
          </w:p>
        </w:tc>
      </w:tr>
      <w:tr>
        <w:trPr>
          <w:trHeight w:hRule="exact" w:val="380"/>
        </w:trPr>
        <w:tc>
          <w:tcPr>
            <w:tcW w:type="dxa" w:w="2257"/>
            <w:vMerge/>
            <w:tcBorders/>
          </w:tcPr>
          <w:p/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2" w:after="0"/>
              <w:ind w:left="286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DETAILS OF</w:t>
            </w:r>
          </w:p>
        </w:tc>
        <w:tc>
          <w:tcPr>
            <w:tcW w:type="dxa" w:w="1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2" w:after="0"/>
              <w:ind w:left="15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Unit Held:</w:t>
            </w:r>
          </w:p>
        </w:tc>
        <w:tc>
          <w:tcPr>
            <w:tcW w:type="dxa" w:w="77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BENEDICT UDEH</w:t>
            </w:r>
          </w:p>
        </w:tc>
      </w:tr>
      <w:tr>
        <w:trPr>
          <w:trHeight w:hRule="exact" w:val="220"/>
        </w:trPr>
        <w:tc>
          <w:tcPr>
            <w:tcW w:type="dxa" w:w="2257"/>
            <w:vMerge/>
            <w:tcBorders/>
          </w:tcPr>
          <w:p/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8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SHAREHOLDER'S</w:t>
            </w:r>
          </w:p>
        </w:tc>
        <w:tc>
          <w:tcPr>
            <w:tcW w:type="dxa" w:w="2257"/>
            <w:vMerge/>
            <w:tcBorders/>
          </w:tcPr>
          <w:p/>
        </w:tc>
        <w:tc>
          <w:tcPr>
            <w:tcW w:type="dxa" w:w="77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89,393</w:t>
            </w:r>
          </w:p>
        </w:tc>
      </w:tr>
      <w:tr>
        <w:trPr>
          <w:trHeight w:hRule="exact" w:val="80"/>
        </w:trPr>
        <w:tc>
          <w:tcPr>
            <w:tcW w:type="dxa" w:w="2257"/>
            <w:vMerge/>
            <w:tcBorders/>
          </w:tcPr>
          <w:p/>
        </w:tc>
        <w:tc>
          <w:tcPr>
            <w:tcW w:type="dxa" w:w="1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PROVISIONAL</w:t>
            </w:r>
          </w:p>
        </w:tc>
        <w:tc>
          <w:tcPr>
            <w:tcW w:type="dxa" w:w="1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15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Right Due:</w:t>
            </w:r>
          </w:p>
        </w:tc>
        <w:tc>
          <w:tcPr>
            <w:tcW w:type="dxa" w:w="225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7"/>
            <w:vMerge/>
            <w:tcBorders/>
          </w:tcPr>
          <w:p/>
        </w:tc>
        <w:tc>
          <w:tcPr>
            <w:tcW w:type="dxa" w:w="2257"/>
            <w:vMerge/>
            <w:tcBorders/>
          </w:tcPr>
          <w:p/>
        </w:tc>
        <w:tc>
          <w:tcPr>
            <w:tcW w:type="dxa" w:w="2257"/>
            <w:vMerge/>
            <w:tcBorders/>
          </w:tcPr>
          <w:p/>
        </w:tc>
        <w:tc>
          <w:tcPr>
            <w:tcW w:type="dxa" w:w="77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44,696</w:t>
            </w:r>
          </w:p>
        </w:tc>
      </w:tr>
      <w:tr>
        <w:trPr>
          <w:trHeight w:hRule="exact" w:val="170"/>
        </w:trPr>
        <w:tc>
          <w:tcPr>
            <w:tcW w:type="dxa" w:w="2257"/>
            <w:vMerge/>
            <w:tcBorders/>
          </w:tcPr>
          <w:p/>
        </w:tc>
        <w:tc>
          <w:tcPr>
            <w:tcW w:type="dxa" w:w="1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64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ALLOTMENT</w:t>
            </w:r>
          </w:p>
        </w:tc>
        <w:tc>
          <w:tcPr>
            <w:tcW w:type="dxa" w:w="2257"/>
            <w:vMerge/>
            <w:tcBorders/>
          </w:tcPr>
          <w:p/>
        </w:tc>
        <w:tc>
          <w:tcPr>
            <w:tcW w:type="dxa" w:w="225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7"/>
            <w:vMerge/>
            <w:tcBorders/>
          </w:tcPr>
          <w:p/>
        </w:tc>
        <w:tc>
          <w:tcPr>
            <w:tcW w:type="dxa" w:w="2257"/>
            <w:vMerge/>
            <w:tcBorders/>
          </w:tcPr>
          <w:p/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15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16"/>
              </w:rPr>
              <w:t>Amount:</w:t>
            </w:r>
          </w:p>
        </w:tc>
        <w:tc>
          <w:tcPr>
            <w:tcW w:type="dxa" w:w="77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NGN 75,983.20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.0" w:type="dxa"/>
      </w:tblPr>
      <w:tblGrid>
        <w:gridCol w:w="1806"/>
        <w:gridCol w:w="1806"/>
        <w:gridCol w:w="1806"/>
        <w:gridCol w:w="1806"/>
        <w:gridCol w:w="1806"/>
      </w:tblGrid>
      <w:tr>
        <w:trPr>
          <w:trHeight w:hRule="exact" w:val="272"/>
        </w:trPr>
        <w:tc>
          <w:tcPr>
            <w:tcW w:type="dxa" w:w="1124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2" w:after="0"/>
              <w:ind w:left="314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EE2F29"/>
                <w:sz w:val="18"/>
              </w:rPr>
              <w:t>PLEASE COMPLETE SECTION B OR C AS APPLICABLE</w:t>
            </w:r>
          </w:p>
        </w:tc>
      </w:tr>
      <w:tr>
        <w:trPr>
          <w:trHeight w:hRule="exact" w:val="300"/>
        </w:trPr>
        <w:tc>
          <w:tcPr>
            <w:tcW w:type="dxa" w:w="5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107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8" w:after="0"/>
              <w:ind w:left="182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FORM OF FULL ACCEPTANCE AND REQUEST FOR ADDITIONAL SHARES</w:t>
            </w:r>
          </w:p>
        </w:tc>
      </w:tr>
      <w:tr>
        <w:trPr>
          <w:trHeight w:hRule="exact" w:val="300"/>
        </w:trPr>
        <w:tc>
          <w:tcPr>
            <w:tcW w:type="dxa" w:w="5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1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i.</w:t>
            </w:r>
          </w:p>
        </w:tc>
        <w:tc>
          <w:tcPr>
            <w:tcW w:type="dxa" w:w="107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I/We accept this allotment in full as shown above.</w:t>
            </w:r>
          </w:p>
        </w:tc>
      </w:tr>
      <w:tr>
        <w:trPr>
          <w:trHeight w:hRule="exact" w:val="320"/>
        </w:trPr>
        <w:tc>
          <w:tcPr>
            <w:tcW w:type="dxa" w:w="5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1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ii.</w:t>
            </w:r>
          </w:p>
        </w:tc>
        <w:tc>
          <w:tcPr>
            <w:tcW w:type="dxa" w:w="107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I/We also apply for the following additional shares.</w:t>
            </w:r>
          </w:p>
        </w:tc>
      </w:tr>
      <w:tr>
        <w:trPr>
          <w:trHeight w:hRule="exact" w:val="420"/>
        </w:trPr>
        <w:tc>
          <w:tcPr>
            <w:tcW w:type="dxa" w:w="40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8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This section should be</w:t>
            </w:r>
          </w:p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6" w:after="0"/>
              <w:ind w:left="132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No. of Additional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Shares Applied for</w:t>
            </w:r>
          </w:p>
        </w:tc>
        <w:tc>
          <w:tcPr>
            <w:tcW w:type="dxa" w:w="41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8" w:after="0"/>
              <w:ind w:left="386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Amount payable at 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.</w:t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kobo per share</w:t>
            </w:r>
          </w:p>
        </w:tc>
      </w:tr>
      <w:tr>
        <w:trPr>
          <w:trHeight w:hRule="exact" w:val="220"/>
        </w:trPr>
        <w:tc>
          <w:tcPr>
            <w:tcW w:type="dxa" w:w="40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8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completed if you wish to</w:t>
            </w:r>
          </w:p>
        </w:tc>
        <w:tc>
          <w:tcPr>
            <w:tcW w:type="dxa" w:w="3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86" w:after="0"/>
              <w:ind w:left="0" w:right="3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190,598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36" w:after="0"/>
              <w:ind w:left="0" w:right="64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4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0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324,016.6</w:t>
            </w:r>
          </w:p>
        </w:tc>
      </w:tr>
      <w:tr>
        <w:trPr>
          <w:trHeight w:hRule="exact" w:val="360"/>
        </w:trPr>
        <w:tc>
          <w:tcPr>
            <w:tcW w:type="dxa" w:w="40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8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apply for additional shares</w:t>
            </w:r>
          </w:p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  <w:tc>
          <w:tcPr>
            <w:tcW w:type="dxa" w:w="180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2" w:after="0"/>
              <w:ind w:left="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iii.</w:t>
            </w:r>
          </w:p>
        </w:tc>
        <w:tc>
          <w:tcPr>
            <w:tcW w:type="dxa" w:w="107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I/We agree to accept the same or smaller number of additional shares in respect of which allotment may be made to me/us in accordance</w:t>
            </w:r>
          </w:p>
        </w:tc>
      </w:tr>
      <w:tr>
        <w:trPr>
          <w:trHeight w:hRule="exact" w:val="502"/>
        </w:trPr>
        <w:tc>
          <w:tcPr>
            <w:tcW w:type="dxa" w:w="5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2" w:after="0"/>
              <w:ind w:left="0" w:right="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iv.</w:t>
            </w:r>
          </w:p>
        </w:tc>
        <w:tc>
          <w:tcPr>
            <w:tcW w:type="dxa" w:w="107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5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the Provisional Allotment Letter contained in the Rights Circular.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I/We enclose my/our bank draft for N=……………….............................................. being the amount payable as shown above, plus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399,999.8</w:t>
            </w:r>
          </w:p>
        </w:tc>
      </w:tr>
    </w:tbl>
    <w:p>
      <w:pPr>
        <w:autoSpaceDN w:val="0"/>
        <w:autoSpaceDE w:val="0"/>
        <w:widowControl/>
        <w:spacing w:line="198" w:lineRule="exact" w:before="2" w:after="198"/>
        <w:ind w:left="1010" w:right="0" w:firstLine="0"/>
        <w:jc w:val="left"/>
      </w:pPr>
      <w:r>
        <w:rPr>
          <w:shd w:val="clear" w:color="auto" w:fill="000000"/>
          <w:rFonts w:ascii="ArialMT" w:hAnsi="ArialMT" w:eastAsia="ArialMT"/>
          <w:b w:val="0"/>
          <w:i w:val="0"/>
          <w:color w:val="000000"/>
          <w:sz w:val="16"/>
        </w:rPr>
        <w:t>additional amount payable as shown in item (ii)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010"/>
        <w:gridCol w:w="3010"/>
        <w:gridCol w:w="3010"/>
      </w:tblGrid>
      <w:tr>
        <w:trPr>
          <w:trHeight w:hRule="exact" w:val="320"/>
        </w:trPr>
        <w:tc>
          <w:tcPr>
            <w:tcW w:type="dxa" w:w="7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316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20"/>
              </w:rPr>
              <w:t>(C)FORM OF RENUNCIATION OR PARTIAL ACCEPTANCE</w:t>
            </w:r>
          </w:p>
        </w:tc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14" w:val="left"/>
              </w:tabs>
              <w:autoSpaceDE w:val="0"/>
              <w:widowControl/>
              <w:spacing w:line="202" w:lineRule="exact" w:before="414" w:after="0"/>
              <w:ind w:left="544" w:right="72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No. of Shares Renounced</w:t>
            </w:r>
          </w:p>
        </w:tc>
      </w:tr>
      <w:tr>
        <w:trPr>
          <w:trHeight w:hRule="exact" w:val="28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12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20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01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0" w:right="614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>No. of Shares Accepted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618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 xml:space="preserve">Amount payable at </w:t>
            </w:r>
            <w:r>
              <w:rPr>
                <w:rFonts w:ascii="MinionPro" w:hAnsi="MinionPro" w:eastAsia="MinionPro"/>
                <w:b/>
                <w:i w:val="0"/>
                <w:color w:val="000000"/>
                <w:sz w:val="16"/>
              </w:rPr>
              <w:t>1.70</w:t>
            </w:r>
            <w:r>
              <w:rPr>
                <w:rFonts w:ascii="ArialMT" w:hAnsi="ArialMT" w:eastAsia="ArialMT"/>
                <w:b/>
                <w:i w:val="0"/>
                <w:color w:val="000000"/>
                <w:sz w:val="16"/>
              </w:rPr>
              <w:t xml:space="preserve"> kobo per share</w:t>
            </w:r>
          </w:p>
        </w:tc>
        <w:tc>
          <w:tcPr>
            <w:tcW w:type="dxa" w:w="30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.0" w:type="dxa"/>
      </w:tblPr>
      <w:tblGrid>
        <w:gridCol w:w="2257"/>
        <w:gridCol w:w="2257"/>
        <w:gridCol w:w="2257"/>
        <w:gridCol w:w="2257"/>
      </w:tblGrid>
      <w:tr>
        <w:trPr>
          <w:trHeight w:hRule="exact" w:val="368"/>
        </w:trPr>
        <w:tc>
          <w:tcPr>
            <w:tcW w:type="dxa" w:w="1124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0" w:right="722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=</w:t>
            </w:r>
          </w:p>
        </w:tc>
      </w:tr>
      <w:tr>
        <w:trPr>
          <w:trHeight w:hRule="exact" w:val="500"/>
        </w:trPr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8" w:after="0"/>
              <w:ind w:left="0" w:right="1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i.</w:t>
            </w:r>
          </w:p>
        </w:tc>
        <w:tc>
          <w:tcPr>
            <w:tcW w:type="dxa" w:w="105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2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I/We accept the number of shares as shown in Column (1) above and enclose my/our bank draft for N………………………………… shown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column (2) above.</w:t>
            </w:r>
          </w:p>
        </w:tc>
      </w:tr>
      <w:tr>
        <w:trPr>
          <w:trHeight w:hRule="exact" w:val="320"/>
        </w:trPr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6" w:after="0"/>
              <w:ind w:left="0" w:right="1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ii.</w:t>
            </w:r>
          </w:p>
        </w:tc>
        <w:tc>
          <w:tcPr>
            <w:tcW w:type="dxa" w:w="105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I/We hereby renounce my/our right to Ordinary Shares shown in Column (3) above being the balance of the Ordinary Shares allotted to me/us.</w:t>
            </w:r>
          </w:p>
        </w:tc>
      </w:tr>
      <w:tr>
        <w:trPr>
          <w:trHeight w:hRule="exact" w:val="720"/>
        </w:trPr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6" w:after="0"/>
              <w:ind w:left="0" w:right="1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iii.</w:t>
            </w:r>
          </w:p>
        </w:tc>
        <w:tc>
          <w:tcPr>
            <w:tcW w:type="dxa" w:w="105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2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I/We confirm that I/We wish to trade my/our rights to ………………........................................ Ordinary Shares (being my/our renounced shares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shown in Column (3) above on the floors of The Exchange. I/We shall obtain a Transfer Form from my/our stockbroker, complete it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accordance with his instructions and return it to the stockbroker with the form.</w:t>
            </w:r>
          </w:p>
        </w:tc>
      </w:tr>
      <w:tr>
        <w:trPr>
          <w:trHeight w:hRule="exact" w:val="1260"/>
        </w:trPr>
        <w:tc>
          <w:tcPr>
            <w:tcW w:type="dxa" w:w="1124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18" w:val="left"/>
                <w:tab w:pos="5136" w:val="left"/>
              </w:tabs>
              <w:autoSpaceDE w:val="0"/>
              <w:widowControl/>
              <w:spacing w:line="240" w:lineRule="auto" w:before="0" w:after="0"/>
              <w:ind w:left="1582" w:right="0" w:firstLine="0"/>
              <w:jc w:val="left"/>
            </w:pPr>
            <w:r>
              <w:rPr>
                <w:rFonts w:ascii="ArialMT" w:hAnsi="ArialMT" w:eastAsia="ArialMT"/>
                <w:b/>
                <w:i w:val="0"/>
                <w:color w:val="EE2F29"/>
                <w:sz w:val="16"/>
              </w:rPr>
              <w:t xml:space="preserve">(for either B or C)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Signature………………….......................................2nd Signature ……………………………......................................</w:t>
            </w:r>
            <w:r>
              <w:drawing>
                <wp:inline xmlns:a="http://schemas.openxmlformats.org/drawingml/2006/main" xmlns:pic="http://schemas.openxmlformats.org/drawingml/2006/picture">
                  <wp:extent cx="762000" cy="3378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37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MT" w:hAnsi="ArialMT" w:eastAsia="ArialMT"/>
                <w:b/>
                <w:i w:val="0"/>
                <w:color w:val="EE2F29"/>
                <w:sz w:val="16"/>
              </w:rPr>
              <w:t>(for joint/Corporate Allottees)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15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Date..................................................Next of Kin.......................................................................................................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11/09/2025</w:t>
            </w:r>
          </w:p>
        </w:tc>
      </w:tr>
      <w:tr>
        <w:trPr>
          <w:trHeight w:hRule="exact" w:val="380"/>
        </w:trPr>
        <w:tc>
          <w:tcPr>
            <w:tcW w:type="dxa" w:w="4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3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Clearing House Number (CHN):</w:t>
            </w:r>
          </w:p>
        </w:tc>
        <w:tc>
          <w:tcPr>
            <w:tcW w:type="dxa" w:w="71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68" w:after="0"/>
              <w:ind w:left="0" w:right="1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CSCS NO (if you want shares allotted credited to your CSCS A/C)</w:t>
            </w:r>
          </w:p>
        </w:tc>
      </w:tr>
      <w:tr>
        <w:trPr>
          <w:trHeight w:hRule="exact" w:val="500"/>
        </w:trPr>
        <w:tc>
          <w:tcPr>
            <w:tcW w:type="dxa" w:w="6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02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/>
                <w:i w:val="0"/>
                <w:color w:val="000000"/>
                <w:sz w:val="32"/>
              </w:rPr>
              <w:t>C</w:t>
            </w:r>
          </w:p>
        </w:tc>
        <w:tc>
          <w:tcPr>
            <w:tcW w:type="dxa" w:w="3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64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0 7 7 6 2 9 1 B C</w:t>
            </w:r>
          </w:p>
        </w:tc>
        <w:tc>
          <w:tcPr>
            <w:tcW w:type="dxa" w:w="71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42" w:after="0"/>
              <w:ind w:left="0" w:right="19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1  3  1  7  4  7  5  0  2</w:t>
            </w:r>
          </w:p>
        </w:tc>
      </w:tr>
      <w:tr>
        <w:trPr>
          <w:trHeight w:hRule="exact" w:val="280"/>
        </w:trPr>
        <w:tc>
          <w:tcPr>
            <w:tcW w:type="dxa" w:w="4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3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Name of your Stockbroker</w:t>
            </w:r>
          </w:p>
        </w:tc>
        <w:tc>
          <w:tcPr>
            <w:tcW w:type="dxa" w:w="71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4" w:after="0"/>
              <w:ind w:left="0" w:right="35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GSM (for SMS)</w:t>
            </w:r>
          </w:p>
        </w:tc>
      </w:tr>
      <w:tr>
        <w:trPr>
          <w:trHeight w:hRule="exact" w:val="520"/>
        </w:trPr>
        <w:tc>
          <w:tcPr>
            <w:tcW w:type="dxa" w:w="67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36" w:after="0"/>
              <w:ind w:left="5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A T L A S   P O R T F O L I O</w:t>
            </w:r>
          </w:p>
        </w:tc>
        <w:tc>
          <w:tcPr>
            <w:tcW w:type="dxa" w:w="44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36" w:after="0"/>
              <w:ind w:left="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6"/>
              </w:rPr>
              <w:t>0 7 0 6 7 3 0 3 3 9 4</w:t>
            </w:r>
          </w:p>
        </w:tc>
      </w:tr>
      <w:tr>
        <w:trPr>
          <w:trHeight w:hRule="exact" w:val="1508"/>
        </w:trPr>
        <w:tc>
          <w:tcPr>
            <w:tcW w:type="dxa" w:w="4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5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11020" cy="6286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628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94" w:after="0"/>
              <w:ind w:left="5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Stamp of Receiving Agent</w:t>
            </w:r>
          </w:p>
        </w:tc>
        <w:tc>
          <w:tcPr>
            <w:tcW w:type="dxa" w:w="44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26" w:after="0"/>
              <w:ind w:left="8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SEAL OF CORPORATE ALLOTTEE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