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927100" cy="127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8" w:lineRule="auto" w:before="582" w:after="0"/>
        <w:ind w:left="0" w:right="0" w:firstLine="0"/>
        <w:jc w:val="left"/>
      </w:pPr>
      <w:r>
        <w:rPr>
          <w:rFonts w:ascii="Source Sans Pro" w:hAnsi="Source Sans Pro" w:eastAsia="Source Sans Pro"/>
          <w:b w:val="0"/>
          <w:i w:val="0"/>
          <w:color w:val="000000"/>
          <w:sz w:val="12"/>
        </w:rPr>
        <w:t xml:space="preserve">See discussions, stats, and author profiles for this publication at: </w:t>
      </w:r>
      <w:r>
        <w:rPr>
          <w:rFonts w:ascii="Source Sans Pro" w:hAnsi="Source Sans Pro" w:eastAsia="Source Sans Pro"/>
          <w:b w:val="0"/>
          <w:i w:val="0"/>
          <w:color w:val="3874A1"/>
          <w:sz w:val="12"/>
        </w:rPr>
        <w:hyperlink r:id="rId10" w:history="1">
          <w:r>
            <w:rPr>
              <w:rStyle w:val="Hyperlink"/>
            </w:rPr>
            <w:t>https://www.researchgate.net/publication/294736219</w:t>
          </w:r>
        </w:hyperlink>
      </w:r>
    </w:p>
    <w:p>
      <w:pPr>
        <w:autoSpaceDN w:val="0"/>
        <w:autoSpaceDE w:val="0"/>
        <w:widowControl/>
        <w:spacing w:line="353" w:lineRule="auto" w:before="220" w:after="388"/>
        <w:ind w:left="0" w:right="5328" w:firstLine="0"/>
        <w:jc w:val="left"/>
      </w:pPr>
      <w:r>
        <w:rPr>
          <w:w w:val="98.44370947943794"/>
          <w:rFonts w:ascii="Martel" w:hAnsi="Martel" w:eastAsia="Martel"/>
          <w:b w:val="0"/>
          <w:i w:val="0"/>
          <w:color w:val="000000"/>
          <w:sz w:val="27"/>
        </w:rPr>
        <w:hyperlink r:id="rId11" w:history="1">
          <w:r>
            <w:rPr>
              <w:rStyle w:val="Hyperlink"/>
            </w:rPr>
            <w:t xml:space="preserve">Technology Startup Business Plan Sample </w:t>
          </w:r>
        </w:hyperlink>
      </w:r>
      <w:r>
        <w:rPr>
          <w:w w:val="102.23000599787785"/>
          <w:rFonts w:ascii="Source Sans Pro Semibold" w:hAnsi="Source Sans Pro Semibold" w:eastAsia="Source Sans Pro Semibold"/>
          <w:b/>
          <w:i w:val="0"/>
          <w:color w:val="222222"/>
          <w:sz w:val="13"/>
        </w:rPr>
        <w:t>Research</w:t>
      </w:r>
      <w:r>
        <w:rPr>
          <w:w w:val="102.23000599787785"/>
          <w:rFonts w:ascii="Source Sans Pro" w:hAnsi="Source Sans Pro" w:eastAsia="Source Sans Pro"/>
          <w:b w:val="0"/>
          <w:i w:val="0"/>
          <w:color w:val="333333"/>
          <w:sz w:val="13"/>
        </w:rPr>
        <w:t xml:space="preserve"> · February 2016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31"/>
        <w:gridCol w:w="5431"/>
      </w:tblGrid>
      <w:tr>
        <w:trPr>
          <w:trHeight w:hRule="exact" w:val="540"/>
        </w:trPr>
        <w:tc>
          <w:tcPr>
            <w:tcW w:type="dxa" w:w="4784"/>
            <w:tcBorders>
              <w:top w:sz="5.599999999999909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98" w:after="0"/>
              <w:ind w:left="0" w:right="4176" w:firstLine="0"/>
              <w:jc w:val="left"/>
            </w:pPr>
            <w:r>
              <w:rPr>
                <w:w w:val="96.65382558649237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 xml:space="preserve">CITATIONS </w:t>
            </w:r>
            <w:r>
              <w:br/>
            </w:r>
            <w:r>
              <w:rPr>
                <w:rFonts w:ascii="Source Sans Pro" w:hAnsi="Source Sans Pro" w:eastAsia="Source Sans Pro"/>
                <w:b w:val="0"/>
                <w:i w:val="0"/>
                <w:color w:val="000000"/>
                <w:sz w:val="16"/>
              </w:rPr>
              <w:t>0</w:t>
            </w:r>
          </w:p>
        </w:tc>
        <w:tc>
          <w:tcPr>
            <w:tcW w:type="dxa" w:w="5316"/>
            <w:tcBorders>
              <w:top w:sz="5.599999999999909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98" w:after="0"/>
              <w:ind w:left="532" w:right="4176" w:firstLine="0"/>
              <w:jc w:val="left"/>
            </w:pPr>
            <w:r>
              <w:rPr>
                <w:w w:val="96.65382558649237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 xml:space="preserve">READS </w:t>
            </w:r>
            <w:r>
              <w:br/>
            </w:r>
            <w:r>
              <w:rPr>
                <w:rFonts w:ascii="Source Sans Pro" w:hAnsi="Source Sans Pro" w:eastAsia="Source Sans Pro"/>
                <w:b w:val="0"/>
                <w:i w:val="0"/>
                <w:color w:val="000000"/>
                <w:sz w:val="16"/>
              </w:rPr>
              <w:t>114,910</w:t>
            </w:r>
          </w:p>
        </w:tc>
      </w:tr>
    </w:tbl>
    <w:p>
      <w:pPr>
        <w:autoSpaceDN w:val="0"/>
        <w:autoSpaceDE w:val="0"/>
        <w:widowControl/>
        <w:spacing w:line="240" w:lineRule="auto" w:before="248" w:after="124"/>
        <w:ind w:left="0" w:right="0" w:firstLine="0"/>
        <w:jc w:val="left"/>
      </w:pPr>
      <w:r>
        <w:rPr>
          <w:w w:val="102.23000599787785"/>
          <w:rFonts w:ascii="Source Sans Pro Semibold" w:hAnsi="Source Sans Pro Semibold" w:eastAsia="Source Sans Pro Semibold"/>
          <w:b/>
          <w:i w:val="0"/>
          <w:color w:val="222222"/>
          <w:sz w:val="13"/>
        </w:rPr>
        <w:t>2 authors: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715"/>
        <w:gridCol w:w="2715"/>
        <w:gridCol w:w="2715"/>
        <w:gridCol w:w="2715"/>
      </w:tblGrid>
      <w:tr>
        <w:trPr>
          <w:trHeight w:hRule="exact" w:val="240"/>
        </w:trPr>
        <w:tc>
          <w:tcPr>
            <w:tcW w:type="dxa" w:w="46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2729" cy="25272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29" cy="2527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60" w:after="0"/>
              <w:ind w:left="68" w:right="0" w:firstLine="0"/>
              <w:jc w:val="left"/>
            </w:pPr>
            <w:r>
              <w:rPr>
                <w:w w:val="102.23000599787785"/>
                <w:rFonts w:ascii="Source Sans Pro" w:hAnsi="Source Sans Pro" w:eastAsia="Source Sans Pro"/>
                <w:b w:val="0"/>
                <w:i w:val="0"/>
                <w:color w:val="3874A1"/>
                <w:sz w:val="13"/>
              </w:rPr>
              <w:hyperlink r:id="rId13" w:history="1">
                <w:r>
                  <w:rPr>
                    <w:rStyle w:val="Hyperlink"/>
                  </w:rPr>
                  <w:t>Jun Steed Huang</w:t>
                </w:r>
              </w:hyperlink>
            </w:r>
          </w:p>
        </w:tc>
        <w:tc>
          <w:tcPr>
            <w:tcW w:type="dxa" w:w="2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0" w:right="54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54000" cy="25272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2527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60" w:after="0"/>
              <w:ind w:left="78" w:right="0" w:firstLine="0"/>
              <w:jc w:val="left"/>
            </w:pPr>
            <w:r>
              <w:rPr>
                <w:w w:val="102.23000599787785"/>
                <w:rFonts w:ascii="Source Sans Pro" w:hAnsi="Source Sans Pro" w:eastAsia="Source Sans Pro"/>
                <w:b w:val="0"/>
                <w:i w:val="0"/>
                <w:color w:val="3874A1"/>
                <w:sz w:val="13"/>
              </w:rPr>
              <w:hyperlink r:id="rId15" w:history="1">
                <w:r>
                  <w:rPr>
                    <w:rStyle w:val="Hyperlink"/>
                  </w:rPr>
                  <w:t>Ron Chow</w:t>
                </w:r>
              </w:hyperlink>
            </w:r>
          </w:p>
        </w:tc>
      </w:tr>
      <w:tr>
        <w:trPr>
          <w:trHeight w:hRule="exact" w:val="240"/>
        </w:trPr>
        <w:tc>
          <w:tcPr>
            <w:tcW w:type="dxa" w:w="2715"/>
            <w:vMerge/>
            <w:tcBorders/>
          </w:tcPr>
          <w:p/>
        </w:tc>
        <w:tc>
          <w:tcPr>
            <w:tcW w:type="dxa" w:w="3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68" w:right="0" w:firstLine="0"/>
              <w:jc w:val="left"/>
            </w:pPr>
            <w:r>
              <w:rPr>
                <w:w w:val="102.23000599787785"/>
                <w:rFonts w:ascii="Source Sans Pro" w:hAnsi="Source Sans Pro" w:eastAsia="Source Sans Pro"/>
                <w:b w:val="0"/>
                <w:i w:val="0"/>
                <w:color w:val="222222"/>
                <w:sz w:val="13"/>
              </w:rPr>
              <w:hyperlink r:id="rId16" w:history="1">
                <w:r>
                  <w:rPr>
                    <w:rStyle w:val="Hyperlink"/>
                  </w:rPr>
                  <w:t>Carleton University</w:t>
                </w:r>
              </w:hyperlink>
            </w:r>
          </w:p>
        </w:tc>
        <w:tc>
          <w:tcPr>
            <w:tcW w:type="dxa" w:w="2715"/>
            <w:vMerge/>
            <w:tcBorders/>
          </w:tcPr>
          <w:p/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78" w:right="0" w:firstLine="0"/>
              <w:jc w:val="left"/>
            </w:pPr>
            <w:r>
              <w:rPr>
                <w:w w:val="102.23000599787785"/>
                <w:rFonts w:ascii="Source Sans Pro" w:hAnsi="Source Sans Pro" w:eastAsia="Source Sans Pro"/>
                <w:b w:val="0"/>
                <w:i w:val="0"/>
                <w:color w:val="222222"/>
                <w:sz w:val="13"/>
              </w:rPr>
              <w:hyperlink r:id="rId17" w:history="1">
                <w:r>
                  <w:rPr>
                    <w:rStyle w:val="Hyperlink"/>
                  </w:rPr>
                  <w:t>University of Exeter</w:t>
                </w:r>
              </w:hyperlink>
            </w:r>
          </w:p>
        </w:tc>
      </w:tr>
      <w:tr>
        <w:trPr>
          <w:trHeight w:hRule="exact" w:val="240"/>
        </w:trPr>
        <w:tc>
          <w:tcPr>
            <w:tcW w:type="dxa" w:w="2715"/>
            <w:vMerge/>
            <w:tcBorders/>
          </w:tcPr>
          <w:p/>
        </w:tc>
        <w:tc>
          <w:tcPr>
            <w:tcW w:type="dxa" w:w="3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2" w:after="0"/>
              <w:ind w:left="68" w:right="0" w:firstLine="0"/>
              <w:jc w:val="lef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000000"/>
                <w:sz w:val="12"/>
              </w:rPr>
              <w:t>569</w:t>
            </w:r>
            <w:r>
              <w:rPr>
                <w:w w:val="96.65382558649237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>PUBLICATIONS</w:t>
            </w:r>
            <w:r>
              <w:rPr>
                <w:rFonts w:ascii="Source Sans Pro Semibold" w:hAnsi="Source Sans Pro Semibold" w:eastAsia="Source Sans Pro Semibold"/>
                <w:b/>
                <w:i w:val="0"/>
                <w:color w:val="000000"/>
                <w:sz w:val="12"/>
              </w:rPr>
              <w:t>330</w:t>
            </w:r>
            <w:r>
              <w:rPr>
                <w:w w:val="96.65382558649237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>CITATIONS</w:t>
            </w:r>
          </w:p>
        </w:tc>
        <w:tc>
          <w:tcPr>
            <w:tcW w:type="dxa" w:w="2715"/>
            <w:vMerge/>
            <w:tcBorders/>
          </w:tcPr>
          <w:p/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2" w:after="0"/>
              <w:ind w:left="78" w:right="0" w:firstLine="0"/>
              <w:jc w:val="lef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000000"/>
                <w:sz w:val="12"/>
              </w:rPr>
              <w:t>3</w:t>
            </w:r>
            <w:r>
              <w:rPr>
                <w:w w:val="96.65382558649237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>PUBLICATIONS</w:t>
            </w:r>
            <w:r>
              <w:rPr>
                <w:rFonts w:ascii="Source Sans Pro Semibold" w:hAnsi="Source Sans Pro Semibold" w:eastAsia="Source Sans Pro Semibold"/>
                <w:b/>
                <w:i w:val="0"/>
                <w:color w:val="000000"/>
                <w:sz w:val="12"/>
              </w:rPr>
              <w:t>0</w:t>
            </w:r>
            <w:r>
              <w:rPr>
                <w:w w:val="96.65382558649237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>CITATIONS</w:t>
            </w:r>
          </w:p>
        </w:tc>
      </w:tr>
      <w:tr>
        <w:trPr>
          <w:trHeight w:hRule="exact" w:val="402"/>
        </w:trPr>
        <w:tc>
          <w:tcPr>
            <w:tcW w:type="dxa" w:w="2715"/>
            <w:vMerge/>
            <w:tcBorders/>
          </w:tcPr>
          <w:p/>
        </w:tc>
        <w:tc>
          <w:tcPr>
            <w:tcW w:type="dxa" w:w="3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5.99999999999994" w:type="dxa"/>
            </w:tblPr>
            <w:tblGrid>
              <w:gridCol w:w="3280"/>
            </w:tblGrid>
            <w:tr>
              <w:trPr>
                <w:trHeight w:hRule="exact" w:val="246"/>
              </w:trPr>
              <w:tc>
                <w:tcPr>
                  <w:tcW w:type="dxa" w:w="850"/>
                  <w:tcBorders>
                    <w:start w:sz="5.31596040725708" w:val="single" w:color="#CCCCCC"/>
                    <w:top w:sz="5.31596040725708" w:val="single" w:color="#CCCCCC"/>
                    <w:end w:sz="5.31596040725708" w:val="single" w:color="#CCCCCC"/>
                    <w:bottom w:sz="5.31596040725708" w:val="single" w:color="#CCCCCC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0" w:after="0"/>
                    <w:ind w:left="0" w:right="0" w:firstLine="0"/>
                    <w:jc w:val="center"/>
                  </w:pPr>
                  <w:r>
                    <w:rPr>
                      <w:w w:val="96.65382558649237"/>
                      <w:rFonts w:ascii="Source Sans Pro" w:hAnsi="Source Sans Pro" w:eastAsia="Source Sans Pro"/>
                      <w:b w:val="0"/>
                      <w:i w:val="0"/>
                      <w:color w:val="333333"/>
                      <w:sz w:val="11"/>
                    </w:rPr>
                    <w:t>SEE PROFILE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715"/>
            <w:vMerge/>
            <w:tcBorders/>
          </w:tcPr>
          <w:p/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3.99999999999977" w:type="dxa"/>
            </w:tblPr>
            <w:tblGrid>
              <w:gridCol w:w="3260"/>
            </w:tblGrid>
            <w:tr>
              <w:trPr>
                <w:trHeight w:hRule="exact" w:val="246"/>
              </w:trPr>
              <w:tc>
                <w:tcPr>
                  <w:tcW w:type="dxa" w:w="852"/>
                  <w:tcBorders>
                    <w:start w:sz="5.31596040725708" w:val="single" w:color="#CCCCCC"/>
                    <w:top w:sz="5.31596040725708" w:val="single" w:color="#CCCCCC"/>
                    <w:end w:sz="5.31596040725708" w:val="single" w:color="#CCCCCC"/>
                    <w:bottom w:sz="5.31596040725708" w:val="single" w:color="#CCCCCC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0" w:after="0"/>
                    <w:ind w:left="0" w:right="0" w:firstLine="0"/>
                    <w:jc w:val="center"/>
                  </w:pPr>
                  <w:r>
                    <w:rPr>
                      <w:w w:val="96.65382558649237"/>
                      <w:rFonts w:ascii="Source Sans Pro" w:hAnsi="Source Sans Pro" w:eastAsia="Source Sans Pro"/>
                      <w:b w:val="0"/>
                      <w:i w:val="0"/>
                      <w:color w:val="333333"/>
                      <w:sz w:val="11"/>
                    </w:rPr>
                    <w:t>SEE PROFILE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40" w:lineRule="auto" w:before="9742" w:after="0"/>
        <w:ind w:left="66" w:right="0" w:firstLine="0"/>
        <w:jc w:val="left"/>
      </w:pPr>
      <w:r>
        <w:rPr>
          <w:w w:val="102.23000599787785"/>
          <w:rFonts w:ascii="Source Sans Pro" w:hAnsi="Source Sans Pro" w:eastAsia="Source Sans Pro"/>
          <w:b w:val="0"/>
          <w:i w:val="0"/>
          <w:color w:val="000000"/>
          <w:sz w:val="13"/>
        </w:rPr>
        <w:t xml:space="preserve">All content following this page was uploaded by </w:t>
      </w:r>
      <w:r>
        <w:rPr>
          <w:w w:val="102.23000599787785"/>
          <w:rFonts w:ascii="Source Sans Pro" w:hAnsi="Source Sans Pro" w:eastAsia="Source Sans Pro"/>
          <w:b w:val="0"/>
          <w:i w:val="0"/>
          <w:color w:val="3874A1"/>
          <w:sz w:val="13"/>
        </w:rPr>
        <w:hyperlink r:id="rId18" w:history="1">
          <w:r>
            <w:rPr>
              <w:rStyle w:val="Hyperlink"/>
            </w:rPr>
            <w:t>Jun Steed Huang</w:t>
          </w:r>
        </w:hyperlink>
      </w:r>
      <w:r>
        <w:rPr>
          <w:w w:val="102.23000599787785"/>
          <w:rFonts w:ascii="Source Sans Pro" w:hAnsi="Source Sans Pro" w:eastAsia="Source Sans Pro"/>
          <w:b w:val="0"/>
          <w:i w:val="0"/>
          <w:color w:val="000000"/>
          <w:sz w:val="13"/>
        </w:rPr>
        <w:t xml:space="preserve"> on 16 February 2016.</w:t>
      </w:r>
    </w:p>
    <w:p>
      <w:pPr>
        <w:autoSpaceDN w:val="0"/>
        <w:autoSpaceDE w:val="0"/>
        <w:widowControl/>
        <w:spacing w:line="240" w:lineRule="auto" w:before="152" w:after="0"/>
        <w:ind w:left="66" w:right="0" w:firstLine="0"/>
        <w:jc w:val="left"/>
      </w:pPr>
      <w:r>
        <w:rPr>
          <w:w w:val="96.65382558649237"/>
          <w:rFonts w:ascii="Source Sans Pro" w:hAnsi="Source Sans Pro" w:eastAsia="Source Sans Pro"/>
          <w:b w:val="0"/>
          <w:i w:val="0"/>
          <w:color w:val="000000"/>
          <w:sz w:val="11"/>
        </w:rPr>
        <w:t>The user has requested enhancement of the downloaded file.</w:t>
      </w:r>
    </w:p>
    <w:p>
      <w:pPr>
        <w:sectPr>
          <w:pgSz w:w="12240" w:h="15840"/>
          <w:pgMar w:top="330" w:right="580" w:bottom="152" w:left="79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400299" cy="100203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299" cy="10020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9" w:lineRule="auto" w:before="2156" w:after="0"/>
        <w:ind w:left="0" w:right="3460" w:firstLine="0"/>
        <w:jc w:val="right"/>
      </w:pPr>
      <w:r>
        <w:rPr>
          <w:rFonts w:ascii="" w:hAnsi="" w:eastAsia=""/>
          <w:b/>
          <w:i w:val="0"/>
          <w:color w:val="000000"/>
          <w:sz w:val="32"/>
        </w:rPr>
        <w:t xml:space="preserve">GenieView Inc </w:t>
      </w:r>
    </w:p>
    <w:p>
      <w:pPr>
        <w:autoSpaceDN w:val="0"/>
        <w:autoSpaceDE w:val="0"/>
        <w:widowControl/>
        <w:spacing w:line="209" w:lineRule="auto" w:before="2568" w:after="0"/>
        <w:ind w:left="0" w:right="0" w:firstLine="0"/>
        <w:jc w:val="center"/>
      </w:pPr>
      <w:r>
        <w:rPr>
          <w:rFonts w:ascii="" w:hAnsi="" w:eastAsia=""/>
          <w:b/>
          <w:i w:val="0"/>
          <w:color w:val="000000"/>
          <w:sz w:val="32"/>
        </w:rPr>
        <w:t>3701 Carling Ave, Ottawa, ON K2H 8S2, Canada</w:t>
      </w:r>
    </w:p>
    <w:p>
      <w:pPr>
        <w:autoSpaceDN w:val="0"/>
        <w:autoSpaceDE w:val="0"/>
        <w:widowControl/>
        <w:spacing w:line="245" w:lineRule="auto" w:before="3692" w:after="0"/>
        <w:ind w:left="3024" w:right="2448" w:firstLine="0"/>
        <w:jc w:val="center"/>
      </w:pPr>
      <w:r>
        <w:rPr>
          <w:rFonts w:ascii="" w:hAnsi="" w:eastAsia=""/>
          <w:b/>
          <w:i w:val="0"/>
          <w:color w:val="000000"/>
          <w:sz w:val="40"/>
        </w:rPr>
        <w:t xml:space="preserve"> Business Plan 2006 </w:t>
      </w:r>
      <w:r>
        <w:br/>
      </w:r>
      <w:r>
        <w:rPr>
          <w:rFonts w:ascii="" w:hAnsi="" w:eastAsia=""/>
          <w:b/>
          <w:i w:val="0"/>
          <w:color w:val="000000"/>
          <w:sz w:val="20"/>
        </w:rPr>
        <w:t xml:space="preserve">Strictly Confidential for 10 Years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Version 6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>1/1 /2006</w:t>
      </w:r>
    </w:p>
    <w:p>
      <w:pPr>
        <w:autoSpaceDN w:val="0"/>
        <w:autoSpaceDE w:val="0"/>
        <w:widowControl/>
        <w:spacing w:line="245" w:lineRule="auto" w:before="1032" w:after="0"/>
        <w:ind w:left="360" w:right="6048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 xml:space="preserve">Effective [mm/dd/yyyy]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 xml:space="preserve">GVbizPlan 2006(Dft 0.06)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Last printed 2/16/2016 12:16:00 PM</w:t>
      </w:r>
    </w:p>
    <w:p>
      <w:pPr>
        <w:sectPr>
          <w:pgSz w:w="12240" w:h="15840"/>
          <w:pgMar w:top="720" w:right="1440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09" w:lineRule="auto" w:before="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GenieView Inc. - Business Plan 2006</w:t>
      </w:r>
    </w:p>
    <w:p>
      <w:pPr>
        <w:autoSpaceDN w:val="0"/>
        <w:tabs>
          <w:tab w:pos="2876" w:val="left"/>
          <w:tab w:pos="4058" w:val="left"/>
        </w:tabs>
        <w:autoSpaceDE w:val="0"/>
        <w:widowControl/>
        <w:spacing w:line="245" w:lineRule="auto" w:before="2834" w:after="0"/>
        <w:ind w:left="360" w:right="2736" w:firstLine="0"/>
        <w:jc w:val="left"/>
      </w:pPr>
      <w:r>
        <w:tab/>
      </w:r>
      <w:r>
        <w:rPr>
          <w:rFonts w:ascii="" w:hAnsi="" w:eastAsia=""/>
          <w:b/>
          <w:i w:val="0"/>
          <w:color w:val="000000"/>
          <w:sz w:val="20"/>
        </w:rPr>
        <w:t xml:space="preserve">Prepared By: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[Document Owner(s), Organization Role] </w:t>
      </w:r>
      <w:r>
        <w:rPr>
          <w:rFonts w:ascii="" w:hAnsi="" w:eastAsia=""/>
          <w:b w:val="0"/>
          <w:i w:val="0"/>
          <w:color w:val="000000"/>
          <w:sz w:val="20"/>
        </w:rPr>
        <w:t xml:space="preserve">Version # [0.0] Updated on [0/0/0000 0:00 a.m.] </w:t>
      </w:r>
    </w:p>
    <w:p>
      <w:pPr>
        <w:autoSpaceDN w:val="0"/>
        <w:autoSpaceDE w:val="0"/>
        <w:widowControl/>
        <w:spacing w:line="245" w:lineRule="auto" w:before="9732" w:after="0"/>
        <w:ind w:left="360" w:right="6624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Release Date  [mm/dd/yyyy]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Version [x.x]</w:t>
      </w:r>
    </w:p>
    <w:p>
      <w:pPr>
        <w:sectPr>
          <w:pgSz w:w="12240" w:h="15840"/>
          <w:pgMar w:top="518" w:right="1440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09" w:lineRule="auto" w:before="0" w:after="22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GenieView Inc. - Business Plan 2006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1.9999999999999" w:type="dxa"/>
      </w:tblPr>
      <w:tblGrid>
        <w:gridCol w:w="4680"/>
        <w:gridCol w:w="4680"/>
      </w:tblGrid>
      <w:tr>
        <w:trPr>
          <w:trHeight w:hRule="exact" w:val="850"/>
        </w:trPr>
        <w:tc>
          <w:tcPr>
            <w:tcW w:type="dxa" w:w="428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22" w:after="0"/>
              <w:ind w:left="28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20"/>
              </w:rPr>
              <w:t xml:space="preserve">I </w:t>
            </w:r>
          </w:p>
        </w:tc>
        <w:tc>
          <w:tcPr>
            <w:tcW w:type="dxa" w:w="8268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22" w:after="0"/>
              <w:ind w:left="320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20"/>
              </w:rPr>
              <w:t>Disclaimer</w:t>
            </w:r>
          </w:p>
        </w:tc>
      </w:tr>
    </w:tbl>
    <w:p>
      <w:pPr>
        <w:autoSpaceDN w:val="0"/>
        <w:autoSpaceDE w:val="0"/>
        <w:widowControl/>
        <w:spacing w:line="245" w:lineRule="auto" w:before="6" w:after="0"/>
        <w:ind w:left="936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Some of the information presented in this document may contain projections or other </w:t>
      </w:r>
      <w:r>
        <w:rPr>
          <w:rFonts w:ascii="" w:hAnsi="" w:eastAsia=""/>
          <w:b w:val="0"/>
          <w:i w:val="0"/>
          <w:color w:val="000000"/>
          <w:sz w:val="20"/>
        </w:rPr>
        <w:t xml:space="preserve">forward –looking statements regarding future events or the future financial performance of </w:t>
      </w:r>
      <w:r>
        <w:rPr>
          <w:rFonts w:ascii="" w:hAnsi="" w:eastAsia=""/>
          <w:b w:val="0"/>
          <w:i w:val="0"/>
          <w:color w:val="000000"/>
          <w:sz w:val="20"/>
        </w:rPr>
        <w:t xml:space="preserve">GenieView Inc.  Actual results obtained by GenieView Inc. could be at variance materially </w:t>
      </w:r>
      <w:r>
        <w:rPr>
          <w:rFonts w:ascii="" w:hAnsi="" w:eastAsia=""/>
          <w:b w:val="0"/>
          <w:i w:val="0"/>
          <w:color w:val="000000"/>
          <w:sz w:val="20"/>
        </w:rPr>
        <w:t xml:space="preserve">from those stated or implied by such ahead looking statements due to a number of risks </w:t>
      </w:r>
      <w:r>
        <w:rPr>
          <w:rFonts w:ascii="" w:hAnsi="" w:eastAsia=""/>
          <w:b w:val="0"/>
          <w:i w:val="0"/>
          <w:color w:val="000000"/>
          <w:sz w:val="20"/>
        </w:rPr>
        <w:t xml:space="preserve">and uncertainties. Investors are cautioned that this risks and uncertainties include, without </w:t>
      </w:r>
      <w:r>
        <w:rPr>
          <w:rFonts w:ascii="" w:hAnsi="" w:eastAsia=""/>
          <w:b w:val="0"/>
          <w:i w:val="0"/>
          <w:color w:val="000000"/>
          <w:sz w:val="20"/>
        </w:rPr>
        <w:t xml:space="preserve">limitation, risks relating to possible product defects and product liability, customer demand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for our products and services, control of costs and expenses , increased level of </w:t>
      </w:r>
      <w:r>
        <w:rPr>
          <w:rFonts w:ascii="" w:hAnsi="" w:eastAsia=""/>
          <w:b w:val="0"/>
          <w:i w:val="0"/>
          <w:color w:val="000000"/>
          <w:sz w:val="20"/>
        </w:rPr>
        <w:t xml:space="preserve">competition, technological changes, dependence on new product development, reliance on </w:t>
      </w:r>
      <w:r>
        <w:rPr>
          <w:rFonts w:ascii="" w:hAnsi="" w:eastAsia=""/>
          <w:b w:val="0"/>
          <w:i w:val="0"/>
          <w:color w:val="000000"/>
          <w:sz w:val="20"/>
        </w:rPr>
        <w:t xml:space="preserve">major customers and carriers, dependence on intellectual property rights, general industry </w:t>
      </w:r>
      <w:r>
        <w:rPr>
          <w:rFonts w:ascii="" w:hAnsi="" w:eastAsia=""/>
          <w:b w:val="0"/>
          <w:i w:val="0"/>
          <w:color w:val="000000"/>
          <w:sz w:val="20"/>
        </w:rPr>
        <w:t xml:space="preserve">and market conditions and general domestic and international economic conditions </w:t>
      </w:r>
      <w:r>
        <w:rPr>
          <w:rFonts w:ascii="" w:hAnsi="" w:eastAsia=""/>
          <w:b w:val="0"/>
          <w:i w:val="0"/>
          <w:color w:val="000000"/>
          <w:sz w:val="20"/>
        </w:rPr>
        <w:t xml:space="preserve">including interest rate and currency exchange rate oscillation. </w:t>
      </w:r>
    </w:p>
    <w:p>
      <w:pPr>
        <w:autoSpaceDN w:val="0"/>
        <w:autoSpaceDE w:val="0"/>
        <w:widowControl/>
        <w:spacing w:line="245" w:lineRule="auto" w:before="262" w:after="0"/>
        <w:ind w:left="936" w:right="288" w:hanging="576"/>
        <w:jc w:val="left"/>
      </w:pPr>
      <w:r>
        <w:rPr>
          <w:rFonts w:ascii="" w:hAnsi="" w:eastAsia=""/>
          <w:b/>
          <w:i w:val="0"/>
          <w:color w:val="000000"/>
          <w:sz w:val="22"/>
        </w:rPr>
        <w:t xml:space="preserve">II </w:t>
      </w:r>
      <w:r>
        <w:rPr>
          <w:rFonts w:ascii="" w:hAnsi="" w:eastAsia=""/>
          <w:b/>
          <w:i w:val="0"/>
          <w:color w:val="000000"/>
          <w:sz w:val="22"/>
          <w:u w:val="single"/>
        </w:rPr>
        <w:t xml:space="preserve">      </w:t>
      </w:r>
      <w:r>
        <w:rPr>
          <w:rFonts w:ascii="" w:hAnsi="" w:eastAsia=""/>
          <w:b/>
          <w:i w:val="0"/>
          <w:color w:val="000000"/>
          <w:sz w:val="22"/>
        </w:rPr>
        <w:t xml:space="preserve"> Restrictions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GenieView Inc. advises that the information contained herein is private and confidential </w:t>
      </w:r>
      <w:r>
        <w:rPr>
          <w:rFonts w:ascii="" w:hAnsi="" w:eastAsia=""/>
          <w:b w:val="0"/>
          <w:i w:val="0"/>
          <w:color w:val="000000"/>
          <w:sz w:val="20"/>
        </w:rPr>
        <w:t xml:space="preserve">and includes GenieView trade secrets (the “Information”). Each party to whom or to which </w:t>
      </w:r>
      <w:r>
        <w:rPr>
          <w:rFonts w:ascii="" w:hAnsi="" w:eastAsia=""/>
          <w:b w:val="0"/>
          <w:i w:val="0"/>
          <w:color w:val="000000"/>
          <w:sz w:val="20"/>
        </w:rPr>
        <w:t xml:space="preserve">this Business Plan is disclosed hereby acknowledges the proprietary and confidential </w:t>
      </w:r>
      <w:r>
        <w:rPr>
          <w:rFonts w:ascii="" w:hAnsi="" w:eastAsia=""/>
          <w:b w:val="0"/>
          <w:i w:val="0"/>
          <w:color w:val="000000"/>
          <w:sz w:val="20"/>
        </w:rPr>
        <w:t xml:space="preserve">nature of information and agrees that such party, as well as any party which he/she or it </w:t>
      </w:r>
      <w:r>
        <w:rPr>
          <w:rFonts w:ascii="" w:hAnsi="" w:eastAsia=""/>
          <w:b w:val="0"/>
          <w:i w:val="0"/>
          <w:color w:val="000000"/>
          <w:sz w:val="20"/>
        </w:rPr>
        <w:t xml:space="preserve">represents, has a duty to maintain the confidential nature of the information.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information may not be disclosed to any third party and may only be used for the purposes </w:t>
      </w:r>
      <w:r>
        <w:rPr>
          <w:rFonts w:ascii="" w:hAnsi="" w:eastAsia=""/>
          <w:b w:val="0"/>
          <w:i w:val="0"/>
          <w:color w:val="000000"/>
          <w:sz w:val="20"/>
        </w:rPr>
        <w:t xml:space="preserve">for which it was disclosed. </w:t>
      </w:r>
    </w:p>
    <w:p>
      <w:pPr>
        <w:autoSpaceDN w:val="0"/>
        <w:autoSpaceDE w:val="0"/>
        <w:widowControl/>
        <w:spacing w:line="245" w:lineRule="auto" w:before="262" w:after="0"/>
        <w:ind w:left="936" w:right="288" w:hanging="576"/>
        <w:jc w:val="left"/>
      </w:pPr>
      <w:r>
        <w:rPr>
          <w:rFonts w:ascii="" w:hAnsi="" w:eastAsia=""/>
          <w:b/>
          <w:i w:val="0"/>
          <w:color w:val="000000"/>
          <w:sz w:val="22"/>
        </w:rPr>
        <w:t xml:space="preserve">III       Document conventions and Notes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All data is presented in CDN OR US dollars. GeniView’s financial projections and financial </w:t>
      </w:r>
      <w:r>
        <w:rPr>
          <w:rFonts w:ascii="" w:hAnsi="" w:eastAsia=""/>
          <w:b w:val="0"/>
          <w:i w:val="0"/>
          <w:color w:val="000000"/>
          <w:sz w:val="20"/>
        </w:rPr>
        <w:t xml:space="preserve">requirements are presented in CDN OR US dollars. </w:t>
      </w:r>
    </w:p>
    <w:p>
      <w:pPr>
        <w:autoSpaceDN w:val="0"/>
        <w:tabs>
          <w:tab w:pos="936" w:val="left"/>
        </w:tabs>
        <w:autoSpaceDE w:val="0"/>
        <w:widowControl/>
        <w:spacing w:line="245" w:lineRule="auto" w:before="262" w:after="0"/>
        <w:ind w:left="360" w:right="576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 xml:space="preserve">V       Contact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>Ron Chow, President &amp; CEO</w:t>
      </w:r>
    </w:p>
    <w:p>
      <w:pPr>
        <w:autoSpaceDN w:val="0"/>
        <w:autoSpaceDE w:val="0"/>
        <w:widowControl/>
        <w:spacing w:line="245" w:lineRule="auto" w:before="6084" w:after="0"/>
        <w:ind w:left="360" w:right="6624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Release Date  [mm/dd/yyyy]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Version [x.x]</w:t>
      </w:r>
    </w:p>
    <w:p>
      <w:pPr>
        <w:sectPr>
          <w:pgSz w:w="12240" w:h="15840"/>
          <w:pgMar w:top="518" w:right="1440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09" w:lineRule="auto" w:before="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GenieView Inc. - Business Plan 2006</w:t>
      </w:r>
    </w:p>
    <w:p>
      <w:pPr>
        <w:autoSpaceDN w:val="0"/>
        <w:autoSpaceDE w:val="0"/>
        <w:widowControl/>
        <w:spacing w:line="379" w:lineRule="auto" w:before="444" w:after="0"/>
        <w:ind w:left="720" w:right="4032" w:firstLine="0"/>
        <w:jc w:val="left"/>
      </w:pPr>
      <w:r>
        <w:rPr>
          <w:rFonts w:ascii="" w:hAnsi="" w:eastAsia=""/>
          <w:b/>
          <w:i w:val="0"/>
          <w:color w:val="000000"/>
          <w:sz w:val="26"/>
        </w:rPr>
        <w:t xml:space="preserve">EXECUTIVE SUMMARY *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Summarize the company, technology and products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>Suggested components of the Executive summary</w:t>
      </w:r>
    </w:p>
    <w:p>
      <w:pPr>
        <w:autoSpaceDN w:val="0"/>
        <w:autoSpaceDE w:val="0"/>
        <w:widowControl/>
        <w:spacing w:line="336" w:lineRule="auto" w:before="516" w:after="0"/>
        <w:ind w:left="720" w:right="1584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Market Analysis *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[Provide a summary of the market potential and GenieView’s market potential.] </w:t>
      </w:r>
    </w:p>
    <w:p>
      <w:pPr>
        <w:autoSpaceDN w:val="0"/>
        <w:autoSpaceDE w:val="0"/>
        <w:widowControl/>
        <w:spacing w:line="336" w:lineRule="auto" w:before="518" w:after="0"/>
        <w:ind w:left="720" w:right="288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Product Development *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[Provide a summary of current products and plans for next generation evolutionary products] </w:t>
      </w:r>
    </w:p>
    <w:p>
      <w:pPr>
        <w:autoSpaceDN w:val="0"/>
        <w:autoSpaceDE w:val="0"/>
        <w:widowControl/>
        <w:spacing w:line="307" w:lineRule="auto" w:before="518" w:after="0"/>
        <w:ind w:left="720" w:right="864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Go to Market Strategic Plan *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[Provide a concise description of the financial plan, and the go to market strategy,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projections for the end state (business profitability)] </w:t>
      </w:r>
    </w:p>
    <w:p>
      <w:pPr>
        <w:autoSpaceDN w:val="0"/>
        <w:autoSpaceDE w:val="0"/>
        <w:widowControl/>
        <w:spacing w:line="245" w:lineRule="auto" w:before="7684" w:after="0"/>
        <w:ind w:left="360" w:right="6624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Release Date  [mm/dd/yyyy]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Version [x.x]</w:t>
      </w:r>
    </w:p>
    <w:p>
      <w:pPr>
        <w:sectPr>
          <w:pgSz w:w="12240" w:h="15840"/>
          <w:pgMar w:top="518" w:right="1440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09" w:lineRule="auto" w:before="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GenieView Inc. - Business Plan 2006</w:t>
      </w:r>
    </w:p>
    <w:p>
      <w:pPr>
        <w:autoSpaceDN w:val="0"/>
        <w:autoSpaceDE w:val="0"/>
        <w:widowControl/>
        <w:spacing w:line="245" w:lineRule="auto" w:before="674" w:after="0"/>
        <w:ind w:left="1152" w:right="288" w:hanging="792"/>
        <w:jc w:val="left"/>
      </w:pPr>
      <w:r>
        <w:rPr>
          <w:rFonts w:ascii="" w:hAnsi="" w:eastAsia=""/>
          <w:b/>
          <w:i w:val="0"/>
          <w:color w:val="000000"/>
          <w:sz w:val="26"/>
        </w:rPr>
        <w:t xml:space="preserve">TABLE OF CONTENTS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II        Restrictions.............................................................................................................. 3 </w:t>
      </w:r>
      <w:r>
        <w:rPr>
          <w:rFonts w:ascii="" w:hAnsi="" w:eastAsia=""/>
          <w:b w:val="0"/>
          <w:i w:val="0"/>
          <w:color w:val="000000"/>
          <w:sz w:val="20"/>
        </w:rPr>
        <w:t xml:space="preserve">III       Document conventions and Notes .......................................................................... 3 </w:t>
      </w:r>
      <w:r>
        <w:rPr>
          <w:rFonts w:ascii="" w:hAnsi="" w:eastAsia=""/>
          <w:b w:val="0"/>
          <w:i w:val="0"/>
          <w:color w:val="000000"/>
          <w:sz w:val="20"/>
        </w:rPr>
        <w:t>V       Contact..................................................................................................................... 3</w:t>
      </w:r>
    </w:p>
    <w:p>
      <w:pPr>
        <w:autoSpaceDN w:val="0"/>
        <w:autoSpaceDE w:val="0"/>
        <w:widowControl/>
        <w:spacing w:line="209" w:lineRule="auto" w:before="266" w:after="0"/>
        <w:ind w:left="0" w:right="0" w:firstLine="0"/>
        <w:jc w:val="center"/>
      </w:pPr>
      <w:r>
        <w:rPr>
          <w:rFonts w:ascii="" w:hAnsi="" w:eastAsia=""/>
          <w:b/>
          <w:i w:val="0"/>
          <w:color w:val="000000"/>
          <w:sz w:val="18"/>
        </w:rPr>
        <w:t>EXECUTIVE SUMMARY *.............................................................................................................................. 4</w:t>
      </w:r>
    </w:p>
    <w:p>
      <w:pPr>
        <w:autoSpaceDN w:val="0"/>
        <w:autoSpaceDE w:val="0"/>
        <w:widowControl/>
        <w:spacing w:line="209" w:lineRule="auto" w:before="272" w:after="0"/>
        <w:ind w:left="778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>Market Analysis * ..................................................................................................................... 4</w:t>
      </w:r>
    </w:p>
    <w:p>
      <w:pPr>
        <w:autoSpaceDN w:val="0"/>
        <w:autoSpaceDE w:val="0"/>
        <w:widowControl/>
        <w:spacing w:line="209" w:lineRule="auto" w:before="270" w:after="0"/>
        <w:ind w:left="778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>Product Development * ............................................................................................................ 4</w:t>
      </w:r>
    </w:p>
    <w:p>
      <w:pPr>
        <w:autoSpaceDN w:val="0"/>
        <w:autoSpaceDE w:val="0"/>
        <w:widowControl/>
        <w:spacing w:line="209" w:lineRule="auto" w:before="270" w:after="0"/>
        <w:ind w:left="778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>Go to Market Strategic Plan * .................................................................................................. 4</w:t>
      </w:r>
    </w:p>
    <w:p>
      <w:pPr>
        <w:autoSpaceDN w:val="0"/>
        <w:tabs>
          <w:tab w:pos="778" w:val="left"/>
        </w:tabs>
        <w:autoSpaceDE w:val="0"/>
        <w:widowControl/>
        <w:spacing w:line="209" w:lineRule="auto" w:before="264" w:after="0"/>
        <w:ind w:left="360" w:right="0" w:firstLine="0"/>
        <w:jc w:val="left"/>
      </w:pPr>
      <w:r>
        <w:rPr>
          <w:rFonts w:ascii="" w:hAnsi="" w:eastAsia=""/>
          <w:b/>
          <w:i w:val="0"/>
          <w:color w:val="000000"/>
          <w:sz w:val="18"/>
        </w:rPr>
        <w:t xml:space="preserve">1 </w:t>
      </w:r>
      <w:r>
        <w:tab/>
      </w:r>
      <w:r>
        <w:rPr>
          <w:rFonts w:ascii="" w:hAnsi="" w:eastAsia=""/>
          <w:b/>
          <w:i w:val="0"/>
          <w:color w:val="000000"/>
          <w:sz w:val="18"/>
        </w:rPr>
        <w:t>INTRODUCTION .................................................................................................................................... 7</w:t>
      </w:r>
    </w:p>
    <w:p>
      <w:pPr>
        <w:autoSpaceDN w:val="0"/>
        <w:autoSpaceDE w:val="0"/>
        <w:widowControl/>
        <w:spacing w:line="206" w:lineRule="auto" w:before="274" w:after="0"/>
        <w:ind w:left="778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>1.1</w:t>
      </w:r>
      <w:r>
        <w:rPr>
          <w:rFonts w:ascii="" w:hAnsi="" w:eastAsia=""/>
          <w:b w:val="0"/>
          <w:i w:val="0"/>
          <w:color w:val="000000"/>
          <w:sz w:val="20"/>
        </w:rPr>
        <w:t>Market Projections............................................................................................................. 7</w:t>
      </w:r>
    </w:p>
    <w:p>
      <w:pPr>
        <w:autoSpaceDN w:val="0"/>
        <w:autoSpaceDE w:val="0"/>
        <w:widowControl/>
        <w:spacing w:line="209" w:lineRule="auto" w:before="272" w:after="0"/>
        <w:ind w:left="778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>1.2</w:t>
      </w:r>
      <w:r>
        <w:rPr>
          <w:rFonts w:ascii="" w:hAnsi="" w:eastAsia=""/>
          <w:b w:val="0"/>
          <w:i w:val="0"/>
          <w:color w:val="000000"/>
          <w:sz w:val="20"/>
        </w:rPr>
        <w:t>GenieView Potential.......................................................................................................... 7</w:t>
      </w:r>
    </w:p>
    <w:p>
      <w:pPr>
        <w:autoSpaceDN w:val="0"/>
        <w:tabs>
          <w:tab w:pos="778" w:val="left"/>
        </w:tabs>
        <w:autoSpaceDE w:val="0"/>
        <w:widowControl/>
        <w:spacing w:line="209" w:lineRule="auto" w:before="264" w:after="0"/>
        <w:ind w:left="360" w:right="0" w:firstLine="0"/>
        <w:jc w:val="left"/>
      </w:pPr>
      <w:r>
        <w:rPr>
          <w:rFonts w:ascii="" w:hAnsi="" w:eastAsia=""/>
          <w:b/>
          <w:i w:val="0"/>
          <w:color w:val="000000"/>
          <w:sz w:val="18"/>
        </w:rPr>
        <w:t xml:space="preserve">2 </w:t>
      </w:r>
      <w:r>
        <w:tab/>
      </w:r>
      <w:r>
        <w:rPr>
          <w:rFonts w:ascii="" w:hAnsi="" w:eastAsia=""/>
          <w:b/>
          <w:i w:val="0"/>
          <w:color w:val="000000"/>
          <w:sz w:val="18"/>
        </w:rPr>
        <w:t>GENIEVIEW TECHNOLOGY ................................................................................................................. 8</w:t>
      </w:r>
    </w:p>
    <w:p>
      <w:pPr>
        <w:autoSpaceDN w:val="0"/>
        <w:autoSpaceDE w:val="0"/>
        <w:widowControl/>
        <w:spacing w:line="245" w:lineRule="auto" w:before="272" w:after="0"/>
        <w:ind w:left="1152" w:right="288" w:hanging="374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>2.1</w:t>
      </w:r>
      <w:r>
        <w:rPr>
          <w:rFonts w:ascii="" w:hAnsi="" w:eastAsia=""/>
          <w:b w:val="0"/>
          <w:i w:val="0"/>
          <w:color w:val="000000"/>
          <w:sz w:val="20"/>
        </w:rPr>
        <w:t xml:space="preserve">Technology Overview........................................................................................................ 8 </w:t>
      </w:r>
      <w:r>
        <w:rPr>
          <w:rFonts w:ascii="" w:hAnsi="" w:eastAsia=""/>
          <w:b w:val="0"/>
          <w:i w:val="0"/>
          <w:color w:val="000000"/>
          <w:sz w:val="20"/>
        </w:rPr>
        <w:t>2.1.1</w:t>
      </w:r>
      <w:r>
        <w:rPr>
          <w:rFonts w:ascii="" w:hAnsi="" w:eastAsia=""/>
          <w:b w:val="0"/>
          <w:i w:val="0"/>
          <w:color w:val="000000"/>
          <w:sz w:val="20"/>
        </w:rPr>
        <w:t>Cost of Deployment Factor..................................................................................... 9</w:t>
      </w:r>
    </w:p>
    <w:p>
      <w:pPr>
        <w:autoSpaceDN w:val="0"/>
        <w:autoSpaceDE w:val="0"/>
        <w:widowControl/>
        <w:spacing w:line="206" w:lineRule="auto" w:before="272" w:after="0"/>
        <w:ind w:left="778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>2.2</w:t>
      </w:r>
      <w:r>
        <w:rPr>
          <w:rFonts w:ascii="" w:hAnsi="" w:eastAsia=""/>
          <w:b w:val="0"/>
          <w:i w:val="0"/>
          <w:color w:val="000000"/>
          <w:sz w:val="20"/>
        </w:rPr>
        <w:t>Technology Advantages.................................................................................................. 10</w:t>
      </w:r>
    </w:p>
    <w:p>
      <w:pPr>
        <w:autoSpaceDN w:val="0"/>
        <w:tabs>
          <w:tab w:pos="778" w:val="left"/>
        </w:tabs>
        <w:autoSpaceDE w:val="0"/>
        <w:widowControl/>
        <w:spacing w:line="209" w:lineRule="auto" w:before="266" w:after="0"/>
        <w:ind w:left="360" w:right="0" w:firstLine="0"/>
        <w:jc w:val="left"/>
      </w:pPr>
      <w:r>
        <w:rPr>
          <w:rFonts w:ascii="" w:hAnsi="" w:eastAsia=""/>
          <w:b/>
          <w:i w:val="0"/>
          <w:color w:val="000000"/>
          <w:sz w:val="18"/>
        </w:rPr>
        <w:t xml:space="preserve">3 </w:t>
      </w:r>
      <w:r>
        <w:tab/>
      </w:r>
      <w:r>
        <w:rPr>
          <w:rFonts w:ascii="" w:hAnsi="" w:eastAsia=""/>
          <w:b/>
          <w:i w:val="0"/>
          <w:color w:val="000000"/>
          <w:sz w:val="18"/>
        </w:rPr>
        <w:t>PRODUCT OVERVIEW........................................................................................................................ 10</w:t>
      </w:r>
    </w:p>
    <w:p>
      <w:pPr>
        <w:autoSpaceDN w:val="0"/>
        <w:autoSpaceDE w:val="0"/>
        <w:widowControl/>
        <w:spacing w:line="209" w:lineRule="auto" w:before="272" w:after="0"/>
        <w:ind w:left="778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>3.1</w:t>
      </w:r>
      <w:r>
        <w:rPr>
          <w:rFonts w:ascii="" w:hAnsi="" w:eastAsia=""/>
          <w:b w:val="0"/>
          <w:i w:val="0"/>
          <w:color w:val="000000"/>
          <w:sz w:val="20"/>
        </w:rPr>
        <w:t>Product Evolution ............................................................................................................ 10</w:t>
      </w:r>
    </w:p>
    <w:p>
      <w:pPr>
        <w:autoSpaceDN w:val="0"/>
        <w:autoSpaceDE w:val="0"/>
        <w:widowControl/>
        <w:spacing w:line="245" w:lineRule="auto" w:before="270" w:after="0"/>
        <w:ind w:left="1152" w:right="368" w:hanging="374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>3.2</w:t>
      </w:r>
      <w:r>
        <w:rPr>
          <w:rFonts w:ascii="" w:hAnsi="" w:eastAsia=""/>
          <w:b w:val="0"/>
          <w:i w:val="0"/>
          <w:color w:val="000000"/>
          <w:sz w:val="20"/>
        </w:rPr>
        <w:t xml:space="preserve">Current Products ............................................................................................................. 11 </w:t>
      </w:r>
      <w:r>
        <w:rPr>
          <w:rFonts w:ascii="" w:hAnsi="" w:eastAsia=""/>
          <w:b w:val="0"/>
          <w:i w:val="0"/>
          <w:color w:val="000000"/>
          <w:sz w:val="20"/>
        </w:rPr>
        <w:t>3.2.1</w:t>
      </w:r>
      <w:r>
        <w:rPr>
          <w:rFonts w:ascii="" w:hAnsi="" w:eastAsia=""/>
          <w:b w:val="0"/>
          <w:i w:val="0"/>
          <w:color w:val="000000"/>
          <w:sz w:val="20"/>
        </w:rPr>
        <w:t xml:space="preserve">GV1500................................................................................................................. 11 </w:t>
      </w:r>
      <w:r>
        <w:rPr>
          <w:rFonts w:ascii="" w:hAnsi="" w:eastAsia=""/>
          <w:b w:val="0"/>
          <w:i w:val="0"/>
          <w:color w:val="000000"/>
          <w:sz w:val="20"/>
        </w:rPr>
        <w:t>3.2.2</w:t>
      </w:r>
      <w:r>
        <w:rPr>
          <w:rFonts w:ascii="" w:hAnsi="" w:eastAsia=""/>
          <w:b w:val="0"/>
          <w:i w:val="0"/>
          <w:color w:val="000000"/>
          <w:sz w:val="20"/>
        </w:rPr>
        <w:t xml:space="preserve">GV1500-CO.......................................................................................................... 12 </w:t>
      </w:r>
      <w:r>
        <w:rPr>
          <w:rFonts w:ascii="" w:hAnsi="" w:eastAsia=""/>
          <w:b w:val="0"/>
          <w:i w:val="0"/>
          <w:color w:val="000000"/>
          <w:sz w:val="20"/>
        </w:rPr>
        <w:t>3.2.3</w:t>
      </w:r>
      <w:r>
        <w:rPr>
          <w:rFonts w:ascii="" w:hAnsi="" w:eastAsia=""/>
          <w:b w:val="0"/>
          <w:i w:val="0"/>
          <w:color w:val="000000"/>
          <w:sz w:val="20"/>
        </w:rPr>
        <w:t xml:space="preserve">ReconView............................................................................................................ 12 </w:t>
      </w:r>
      <w:r>
        <w:rPr>
          <w:rFonts w:ascii="" w:hAnsi="" w:eastAsia=""/>
          <w:b w:val="0"/>
          <w:i w:val="0"/>
          <w:color w:val="000000"/>
          <w:sz w:val="20"/>
        </w:rPr>
        <w:t>3.2.4</w:t>
      </w:r>
      <w:r>
        <w:rPr>
          <w:rFonts w:ascii="" w:hAnsi="" w:eastAsia=""/>
          <w:b w:val="0"/>
          <w:i w:val="0"/>
          <w:color w:val="000000"/>
          <w:sz w:val="20"/>
        </w:rPr>
        <w:t>Field Trials ............................................................................................................ 12</w:t>
      </w:r>
    </w:p>
    <w:p>
      <w:pPr>
        <w:autoSpaceDN w:val="0"/>
        <w:tabs>
          <w:tab w:pos="778" w:val="left"/>
        </w:tabs>
        <w:autoSpaceDE w:val="0"/>
        <w:widowControl/>
        <w:spacing w:line="209" w:lineRule="auto" w:before="264" w:after="0"/>
        <w:ind w:left="360" w:right="0" w:firstLine="0"/>
        <w:jc w:val="left"/>
      </w:pPr>
      <w:r>
        <w:rPr>
          <w:rFonts w:ascii="" w:hAnsi="" w:eastAsia=""/>
          <w:b/>
          <w:i w:val="0"/>
          <w:color w:val="000000"/>
          <w:sz w:val="18"/>
        </w:rPr>
        <w:t xml:space="preserve">4 </w:t>
      </w:r>
      <w:r>
        <w:tab/>
      </w:r>
      <w:r>
        <w:rPr>
          <w:rFonts w:ascii="" w:hAnsi="" w:eastAsia=""/>
          <w:b/>
          <w:i w:val="0"/>
          <w:color w:val="000000"/>
          <w:sz w:val="18"/>
        </w:rPr>
        <w:t>MARKET OVERVIEW.......................................................................................................................... 13</w:t>
      </w:r>
    </w:p>
    <w:p>
      <w:pPr>
        <w:autoSpaceDN w:val="0"/>
        <w:autoSpaceDE w:val="0"/>
        <w:widowControl/>
        <w:spacing w:line="245" w:lineRule="auto" w:before="272" w:after="0"/>
        <w:ind w:left="1152" w:right="368" w:hanging="374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>4.1</w:t>
      </w:r>
      <w:r>
        <w:rPr>
          <w:rFonts w:ascii="" w:hAnsi="" w:eastAsia=""/>
          <w:b w:val="0"/>
          <w:i w:val="0"/>
          <w:color w:val="000000"/>
          <w:sz w:val="20"/>
        </w:rPr>
        <w:t xml:space="preserve">Current Target Markets ................................................................................................... 13 </w:t>
      </w:r>
      <w:r>
        <w:rPr>
          <w:rFonts w:ascii="" w:hAnsi="" w:eastAsia=""/>
          <w:b w:val="0"/>
          <w:i w:val="0"/>
          <w:color w:val="000000"/>
          <w:sz w:val="20"/>
        </w:rPr>
        <w:t>4.1.1</w:t>
      </w:r>
      <w:r>
        <w:rPr>
          <w:rFonts w:ascii="" w:hAnsi="" w:eastAsia=""/>
          <w:b w:val="0"/>
          <w:i w:val="0"/>
          <w:color w:val="000000"/>
          <w:sz w:val="20"/>
        </w:rPr>
        <w:t xml:space="preserve">Law Enforcement.................................................................................................. 13 </w:t>
      </w:r>
      <w:r>
        <w:rPr>
          <w:rFonts w:ascii="" w:hAnsi="" w:eastAsia=""/>
          <w:b w:val="0"/>
          <w:i w:val="0"/>
          <w:color w:val="000000"/>
          <w:sz w:val="20"/>
        </w:rPr>
        <w:t>4.1.2</w:t>
      </w:r>
      <w:r>
        <w:rPr>
          <w:rFonts w:ascii="" w:hAnsi="" w:eastAsia=""/>
          <w:b w:val="0"/>
          <w:i w:val="0"/>
          <w:color w:val="000000"/>
          <w:sz w:val="20"/>
        </w:rPr>
        <w:t xml:space="preserve">First Responder .................................................................................................... 13 </w:t>
      </w:r>
      <w:r>
        <w:rPr>
          <w:rFonts w:ascii="" w:hAnsi="" w:eastAsia=""/>
          <w:b w:val="0"/>
          <w:i w:val="0"/>
          <w:color w:val="000000"/>
          <w:sz w:val="20"/>
        </w:rPr>
        <w:t>4.1.3</w:t>
      </w:r>
      <w:r>
        <w:rPr>
          <w:rFonts w:ascii="" w:hAnsi="" w:eastAsia=""/>
          <w:b w:val="0"/>
          <w:i w:val="0"/>
          <w:color w:val="000000"/>
          <w:sz w:val="20"/>
        </w:rPr>
        <w:t>Commercial Security Surveillance........................................................................ 14</w:t>
      </w:r>
    </w:p>
    <w:p>
      <w:pPr>
        <w:autoSpaceDN w:val="0"/>
        <w:autoSpaceDE w:val="0"/>
        <w:widowControl/>
        <w:spacing w:line="209" w:lineRule="auto" w:before="268" w:after="0"/>
        <w:ind w:left="778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>4.2</w:t>
      </w:r>
      <w:r>
        <w:rPr>
          <w:rFonts w:ascii="" w:hAnsi="" w:eastAsia=""/>
          <w:b w:val="0"/>
          <w:i w:val="0"/>
          <w:color w:val="000000"/>
          <w:sz w:val="20"/>
        </w:rPr>
        <w:t>Potential New Markets .................................................................................................... 14</w:t>
      </w:r>
    </w:p>
    <w:p>
      <w:pPr>
        <w:autoSpaceDN w:val="0"/>
        <w:autoSpaceDE w:val="0"/>
        <w:widowControl/>
        <w:spacing w:line="209" w:lineRule="auto" w:before="270" w:after="0"/>
        <w:ind w:left="778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>4.3</w:t>
      </w:r>
      <w:r>
        <w:rPr>
          <w:rFonts w:ascii="" w:hAnsi="" w:eastAsia=""/>
          <w:b w:val="0"/>
          <w:i w:val="0"/>
          <w:color w:val="000000"/>
          <w:sz w:val="20"/>
        </w:rPr>
        <w:t>Buyer Behavior................................................................................................................ 15</w:t>
      </w:r>
    </w:p>
    <w:p>
      <w:pPr>
        <w:autoSpaceDN w:val="0"/>
        <w:autoSpaceDE w:val="0"/>
        <w:widowControl/>
        <w:spacing w:line="209" w:lineRule="auto" w:before="270" w:after="0"/>
        <w:ind w:left="778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>4.4</w:t>
      </w:r>
      <w:r>
        <w:rPr>
          <w:rFonts w:ascii="" w:hAnsi="" w:eastAsia=""/>
          <w:b w:val="0"/>
          <w:i w:val="0"/>
          <w:color w:val="000000"/>
          <w:sz w:val="20"/>
        </w:rPr>
        <w:t>Competitors and competitive advantage......................................................................... 15</w:t>
      </w:r>
    </w:p>
    <w:p>
      <w:pPr>
        <w:autoSpaceDN w:val="0"/>
        <w:autoSpaceDE w:val="0"/>
        <w:widowControl/>
        <w:spacing w:line="206" w:lineRule="auto" w:before="272" w:after="206"/>
        <w:ind w:left="778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>4.5</w:t>
      </w:r>
      <w:r>
        <w:rPr>
          <w:rFonts w:ascii="" w:hAnsi="" w:eastAsia=""/>
          <w:b w:val="0"/>
          <w:i w:val="0"/>
          <w:color w:val="000000"/>
          <w:sz w:val="20"/>
        </w:rPr>
        <w:t>Market Positioning........................................................................................................... 16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1.9999999999999" w:type="dxa"/>
      </w:tblPr>
      <w:tblGrid>
        <w:gridCol w:w="4680"/>
        <w:gridCol w:w="4680"/>
      </w:tblGrid>
      <w:tr>
        <w:trPr>
          <w:trHeight w:hRule="exact" w:val="688"/>
        </w:trPr>
        <w:tc>
          <w:tcPr>
            <w:tcW w:type="dxa" w:w="268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0" w:after="0"/>
              <w:ind w:left="28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>5</w:t>
            </w:r>
          </w:p>
        </w:tc>
        <w:tc>
          <w:tcPr>
            <w:tcW w:type="dxa" w:w="8428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0" w:after="0"/>
              <w:ind w:left="178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>MARKET POTENTIAL......................................................................................................................... 16</w:t>
            </w:r>
          </w:p>
        </w:tc>
      </w:tr>
    </w:tbl>
    <w:p>
      <w:pPr>
        <w:autoSpaceDN w:val="0"/>
        <w:autoSpaceDE w:val="0"/>
        <w:widowControl/>
        <w:spacing w:line="245" w:lineRule="auto" w:before="54" w:after="0"/>
        <w:ind w:left="360" w:right="6624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Release Date  [mm/dd/yyyy]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Version [x.x]</w:t>
      </w:r>
    </w:p>
    <w:p>
      <w:pPr>
        <w:sectPr>
          <w:pgSz w:w="12240" w:h="15840"/>
          <w:pgMar w:top="518" w:right="1440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09" w:lineRule="auto" w:before="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GenieView Inc. - Business Plan 2006</w:t>
      </w:r>
    </w:p>
    <w:p>
      <w:pPr>
        <w:autoSpaceDN w:val="0"/>
        <w:tabs>
          <w:tab w:pos="778" w:val="left"/>
        </w:tabs>
        <w:autoSpaceDE w:val="0"/>
        <w:widowControl/>
        <w:spacing w:line="401" w:lineRule="auto" w:before="436" w:after="0"/>
        <w:ind w:left="360" w:right="28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0"/>
        </w:rPr>
        <w:t>5.1</w:t>
      </w:r>
      <w:r>
        <w:rPr>
          <w:rFonts w:ascii="" w:hAnsi="" w:eastAsia=""/>
          <w:b w:val="0"/>
          <w:i w:val="0"/>
          <w:color w:val="000000"/>
          <w:sz w:val="20"/>
        </w:rPr>
        <w:t xml:space="preserve">Available : North America (Canada &amp; US) ...................................................................... 17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>5.2</w:t>
      </w:r>
      <w:r>
        <w:rPr>
          <w:rFonts w:ascii="" w:hAnsi="" w:eastAsia=""/>
          <w:b w:val="0"/>
          <w:i w:val="0"/>
          <w:color w:val="000000"/>
          <w:sz w:val="20"/>
        </w:rPr>
        <w:t xml:space="preserve">Future Potential Markets ................................................................................................. 18 </w:t>
      </w:r>
      <w:r>
        <w:rPr>
          <w:rFonts w:ascii="" w:hAnsi="" w:eastAsia=""/>
          <w:b/>
          <w:i w:val="0"/>
          <w:color w:val="000000"/>
          <w:sz w:val="18"/>
        </w:rPr>
        <w:t xml:space="preserve">6 </w:t>
      </w:r>
      <w:r>
        <w:tab/>
      </w:r>
      <w:r>
        <w:rPr>
          <w:rFonts w:ascii="" w:hAnsi="" w:eastAsia=""/>
          <w:b/>
          <w:i w:val="0"/>
          <w:color w:val="000000"/>
          <w:sz w:val="18"/>
        </w:rPr>
        <w:t>MARKET STRATEGY.......................................................................................................................... 18</w:t>
      </w:r>
    </w:p>
    <w:p>
      <w:pPr>
        <w:autoSpaceDN w:val="0"/>
        <w:tabs>
          <w:tab w:pos="778" w:val="left"/>
          <w:tab w:pos="1152" w:val="left"/>
        </w:tabs>
        <w:autoSpaceDE w:val="0"/>
        <w:widowControl/>
        <w:spacing w:line="336" w:lineRule="auto" w:before="274" w:after="0"/>
        <w:ind w:left="360" w:right="28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0"/>
        </w:rPr>
        <w:t>6.1</w:t>
      </w:r>
      <w:r>
        <w:rPr>
          <w:rFonts w:ascii="" w:hAnsi="" w:eastAsia=""/>
          <w:b w:val="0"/>
          <w:i w:val="0"/>
          <w:color w:val="000000"/>
          <w:sz w:val="20"/>
        </w:rPr>
        <w:t xml:space="preserve">Staging (Geography)....................................................................................................... 18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>6.2</w:t>
      </w:r>
      <w:r>
        <w:rPr>
          <w:rFonts w:ascii="" w:hAnsi="" w:eastAsia=""/>
          <w:b w:val="0"/>
          <w:i w:val="0"/>
          <w:color w:val="000000"/>
          <w:sz w:val="20"/>
        </w:rPr>
        <w:t xml:space="preserve">SWOT Analysis ............................................................................................................... 19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>6.2.1</w:t>
      </w:r>
      <w:r>
        <w:rPr>
          <w:rFonts w:ascii="" w:hAnsi="" w:eastAsia=""/>
          <w:b w:val="0"/>
          <w:i w:val="0"/>
          <w:color w:val="000000"/>
          <w:sz w:val="20"/>
        </w:rPr>
        <w:t xml:space="preserve">Internal Analysis, Strengths and Weaknesses..................................................... 19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>6.2.2</w:t>
      </w:r>
      <w:r>
        <w:rPr>
          <w:rFonts w:ascii="" w:hAnsi="" w:eastAsia=""/>
          <w:b w:val="0"/>
          <w:i w:val="0"/>
          <w:color w:val="000000"/>
          <w:sz w:val="20"/>
        </w:rPr>
        <w:t xml:space="preserve">External Analysis, Opportunities and Threats ...................................................... 19 </w:t>
      </w:r>
      <w:r>
        <w:rPr>
          <w:rFonts w:ascii="" w:hAnsi="" w:eastAsia=""/>
          <w:b/>
          <w:i w:val="0"/>
          <w:color w:val="000000"/>
          <w:sz w:val="18"/>
        </w:rPr>
        <w:t xml:space="preserve">7 </w:t>
      </w:r>
      <w:r>
        <w:tab/>
      </w:r>
      <w:r>
        <w:rPr>
          <w:rFonts w:ascii="" w:hAnsi="" w:eastAsia=""/>
          <w:b/>
          <w:i w:val="0"/>
          <w:color w:val="000000"/>
          <w:sz w:val="18"/>
        </w:rPr>
        <w:t>GENIEVIEW TEAM .............................................................................................................................. 20</w:t>
      </w:r>
    </w:p>
    <w:p>
      <w:pPr>
        <w:autoSpaceDN w:val="0"/>
        <w:autoSpaceDE w:val="0"/>
        <w:widowControl/>
        <w:spacing w:line="209" w:lineRule="auto" w:before="270" w:after="0"/>
        <w:ind w:left="0" w:right="0" w:firstLine="0"/>
        <w:jc w:val="center"/>
      </w:pPr>
      <w:r>
        <w:rPr>
          <w:rFonts w:ascii="" w:hAnsi="" w:eastAsia=""/>
          <w:b/>
          <w:i w:val="0"/>
          <w:color w:val="000000"/>
          <w:sz w:val="18"/>
        </w:rPr>
        <w:t xml:space="preserve">I WOULD SHOW THE ORGANIZATION CHART ONLY  WITH A PARAGRAPH BIO FOR CEO, CTO AND </w:t>
      </w:r>
    </w:p>
    <w:p>
      <w:pPr>
        <w:autoSpaceDN w:val="0"/>
        <w:autoSpaceDE w:val="0"/>
        <w:widowControl/>
        <w:spacing w:line="209" w:lineRule="auto" w:before="26" w:after="0"/>
        <w:ind w:left="360" w:right="0" w:firstLine="0"/>
        <w:jc w:val="left"/>
      </w:pPr>
      <w:r>
        <w:rPr>
          <w:rFonts w:ascii="" w:hAnsi="" w:eastAsia=""/>
          <w:b/>
          <w:i w:val="0"/>
          <w:color w:val="000000"/>
          <w:sz w:val="18"/>
        </w:rPr>
        <w:t>CFO 20</w:t>
      </w:r>
    </w:p>
    <w:p>
      <w:pPr>
        <w:autoSpaceDN w:val="0"/>
        <w:tabs>
          <w:tab w:pos="778" w:val="left"/>
        </w:tabs>
        <w:autoSpaceDE w:val="0"/>
        <w:widowControl/>
        <w:spacing w:line="209" w:lineRule="auto" w:before="266" w:after="0"/>
        <w:ind w:left="360" w:right="0" w:firstLine="0"/>
        <w:jc w:val="left"/>
      </w:pPr>
      <w:r>
        <w:rPr>
          <w:rFonts w:ascii="" w:hAnsi="" w:eastAsia=""/>
          <w:b/>
          <w:i w:val="0"/>
          <w:color w:val="000000"/>
          <w:sz w:val="18"/>
        </w:rPr>
        <w:t xml:space="preserve">8 </w:t>
      </w:r>
      <w:r>
        <w:tab/>
      </w:r>
      <w:r>
        <w:rPr>
          <w:rFonts w:ascii="" w:hAnsi="" w:eastAsia=""/>
          <w:b/>
          <w:i w:val="0"/>
          <w:color w:val="000000"/>
          <w:sz w:val="18"/>
        </w:rPr>
        <w:t>FINANCIAL PLAN................................................................................................................................ 20</w:t>
      </w:r>
    </w:p>
    <w:p>
      <w:pPr>
        <w:autoSpaceDN w:val="0"/>
        <w:tabs>
          <w:tab w:pos="778" w:val="left"/>
        </w:tabs>
        <w:autoSpaceDE w:val="0"/>
        <w:widowControl/>
        <w:spacing w:line="425" w:lineRule="auto" w:before="272" w:after="0"/>
        <w:ind w:left="360" w:right="28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0"/>
        </w:rPr>
        <w:t>8.1</w:t>
      </w:r>
      <w:r>
        <w:rPr>
          <w:rFonts w:ascii="" w:hAnsi="" w:eastAsia=""/>
          <w:b w:val="0"/>
          <w:i w:val="0"/>
          <w:color w:val="000000"/>
          <w:sz w:val="20"/>
        </w:rPr>
        <w:t xml:space="preserve">Current Financial Situation.............................................................................................. 21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>8.2</w:t>
      </w:r>
      <w:r>
        <w:rPr>
          <w:rFonts w:ascii="" w:hAnsi="" w:eastAsia=""/>
          <w:b w:val="0"/>
          <w:i w:val="0"/>
          <w:color w:val="000000"/>
          <w:sz w:val="20"/>
        </w:rPr>
        <w:t xml:space="preserve">Corporate Ownership ...................................................................................................... 21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>8.3</w:t>
      </w:r>
      <w:r>
        <w:rPr>
          <w:rFonts w:ascii="" w:hAnsi="" w:eastAsia=""/>
          <w:b w:val="0"/>
          <w:i w:val="0"/>
          <w:color w:val="000000"/>
          <w:sz w:val="20"/>
        </w:rPr>
        <w:t xml:space="preserve">Financial Plan (3 year projection).................................................................................... 22 </w:t>
      </w:r>
      <w:r>
        <w:rPr>
          <w:rFonts w:ascii="" w:hAnsi="" w:eastAsia=""/>
          <w:b/>
          <w:i w:val="0"/>
          <w:color w:val="000000"/>
          <w:sz w:val="18"/>
        </w:rPr>
        <w:t xml:space="preserve">9 </w:t>
      </w:r>
      <w:r>
        <w:tab/>
      </w:r>
      <w:r>
        <w:rPr>
          <w:rFonts w:ascii="" w:hAnsi="" w:eastAsia=""/>
          <w:b/>
          <w:i w:val="0"/>
          <w:color w:val="000000"/>
          <w:sz w:val="18"/>
        </w:rPr>
        <w:t>CONCLUSION...................................................................................................................................... 24</w:t>
      </w:r>
    </w:p>
    <w:p>
      <w:pPr>
        <w:autoSpaceDN w:val="0"/>
        <w:tabs>
          <w:tab w:pos="778" w:val="left"/>
        </w:tabs>
        <w:autoSpaceDE w:val="0"/>
        <w:widowControl/>
        <w:spacing w:line="209" w:lineRule="auto" w:before="266" w:after="0"/>
        <w:ind w:left="360" w:right="0" w:firstLine="0"/>
        <w:jc w:val="left"/>
      </w:pPr>
      <w:r>
        <w:rPr>
          <w:rFonts w:ascii="" w:hAnsi="" w:eastAsia=""/>
          <w:b/>
          <w:i w:val="0"/>
          <w:color w:val="000000"/>
          <w:sz w:val="18"/>
        </w:rPr>
        <w:t xml:space="preserve">10 </w:t>
      </w:r>
      <w:r>
        <w:tab/>
      </w:r>
      <w:r>
        <w:rPr>
          <w:rFonts w:ascii="" w:hAnsi="" w:eastAsia=""/>
          <w:b/>
          <w:i w:val="0"/>
          <w:color w:val="000000"/>
          <w:sz w:val="18"/>
        </w:rPr>
        <w:t>APPENDICES ...................................................................................................................................... 25</w:t>
      </w:r>
    </w:p>
    <w:p>
      <w:pPr>
        <w:autoSpaceDN w:val="0"/>
        <w:autoSpaceDE w:val="0"/>
        <w:widowControl/>
        <w:spacing w:line="343" w:lineRule="auto" w:before="272" w:after="0"/>
        <w:ind w:left="720" w:right="368" w:firstLine="0"/>
        <w:jc w:val="right"/>
      </w:pPr>
      <w:r>
        <w:rPr>
          <w:rFonts w:ascii="" w:hAnsi="" w:eastAsia=""/>
          <w:b w:val="0"/>
          <w:i w:val="0"/>
          <w:color w:val="000000"/>
          <w:sz w:val="20"/>
        </w:rPr>
        <w:t>10.1</w:t>
      </w:r>
      <w:r>
        <w:rPr>
          <w:rFonts w:ascii="" w:hAnsi="" w:eastAsia=""/>
          <w:b w:val="0"/>
          <w:i w:val="0"/>
          <w:color w:val="000000"/>
          <w:sz w:val="20"/>
        </w:rPr>
        <w:t xml:space="preserve">Financial 3 Year Statement of Projected Revenues and Expenses ............................. 25 </w:t>
      </w:r>
      <w:r>
        <w:rPr>
          <w:rFonts w:ascii="" w:hAnsi="" w:eastAsia=""/>
          <w:b w:val="0"/>
          <w:i w:val="0"/>
          <w:color w:val="000000"/>
          <w:sz w:val="20"/>
        </w:rPr>
        <w:t>10.2</w:t>
      </w:r>
      <w:r>
        <w:rPr>
          <w:rFonts w:ascii="" w:hAnsi="" w:eastAsia=""/>
          <w:b w:val="0"/>
          <w:i w:val="0"/>
          <w:color w:val="000000"/>
          <w:sz w:val="20"/>
        </w:rPr>
        <w:t xml:space="preserve">GenieView Profile.......................................................................................................... 27 </w:t>
      </w:r>
      <w:r>
        <w:rPr>
          <w:rFonts w:ascii="" w:hAnsi="" w:eastAsia=""/>
          <w:b w:val="0"/>
          <w:i w:val="0"/>
          <w:color w:val="000000"/>
          <w:sz w:val="20"/>
        </w:rPr>
        <w:t>10.3</w:t>
      </w:r>
      <w:r>
        <w:rPr>
          <w:rFonts w:ascii="" w:hAnsi="" w:eastAsia=""/>
          <w:b w:val="0"/>
          <w:i w:val="0"/>
          <w:color w:val="000000"/>
          <w:sz w:val="20"/>
        </w:rPr>
        <w:t xml:space="preserve">Technology &amp; Product Roadmap .................................................................................. 28 </w:t>
      </w:r>
      <w:r>
        <w:rPr>
          <w:rFonts w:ascii="" w:hAnsi="" w:eastAsia=""/>
          <w:b w:val="0"/>
          <w:i w:val="0"/>
          <w:color w:val="000000"/>
          <w:sz w:val="20"/>
        </w:rPr>
        <w:t>10.3.1</w:t>
      </w:r>
      <w:r>
        <w:rPr>
          <w:rFonts w:ascii="" w:hAnsi="" w:eastAsia=""/>
          <w:b w:val="0"/>
          <w:i w:val="0"/>
          <w:color w:val="000000"/>
          <w:sz w:val="20"/>
        </w:rPr>
        <w:t xml:space="preserve">Near Term Developments .................................................................................... 28 </w:t>
      </w:r>
      <w:r>
        <w:rPr>
          <w:rFonts w:ascii="" w:hAnsi="" w:eastAsia=""/>
          <w:b w:val="0"/>
          <w:i w:val="0"/>
          <w:color w:val="000000"/>
          <w:sz w:val="20"/>
        </w:rPr>
        <w:t>10.3.2</w:t>
      </w:r>
      <w:r>
        <w:rPr>
          <w:rFonts w:ascii="" w:hAnsi="" w:eastAsia=""/>
          <w:b w:val="0"/>
          <w:i w:val="0"/>
          <w:color w:val="000000"/>
          <w:sz w:val="20"/>
        </w:rPr>
        <w:t xml:space="preserve">Longer Term Developments................................................................................. 28 </w:t>
      </w:r>
      <w:r>
        <w:rPr>
          <w:rFonts w:ascii="" w:hAnsi="" w:eastAsia=""/>
          <w:b w:val="0"/>
          <w:i w:val="0"/>
          <w:color w:val="000000"/>
          <w:sz w:val="20"/>
        </w:rPr>
        <w:t>10.3.3</w:t>
      </w:r>
      <w:r>
        <w:rPr>
          <w:rFonts w:ascii="" w:hAnsi="" w:eastAsia=""/>
          <w:b w:val="0"/>
          <w:i w:val="0"/>
          <w:color w:val="000000"/>
          <w:sz w:val="20"/>
        </w:rPr>
        <w:t xml:space="preserve">Manufacturing Strategy ........................................................................................ 29 </w:t>
      </w:r>
      <w:r>
        <w:rPr>
          <w:rFonts w:ascii="" w:hAnsi="" w:eastAsia=""/>
          <w:b w:val="0"/>
          <w:i w:val="0"/>
          <w:color w:val="000000"/>
          <w:sz w:val="20"/>
        </w:rPr>
        <w:t xml:space="preserve">10.3.4Product Support Strategy............................................................................................. 29 </w:t>
      </w:r>
      <w:r>
        <w:rPr>
          <w:rFonts w:ascii="" w:hAnsi="" w:eastAsia=""/>
          <w:b w:val="0"/>
          <w:i w:val="0"/>
          <w:color w:val="000000"/>
          <w:sz w:val="20"/>
        </w:rPr>
        <w:t>10.4</w:t>
      </w:r>
      <w:r>
        <w:rPr>
          <w:rFonts w:ascii="" w:hAnsi="" w:eastAsia=""/>
          <w:b w:val="0"/>
          <w:i w:val="0"/>
          <w:color w:val="000000"/>
          <w:sz w:val="20"/>
        </w:rPr>
        <w:t xml:space="preserve">Marketing and promotion plans:.................................................................................... 30 </w:t>
      </w:r>
      <w:r>
        <w:rPr>
          <w:rFonts w:ascii="" w:hAnsi="" w:eastAsia=""/>
          <w:b w:val="0"/>
          <w:i w:val="0"/>
          <w:color w:val="000000"/>
          <w:sz w:val="20"/>
        </w:rPr>
        <w:t>10.4.1</w:t>
      </w:r>
      <w:r>
        <w:rPr>
          <w:rFonts w:ascii="" w:hAnsi="" w:eastAsia=""/>
          <w:b w:val="0"/>
          <w:i w:val="0"/>
          <w:color w:val="000000"/>
          <w:sz w:val="20"/>
        </w:rPr>
        <w:t xml:space="preserve">Promotion ............................................................................................................. 30 </w:t>
      </w:r>
      <w:r>
        <w:rPr>
          <w:rFonts w:ascii="" w:hAnsi="" w:eastAsia=""/>
          <w:b w:val="0"/>
          <w:i w:val="0"/>
          <w:color w:val="000000"/>
          <w:sz w:val="20"/>
        </w:rPr>
        <w:t>10.4.2</w:t>
      </w:r>
      <w:r>
        <w:rPr>
          <w:rFonts w:ascii="" w:hAnsi="" w:eastAsia=""/>
          <w:b w:val="0"/>
          <w:i w:val="0"/>
          <w:color w:val="000000"/>
          <w:sz w:val="20"/>
        </w:rPr>
        <w:t xml:space="preserve">Partnerships.......................................................................................................... 30 </w:t>
      </w:r>
      <w:r>
        <w:rPr>
          <w:rFonts w:ascii="" w:hAnsi="" w:eastAsia=""/>
          <w:b w:val="0"/>
          <w:i w:val="0"/>
          <w:color w:val="000000"/>
          <w:sz w:val="20"/>
        </w:rPr>
        <w:t xml:space="preserve">10.4.3 Direct and Channel Sales Development..................................................................... 31 </w:t>
      </w:r>
      <w:r>
        <w:rPr>
          <w:rFonts w:ascii="" w:hAnsi="" w:eastAsia=""/>
          <w:b w:val="0"/>
          <w:i w:val="0"/>
          <w:color w:val="000000"/>
          <w:sz w:val="20"/>
        </w:rPr>
        <w:t>10.4.3</w:t>
      </w:r>
      <w:r>
        <w:rPr>
          <w:rFonts w:ascii="" w:hAnsi="" w:eastAsia=""/>
          <w:b w:val="0"/>
          <w:i w:val="0"/>
          <w:color w:val="000000"/>
          <w:sz w:val="20"/>
        </w:rPr>
        <w:t>Product Pricing ..................................................................................................... 31</w:t>
      </w:r>
    </w:p>
    <w:p>
      <w:pPr>
        <w:autoSpaceDN w:val="0"/>
        <w:autoSpaceDE w:val="0"/>
        <w:widowControl/>
        <w:spacing w:line="209" w:lineRule="auto" w:before="2222" w:after="0"/>
        <w:ind w:left="360" w:right="0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Release Date  [mm/dd/yyyy] </w:t>
      </w:r>
    </w:p>
    <w:p>
      <w:pPr>
        <w:autoSpaceDN w:val="0"/>
        <w:autoSpaceDE w:val="0"/>
        <w:widowControl/>
        <w:spacing w:line="209" w:lineRule="auto" w:before="30" w:after="0"/>
        <w:ind w:left="360" w:right="0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>Version [x.x]</w:t>
      </w:r>
    </w:p>
    <w:p>
      <w:pPr>
        <w:sectPr>
          <w:pgSz w:w="12240" w:h="15840"/>
          <w:pgMar w:top="518" w:right="1440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09" w:lineRule="auto" w:before="0" w:after="22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GenieView Inc. - Business Plan 2006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1.9999999999999" w:type="dxa"/>
      </w:tblPr>
      <w:tblGrid>
        <w:gridCol w:w="4680"/>
        <w:gridCol w:w="4680"/>
      </w:tblGrid>
      <w:tr>
        <w:trPr>
          <w:trHeight w:hRule="exact" w:val="1272"/>
        </w:trPr>
        <w:tc>
          <w:tcPr>
            <w:tcW w:type="dxa" w:w="448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884" w:after="0"/>
              <w:ind w:left="28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32"/>
              </w:rPr>
              <w:t xml:space="preserve">1 </w:t>
            </w:r>
          </w:p>
        </w:tc>
        <w:tc>
          <w:tcPr>
            <w:tcW w:type="dxa" w:w="8248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930" w:after="0"/>
              <w:ind w:left="156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26"/>
              </w:rPr>
              <w:t>INTRODUCTION</w:t>
            </w:r>
          </w:p>
        </w:tc>
      </w:tr>
    </w:tbl>
    <w:p>
      <w:pPr>
        <w:autoSpaceDN w:val="0"/>
        <w:autoSpaceDE w:val="0"/>
        <w:widowControl/>
        <w:spacing w:line="245" w:lineRule="auto" w:before="188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In the post 9/11 world, security has become a national priority with many countries, and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use of video surveillance equipment is seeing a compounded annual growth in law </w:t>
      </w:r>
      <w:r>
        <w:rPr>
          <w:rFonts w:ascii="" w:hAnsi="" w:eastAsia=""/>
          <w:b w:val="0"/>
          <w:i w:val="0"/>
          <w:color w:val="000000"/>
          <w:sz w:val="20"/>
        </w:rPr>
        <w:t xml:space="preserve">enforcement, first response, homeland security and defense applications. Technology </w:t>
      </w:r>
      <w:r>
        <w:rPr>
          <w:rFonts w:ascii="" w:hAnsi="" w:eastAsia=""/>
          <w:b w:val="0"/>
          <w:i w:val="0"/>
          <w:color w:val="000000"/>
          <w:sz w:val="20"/>
        </w:rPr>
        <w:t xml:space="preserve">advances is also making adoption of Video surveillance in commercial applications cost </w:t>
      </w:r>
      <w:r>
        <w:rPr>
          <w:rFonts w:ascii="" w:hAnsi="" w:eastAsia=""/>
          <w:b w:val="0"/>
          <w:i w:val="0"/>
          <w:color w:val="000000"/>
          <w:sz w:val="20"/>
        </w:rPr>
        <w:t xml:space="preserve">effective. The success of new startups in the security surveillance market such as March </w:t>
      </w:r>
      <w:r>
        <w:rPr>
          <w:rFonts w:ascii="" w:hAnsi="" w:eastAsia=""/>
          <w:b w:val="0"/>
          <w:i w:val="0"/>
          <w:color w:val="000000"/>
          <w:sz w:val="20"/>
        </w:rPr>
        <w:t xml:space="preserve">Networks of Ottawa, the acquisition of Sypixx by Cisco to get into the physical security </w:t>
      </w:r>
      <w:r>
        <w:rPr>
          <w:rFonts w:ascii="" w:hAnsi="" w:eastAsia=""/>
          <w:b w:val="0"/>
          <w:i w:val="0"/>
          <w:color w:val="000000"/>
          <w:sz w:val="20"/>
        </w:rPr>
        <w:t xml:space="preserve">space are only two of the many examples that underscore the importance and promises </w:t>
      </w:r>
      <w:r>
        <w:rPr>
          <w:rFonts w:ascii="" w:hAnsi="" w:eastAsia=""/>
          <w:b w:val="0"/>
          <w:i w:val="0"/>
          <w:color w:val="000000"/>
          <w:sz w:val="20"/>
        </w:rPr>
        <w:t xml:space="preserve">that the surveillance markets in general hold in the global market. </w:t>
      </w:r>
    </w:p>
    <w:p>
      <w:pPr>
        <w:autoSpaceDN w:val="0"/>
        <w:autoSpaceDE w:val="0"/>
        <w:widowControl/>
        <w:spacing w:line="245" w:lineRule="auto" w:before="262" w:after="0"/>
        <w:ind w:left="900" w:right="28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Wireless video surveillance products, in general, offer the end-users ease of deployment, </w:t>
      </w:r>
      <w:r>
        <w:rPr>
          <w:rFonts w:ascii="" w:hAnsi="" w:eastAsia=""/>
          <w:b w:val="0"/>
          <w:i w:val="0"/>
          <w:color w:val="000000"/>
          <w:sz w:val="20"/>
        </w:rPr>
        <w:t xml:space="preserve">flexible capture points, and mobility.  Currently most products in this category use analog </w:t>
      </w:r>
      <w:r>
        <w:rPr>
          <w:rFonts w:ascii="" w:hAnsi="" w:eastAsia=""/>
          <w:b w:val="0"/>
          <w:i w:val="0"/>
          <w:color w:val="000000"/>
          <w:sz w:val="20"/>
        </w:rPr>
        <w:t>radios, digital radios, and a Wi-Fi network as the transmission media.  All require line-of-</w:t>
      </w:r>
      <w:r>
        <w:rPr>
          <w:rFonts w:ascii="" w:hAnsi="" w:eastAsia=""/>
          <w:b w:val="0"/>
          <w:i w:val="0"/>
          <w:color w:val="000000"/>
          <w:sz w:val="20"/>
        </w:rPr>
        <w:t xml:space="preserve">sight (LOS) to operate and this limitation continues to be the largest drawback for wireless </w:t>
      </w:r>
      <w:r>
        <w:rPr>
          <w:rFonts w:ascii="" w:hAnsi="" w:eastAsia=""/>
          <w:b w:val="0"/>
          <w:i w:val="0"/>
          <w:color w:val="000000"/>
          <w:sz w:val="20"/>
        </w:rPr>
        <w:t xml:space="preserve">video streaming in many tactical surveillance applications. </w:t>
      </w:r>
    </w:p>
    <w:p>
      <w:pPr>
        <w:autoSpaceDN w:val="0"/>
        <w:autoSpaceDE w:val="0"/>
        <w:widowControl/>
        <w:spacing w:line="245" w:lineRule="auto" w:before="262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GenieView recognizes this problem and has developed leading edge technology to address </w:t>
      </w:r>
      <w:r>
        <w:rPr>
          <w:rFonts w:ascii="" w:hAnsi="" w:eastAsia=""/>
          <w:b w:val="0"/>
          <w:i w:val="0"/>
          <w:color w:val="000000"/>
          <w:sz w:val="20"/>
        </w:rPr>
        <w:t xml:space="preserve">the special problems associated with wireless live streaming video applications. A patented </w:t>
      </w:r>
      <w:r>
        <w:rPr>
          <w:rFonts w:ascii="" w:hAnsi="" w:eastAsia=""/>
          <w:b w:val="0"/>
          <w:i w:val="0"/>
          <w:color w:val="000000"/>
          <w:sz w:val="20"/>
        </w:rPr>
        <w:t xml:space="preserve">technology (encompassing an advance forward error correction algorithm), optimized for </w:t>
      </w:r>
      <w:r>
        <w:rPr>
          <w:rFonts w:ascii="" w:hAnsi="" w:eastAsia=""/>
          <w:b w:val="0"/>
          <w:i w:val="0"/>
          <w:color w:val="000000"/>
          <w:sz w:val="20"/>
        </w:rPr>
        <w:t xml:space="preserve">real-time streaming of compressed video data overcomes the LOS restriction. Two such </w:t>
      </w:r>
      <w:r>
        <w:rPr>
          <w:rFonts w:ascii="" w:hAnsi="" w:eastAsia=""/>
          <w:b w:val="0"/>
          <w:i w:val="0"/>
          <w:color w:val="000000"/>
          <w:sz w:val="20"/>
        </w:rPr>
        <w:t xml:space="preserve">products, the ReconView and GV1500, use standard 900MHz digital radios for video </w:t>
      </w:r>
      <w:r>
        <w:rPr>
          <w:rFonts w:ascii="" w:hAnsi="" w:eastAsia=""/>
          <w:b w:val="0"/>
          <w:i w:val="0"/>
          <w:color w:val="000000"/>
          <w:sz w:val="20"/>
        </w:rPr>
        <w:t xml:space="preserve">transport and, at one watt of transmitter power, gives a LOS operating range of 5Km (3 </w:t>
      </w:r>
      <w:r>
        <w:rPr>
          <w:rFonts w:ascii="" w:hAnsi="" w:eastAsia=""/>
          <w:b w:val="0"/>
          <w:i w:val="0"/>
          <w:color w:val="000000"/>
          <w:sz w:val="20"/>
        </w:rPr>
        <w:t xml:space="preserve">miles) and a NLOS operating radius of 0.5-1.0 Km (1500-3000 ft), depending on the nature </w:t>
      </w:r>
      <w:r>
        <w:rPr>
          <w:rFonts w:ascii="" w:hAnsi="" w:eastAsia=""/>
          <w:b w:val="0"/>
          <w:i w:val="0"/>
          <w:color w:val="000000"/>
          <w:sz w:val="20"/>
        </w:rPr>
        <w:t xml:space="preserve">of obstruction.  Live video streaming field tests by several law enforcement groups, </w:t>
      </w:r>
      <w:r>
        <w:rPr>
          <w:rFonts w:ascii="" w:hAnsi="" w:eastAsia=""/>
          <w:b w:val="0"/>
          <w:i w:val="0"/>
          <w:color w:val="000000"/>
          <w:sz w:val="20"/>
        </w:rPr>
        <w:t xml:space="preserve">evaluating the technology in lab and real world environments, included concrete walls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steel doors, have concluded that the video reception performance was excellent and useful </w:t>
      </w:r>
      <w:r>
        <w:rPr>
          <w:rFonts w:ascii="" w:hAnsi="" w:eastAsia=""/>
          <w:b w:val="0"/>
          <w:i w:val="0"/>
          <w:color w:val="000000"/>
          <w:sz w:val="20"/>
        </w:rPr>
        <w:t xml:space="preserve">in many overt and covert surveillance applications. </w:t>
      </w:r>
    </w:p>
    <w:p>
      <w:pPr>
        <w:autoSpaceDN w:val="0"/>
        <w:autoSpaceDE w:val="0"/>
        <w:widowControl/>
        <w:spacing w:line="209" w:lineRule="auto" w:before="278" w:after="0"/>
        <w:ind w:left="72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1.1 Market Projections </w:t>
      </w:r>
    </w:p>
    <w:p>
      <w:pPr>
        <w:autoSpaceDN w:val="0"/>
        <w:autoSpaceDE w:val="0"/>
        <w:widowControl/>
        <w:spacing w:line="245" w:lineRule="auto" w:before="268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In North America alone the wireless video streaming market is estimated to be around $200 </w:t>
      </w:r>
      <w:r>
        <w:rPr>
          <w:rFonts w:ascii="" w:hAnsi="" w:eastAsia=""/>
          <w:b w:val="0"/>
          <w:i w:val="0"/>
          <w:color w:val="000000"/>
          <w:sz w:val="20"/>
        </w:rPr>
        <w:t xml:space="preserve">million, growing at 20% per annum.  The total global market is estimated to be around $500 </w:t>
      </w:r>
      <w:r>
        <w:rPr>
          <w:rFonts w:ascii="" w:hAnsi="" w:eastAsia=""/>
          <w:b w:val="0"/>
          <w:i w:val="0"/>
          <w:color w:val="000000"/>
          <w:sz w:val="20"/>
        </w:rPr>
        <w:t xml:space="preserve">million.  The defense market has not been included in this estimate and with the trend for </w:t>
      </w:r>
      <w:r>
        <w:rPr>
          <w:rFonts w:ascii="" w:hAnsi="" w:eastAsia=""/>
          <w:b w:val="0"/>
          <w:i w:val="0"/>
          <w:color w:val="000000"/>
          <w:sz w:val="20"/>
        </w:rPr>
        <w:t xml:space="preserve">the procurement of COTS (commercially off the shelf) goods by the US military, this market </w:t>
      </w:r>
      <w:r>
        <w:rPr>
          <w:rFonts w:ascii="" w:hAnsi="" w:eastAsia=""/>
          <w:b w:val="0"/>
          <w:i w:val="0"/>
          <w:color w:val="000000"/>
          <w:sz w:val="20"/>
        </w:rPr>
        <w:t xml:space="preserve">posts another large vertical for GenieView’s products. </w:t>
      </w:r>
    </w:p>
    <w:p>
      <w:pPr>
        <w:autoSpaceDN w:val="0"/>
        <w:autoSpaceDE w:val="0"/>
        <w:widowControl/>
        <w:spacing w:line="209" w:lineRule="auto" w:before="276" w:after="0"/>
        <w:ind w:left="72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1.2 GenieView Potential </w:t>
      </w:r>
    </w:p>
    <w:p>
      <w:pPr>
        <w:autoSpaceDN w:val="0"/>
        <w:autoSpaceDE w:val="0"/>
        <w:widowControl/>
        <w:spacing w:line="245" w:lineRule="auto" w:before="270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Given the GenieView technology’s superior LOS and NLOS performance, products </w:t>
      </w:r>
      <w:r>
        <w:rPr>
          <w:rFonts w:ascii="" w:hAnsi="" w:eastAsia=""/>
          <w:b w:val="0"/>
          <w:i w:val="0"/>
          <w:color w:val="000000"/>
          <w:sz w:val="20"/>
        </w:rPr>
        <w:t xml:space="preserve">encompassing the GenieView technology (Direct Sales and OEM Licensing) are poised to </w:t>
      </w:r>
      <w:r>
        <w:rPr>
          <w:rFonts w:ascii="" w:hAnsi="" w:eastAsia=""/>
          <w:b w:val="0"/>
          <w:i w:val="0"/>
          <w:color w:val="000000"/>
          <w:sz w:val="20"/>
        </w:rPr>
        <w:t xml:space="preserve">capture a substantial part of market shares in several verticals, including law enforcement, </w:t>
      </w:r>
      <w:r>
        <w:rPr>
          <w:rFonts w:ascii="" w:hAnsi="" w:eastAsia=""/>
          <w:b w:val="0"/>
          <w:i w:val="0"/>
          <w:color w:val="000000"/>
          <w:sz w:val="20"/>
        </w:rPr>
        <w:t xml:space="preserve">first response, commercial wireless surveillance, and defense. Going forward, GenieView </w:t>
      </w:r>
      <w:r>
        <w:rPr>
          <w:rFonts w:ascii="" w:hAnsi="" w:eastAsia=""/>
          <w:b w:val="0"/>
          <w:i w:val="0"/>
          <w:color w:val="000000"/>
          <w:sz w:val="20"/>
        </w:rPr>
        <w:t xml:space="preserve">will embrace development of miniature digital radio modem, such that as the data </w:t>
      </w:r>
      <w:r>
        <w:rPr>
          <w:rFonts w:ascii="" w:hAnsi="" w:eastAsia=""/>
          <w:b w:val="0"/>
          <w:i w:val="0"/>
          <w:color w:val="000000"/>
          <w:sz w:val="20"/>
        </w:rPr>
        <w:t xml:space="preserve">throughput increases, GenieView can capitalize on these advances and bring about even </w:t>
      </w:r>
      <w:r>
        <w:rPr>
          <w:rFonts w:ascii="" w:hAnsi="" w:eastAsia=""/>
          <w:b w:val="0"/>
          <w:i w:val="0"/>
          <w:color w:val="000000"/>
          <w:sz w:val="20"/>
        </w:rPr>
        <w:t xml:space="preserve">greater technology enhancements, such as higher video quality, faster picture capture,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the multiplexing of incoming video streams, to fuel the ongoing evolution of its technology. </w:t>
      </w:r>
      <w:r>
        <w:rPr>
          <w:rFonts w:ascii="" w:hAnsi="" w:eastAsia=""/>
          <w:b w:val="0"/>
          <w:i w:val="0"/>
          <w:color w:val="000000"/>
          <w:sz w:val="20"/>
        </w:rPr>
        <w:t xml:space="preserve">Protected by its IP, fueled by a general increase in demand in surveillance applications, </w:t>
      </w:r>
      <w:r>
        <w:rPr>
          <w:rFonts w:ascii="" w:hAnsi="" w:eastAsia=""/>
          <w:b w:val="0"/>
          <w:i w:val="0"/>
          <w:color w:val="000000"/>
          <w:sz w:val="20"/>
        </w:rPr>
        <w:t xml:space="preserve">and riding on the ongoing developments in video compression and digital radio evolution, </w:t>
      </w:r>
      <w:r>
        <w:rPr>
          <w:rFonts w:ascii="" w:hAnsi="" w:eastAsia=""/>
          <w:b w:val="0"/>
          <w:i w:val="0"/>
          <w:color w:val="000000"/>
          <w:sz w:val="20"/>
        </w:rPr>
        <w:t xml:space="preserve">GenieView is well positioned to capitalize on the expanding market for live video streaming </w:t>
      </w:r>
      <w:r>
        <w:rPr>
          <w:rFonts w:ascii="" w:hAnsi="" w:eastAsia=""/>
          <w:b w:val="0"/>
          <w:i w:val="0"/>
          <w:color w:val="000000"/>
          <w:sz w:val="20"/>
        </w:rPr>
        <w:t xml:space="preserve">applications over the next 5 – 10 years. </w:t>
      </w:r>
    </w:p>
    <w:p>
      <w:pPr>
        <w:autoSpaceDN w:val="0"/>
        <w:autoSpaceDE w:val="0"/>
        <w:widowControl/>
        <w:spacing w:line="245" w:lineRule="auto" w:before="354" w:after="0"/>
        <w:ind w:left="360" w:right="6624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Release Date  [mm/dd/yyyy]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Version [x.x]</w:t>
      </w:r>
    </w:p>
    <w:p>
      <w:pPr>
        <w:sectPr>
          <w:pgSz w:w="12240" w:h="15840"/>
          <w:pgMar w:top="518" w:right="1440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09" w:lineRule="auto" w:before="0" w:after="22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GenieView Inc. - Business Plan 2006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1.9999999999999" w:type="dxa"/>
      </w:tblPr>
      <w:tblGrid>
        <w:gridCol w:w="4680"/>
        <w:gridCol w:w="4680"/>
      </w:tblGrid>
      <w:tr>
        <w:trPr>
          <w:trHeight w:hRule="exact" w:val="1392"/>
        </w:trPr>
        <w:tc>
          <w:tcPr>
            <w:tcW w:type="dxa" w:w="448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1004" w:after="0"/>
              <w:ind w:left="28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32"/>
              </w:rPr>
              <w:t xml:space="preserve">2 </w:t>
            </w:r>
          </w:p>
        </w:tc>
        <w:tc>
          <w:tcPr>
            <w:tcW w:type="dxa" w:w="8248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1050" w:after="0"/>
              <w:ind w:left="156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26"/>
              </w:rPr>
              <w:t>GENIEVIEW TECHNOLOGY</w:t>
            </w:r>
          </w:p>
        </w:tc>
      </w:tr>
    </w:tbl>
    <w:p>
      <w:pPr>
        <w:autoSpaceDN w:val="0"/>
        <w:tabs>
          <w:tab w:pos="1440" w:val="left"/>
        </w:tabs>
        <w:autoSpaceDE w:val="0"/>
        <w:widowControl/>
        <w:spacing w:line="245" w:lineRule="auto" w:before="188" w:after="0"/>
        <w:ind w:left="900" w:right="28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GenieView’s technology and products, and partner’s products built on the GenieView </w:t>
      </w:r>
      <w:r>
        <w:rPr>
          <w:rFonts w:ascii="" w:hAnsi="" w:eastAsia=""/>
          <w:b w:val="0"/>
          <w:i w:val="0"/>
          <w:color w:val="000000"/>
          <w:sz w:val="20"/>
        </w:rPr>
        <w:t xml:space="preserve">technology, enables video information over band-limited transmission media such as: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miniature digital radios in the 400 and 900MHz, and 2.4GHz bands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CDMA-1X network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POTS phone or Wireless Local Loop lines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A network, wired or wireless, where bandwidth availability is dependant on the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number and users and traffic volume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A satellite link where bandwidth is available but expensive </w:t>
      </w:r>
    </w:p>
    <w:p>
      <w:pPr>
        <w:autoSpaceDN w:val="0"/>
        <w:autoSpaceDE w:val="0"/>
        <w:widowControl/>
        <w:spacing w:line="245" w:lineRule="auto" w:before="262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The use of MPEG4 video compression codec’s and an optimized forward error correction </w:t>
      </w:r>
      <w:r>
        <w:rPr>
          <w:rFonts w:ascii="" w:hAnsi="" w:eastAsia=""/>
          <w:b w:val="0"/>
          <w:i w:val="0"/>
          <w:color w:val="000000"/>
          <w:sz w:val="20"/>
        </w:rPr>
        <w:t xml:space="preserve">(FEC) algorithm form a key component of the GenieView’s technology offering.  In wireless </w:t>
      </w:r>
      <w:r>
        <w:rPr>
          <w:rFonts w:ascii="" w:hAnsi="" w:eastAsia=""/>
          <w:b w:val="0"/>
          <w:i w:val="0"/>
          <w:color w:val="000000"/>
          <w:sz w:val="20"/>
        </w:rPr>
        <w:t xml:space="preserve">surveillance applications, GenieView exploits its patented technology FEC and, optionally, </w:t>
      </w:r>
      <w:r>
        <w:rPr>
          <w:rFonts w:ascii="" w:hAnsi="" w:eastAsia=""/>
          <w:b w:val="0"/>
          <w:i w:val="0"/>
          <w:color w:val="000000"/>
          <w:sz w:val="20"/>
        </w:rPr>
        <w:t xml:space="preserve">data encryption (128 bit and 256 bit) – in its family of 900MHz- based products to empower </w:t>
      </w:r>
      <w:r>
        <w:rPr>
          <w:rFonts w:ascii="" w:hAnsi="" w:eastAsia=""/>
          <w:b w:val="0"/>
          <w:i w:val="0"/>
          <w:color w:val="000000"/>
          <w:sz w:val="20"/>
        </w:rPr>
        <w:t xml:space="preserve">them with long range and superior non-line-of-sight operating capability, elevating these </w:t>
      </w:r>
      <w:r>
        <w:rPr>
          <w:rFonts w:ascii="" w:hAnsi="" w:eastAsia=""/>
          <w:b w:val="0"/>
          <w:i w:val="0"/>
          <w:color w:val="000000"/>
          <w:sz w:val="20"/>
        </w:rPr>
        <w:t xml:space="preserve">products in a class above the what is currently available from products in its price, low </w:t>
      </w:r>
      <w:r>
        <w:rPr>
          <w:rFonts w:ascii="" w:hAnsi="" w:eastAsia=""/>
          <w:b w:val="0"/>
          <w:i w:val="0"/>
          <w:color w:val="000000"/>
          <w:sz w:val="20"/>
        </w:rPr>
        <w:t xml:space="preserve">power, and mobility class. </w:t>
      </w:r>
    </w:p>
    <w:p>
      <w:pPr>
        <w:autoSpaceDN w:val="0"/>
        <w:autoSpaceDE w:val="0"/>
        <w:widowControl/>
        <w:spacing w:line="209" w:lineRule="auto" w:before="516" w:after="0"/>
        <w:ind w:left="72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2.1 Technology Overview </w:t>
      </w:r>
    </w:p>
    <w:p>
      <w:pPr>
        <w:autoSpaceDN w:val="0"/>
        <w:tabs>
          <w:tab w:pos="1260" w:val="left"/>
        </w:tabs>
        <w:autoSpaceDE w:val="0"/>
        <w:widowControl/>
        <w:spacing w:line="245" w:lineRule="auto" w:before="270" w:after="0"/>
        <w:ind w:left="900" w:right="28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Most video surveillance systems use cables as the means of transport for analog video </w:t>
      </w:r>
      <w:r>
        <w:rPr>
          <w:rFonts w:ascii="" w:hAnsi="" w:eastAsia=""/>
          <w:b w:val="0"/>
          <w:i w:val="0"/>
          <w:color w:val="000000"/>
          <w:sz w:val="20"/>
        </w:rPr>
        <w:t xml:space="preserve">signals – NTSC or PAL compatible - from wired monitoring cameras.  This is a cost </w:t>
      </w:r>
      <w:r>
        <w:rPr>
          <w:rFonts w:ascii="" w:hAnsi="" w:eastAsia=""/>
          <w:b w:val="0"/>
          <w:i w:val="0"/>
          <w:color w:val="000000"/>
          <w:sz w:val="20"/>
        </w:rPr>
        <w:t xml:space="preserve">effective option where the surveillance site permits the installation of wiring inside or </w:t>
      </w:r>
      <w:r>
        <w:rPr>
          <w:rFonts w:ascii="" w:hAnsi="" w:eastAsia=""/>
          <w:b w:val="0"/>
          <w:i w:val="0"/>
          <w:color w:val="000000"/>
          <w:sz w:val="20"/>
        </w:rPr>
        <w:t xml:space="preserve">outside of a building.  Where this is not an option, wireless video surveillance systems are </w:t>
      </w:r>
      <w:r>
        <w:rPr>
          <w:rFonts w:ascii="" w:hAnsi="" w:eastAsia=""/>
          <w:b w:val="0"/>
          <w:i w:val="0"/>
          <w:color w:val="000000"/>
          <w:sz w:val="20"/>
        </w:rPr>
        <w:t xml:space="preserve">used. This is typical of applications where environmental factors require: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(a) the cameras to be mobile, or the monitoring point is ad-hoc and subject to change, </w:t>
      </w:r>
      <w:r>
        <w:rPr>
          <w:rFonts w:ascii="" w:hAnsi="" w:eastAsia=""/>
          <w:b w:val="0"/>
          <w:i w:val="0"/>
          <w:color w:val="000000"/>
          <w:sz w:val="20"/>
        </w:rPr>
        <w:t xml:space="preserve">(b) the distance between the camera and the monitoring centre is so large that running a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cable becomes expensive and impractical. </w:t>
      </w:r>
    </w:p>
    <w:p>
      <w:pPr>
        <w:autoSpaceDN w:val="0"/>
        <w:autoSpaceDE w:val="0"/>
        <w:widowControl/>
        <w:spacing w:line="245" w:lineRule="auto" w:before="260" w:after="16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Many wireless surveillance systems in use today use </w:t>
      </w:r>
      <w:r>
        <w:rPr>
          <w:rFonts w:ascii="" w:hAnsi="" w:eastAsia=""/>
          <w:b/>
          <w:i w:val="0"/>
          <w:color w:val="000000"/>
          <w:sz w:val="20"/>
        </w:rPr>
        <w:t>analog radios</w:t>
      </w:r>
      <w:r>
        <w:rPr>
          <w:rFonts w:ascii="" w:hAnsi="" w:eastAsia=""/>
          <w:b w:val="0"/>
          <w:i w:val="0"/>
          <w:color w:val="000000"/>
          <w:sz w:val="20"/>
        </w:rPr>
        <w:t xml:space="preserve"> to stream video </w:t>
      </w:r>
      <w:r>
        <w:rPr>
          <w:rFonts w:ascii="" w:hAnsi="" w:eastAsia=""/>
          <w:b w:val="0"/>
          <w:i w:val="0"/>
          <w:color w:val="000000"/>
          <w:sz w:val="20"/>
        </w:rPr>
        <w:t xml:space="preserve">information from the camera to the monitoring centre.  The pros/cons of this analog radio </w:t>
      </w:r>
      <w:r>
        <w:rPr>
          <w:rFonts w:ascii="" w:hAnsi="" w:eastAsia=""/>
          <w:b w:val="0"/>
          <w:i w:val="0"/>
          <w:color w:val="000000"/>
          <w:sz w:val="20"/>
        </w:rPr>
        <w:t xml:space="preserve">technology solution are: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2340"/>
        <w:gridCol w:w="2340"/>
        <w:gridCol w:w="2340"/>
        <w:gridCol w:w="2340"/>
      </w:tblGrid>
      <w:tr>
        <w:trPr>
          <w:trHeight w:hRule="exact" w:val="222"/>
        </w:trPr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4" w:after="0"/>
              <w:ind w:left="0" w:right="30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  <w:u w:val="single"/>
              </w:rPr>
              <w:t>Pros:</w:t>
            </w:r>
          </w:p>
        </w:tc>
        <w:tc>
          <w:tcPr>
            <w:tcW w:type="dxa" w:w="3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4" w:after="0"/>
              <w:ind w:left="30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a dedicated radio link can </w:t>
            </w:r>
          </w:p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4" w:after="0"/>
              <w:ind w:left="0" w:right="28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  <w:u w:val="single"/>
              </w:rPr>
              <w:t>Cons:</w:t>
            </w:r>
          </w:p>
        </w:tc>
        <w:tc>
          <w:tcPr>
            <w:tcW w:type="dxa" w:w="2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it requires line-of-sight to </w:t>
            </w:r>
          </w:p>
        </w:tc>
      </w:tr>
      <w:tr>
        <w:trPr>
          <w:trHeight w:hRule="exact" w:val="200"/>
        </w:trPr>
        <w:tc>
          <w:tcPr>
            <w:tcW w:type="dxa" w:w="2340"/>
            <w:vMerge/>
            <w:tcBorders/>
          </w:tcPr>
          <w:p/>
        </w:tc>
        <w:tc>
          <w:tcPr>
            <w:tcW w:type="dxa" w:w="3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2" w:after="0"/>
              <w:ind w:left="30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be used and video </w:t>
            </w:r>
          </w:p>
        </w:tc>
        <w:tc>
          <w:tcPr>
            <w:tcW w:type="dxa" w:w="2340"/>
            <w:vMerge/>
            <w:tcBorders/>
          </w:tcPr>
          <w:p/>
        </w:tc>
        <w:tc>
          <w:tcPr>
            <w:tcW w:type="dxa" w:w="2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2" w:after="0"/>
              <w:ind w:left="28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operate 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"/>
        <w:ind w:left="0" w:right="0"/>
      </w:pPr>
    </w:p>
    <w:p>
      <w:pPr>
        <w:sectPr>
          <w:pgSz w:w="12240" w:h="15840"/>
          <w:pgMar w:top="518" w:right="1440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2088" w:right="100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information can be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transported without the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need for compression,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Yield high quality video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images with a high frame </w:t>
      </w:r>
    </w:p>
    <w:p>
      <w:pPr>
        <w:sectPr>
          <w:type w:val="continuous"/>
          <w:pgSz w:w="12240" w:h="15840"/>
          <w:pgMar w:top="518" w:right="1440" w:bottom="504" w:left="1440" w:header="720" w:footer="720" w:gutter="0"/>
          <w:cols w:num="2" w:equalWidth="0">
            <w:col w:w="5388" w:space="0"/>
            <w:col w:w="3972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32"/>
        <w:ind w:left="1020" w:right="28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the equipment in general are </w:t>
      </w:r>
      <w:r>
        <w:rPr>
          <w:rFonts w:ascii="" w:hAnsi="" w:eastAsia=""/>
          <w:b w:val="0"/>
          <w:i w:val="0"/>
          <w:color w:val="000000"/>
          <w:sz w:val="20"/>
        </w:rPr>
        <w:t xml:space="preserve">bulky and power hungry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not much post-reception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processing can be done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unless it is first digitized at </w:t>
      </w:r>
    </w:p>
    <w:p>
      <w:pPr>
        <w:sectPr>
          <w:type w:val="nextColumn"/>
          <w:pgSz w:w="12240" w:h="15840"/>
          <w:pgMar w:top="518" w:right="1440" w:bottom="504" w:left="1440" w:header="720" w:footer="720" w:gutter="0"/>
          <w:cols w:num="2" w:equalWidth="0">
            <w:col w:w="5388" w:space="0"/>
            <w:col w:w="3972" w:space="0"/>
          </w:cols>
          <w:docGrid w:linePitch="360"/>
        </w:sectPr>
      </w:pPr>
    </w:p>
    <w:p>
      <w:pPr>
        <w:autoSpaceDN w:val="0"/>
        <w:tabs>
          <w:tab w:pos="6408" w:val="left"/>
        </w:tabs>
        <w:autoSpaceDE w:val="0"/>
        <w:widowControl/>
        <w:spacing w:line="206" w:lineRule="auto" w:before="0" w:after="0"/>
        <w:ind w:left="2088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rate. </w:t>
      </w:r>
      <w:r>
        <w:rPr>
          <w:rFonts w:ascii="" w:hAnsi="" w:eastAsia=""/>
          <w:b w:val="0"/>
          <w:i w:val="0"/>
          <w:color w:val="000000"/>
          <w:sz w:val="20"/>
        </w:rPr>
        <w:t xml:space="preserve">the receiving end. </w:t>
      </w:r>
    </w:p>
    <w:p>
      <w:pPr>
        <w:autoSpaceDN w:val="0"/>
        <w:autoSpaceDE w:val="0"/>
        <w:widowControl/>
        <w:spacing w:line="245" w:lineRule="auto" w:before="260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The use of </w:t>
      </w:r>
      <w:r>
        <w:rPr>
          <w:rFonts w:ascii="" w:hAnsi="" w:eastAsia=""/>
          <w:b/>
          <w:i w:val="0"/>
          <w:color w:val="000000"/>
          <w:sz w:val="20"/>
        </w:rPr>
        <w:t>digital radios</w:t>
      </w:r>
      <w:r>
        <w:rPr>
          <w:rFonts w:ascii="" w:hAnsi="" w:eastAsia=""/>
          <w:b w:val="0"/>
          <w:i w:val="0"/>
          <w:color w:val="000000"/>
          <w:sz w:val="20"/>
        </w:rPr>
        <w:t xml:space="preserve"> for transport eliminates the third negative issue.  The use of CRC </w:t>
      </w:r>
      <w:r>
        <w:rPr>
          <w:rFonts w:ascii="" w:hAnsi="" w:eastAsia=""/>
          <w:b w:val="0"/>
          <w:i w:val="0"/>
          <w:color w:val="000000"/>
          <w:sz w:val="20"/>
        </w:rPr>
        <w:t xml:space="preserve">and FEC further helps to improve the signal-to-noise radio of the video data link, thereby </w:t>
      </w:r>
      <w:r>
        <w:rPr>
          <w:rFonts w:ascii="" w:hAnsi="" w:eastAsia=""/>
          <w:b w:val="0"/>
          <w:i w:val="0"/>
          <w:color w:val="000000"/>
          <w:sz w:val="20"/>
        </w:rPr>
        <w:t xml:space="preserve">yielding good video quality over a long distance which makes noise and interference a </w:t>
      </w:r>
      <w:r>
        <w:rPr>
          <w:rFonts w:ascii="" w:hAnsi="" w:eastAsia=""/>
          <w:b w:val="0"/>
          <w:i w:val="0"/>
          <w:color w:val="000000"/>
          <w:sz w:val="20"/>
        </w:rPr>
        <w:t xml:space="preserve">larger problem to deal with. </w:t>
      </w:r>
    </w:p>
    <w:p>
      <w:pPr>
        <w:autoSpaceDN w:val="0"/>
        <w:autoSpaceDE w:val="0"/>
        <w:widowControl/>
        <w:spacing w:line="245" w:lineRule="auto" w:before="262" w:after="0"/>
        <w:ind w:left="900" w:right="28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In the transmission of real-time, digital video information, the problem is further </w:t>
      </w:r>
      <w:r>
        <w:rPr>
          <w:rFonts w:ascii="" w:hAnsi="" w:eastAsia=""/>
          <w:b w:val="0"/>
          <w:i w:val="0"/>
          <w:color w:val="000000"/>
          <w:sz w:val="20"/>
        </w:rPr>
        <w:t xml:space="preserve">compounded by the fact that to reconstruction video images at the receiving end a </w:t>
      </w:r>
    </w:p>
    <w:p>
      <w:pPr>
        <w:autoSpaceDN w:val="0"/>
        <w:autoSpaceDE w:val="0"/>
        <w:widowControl/>
        <w:spacing w:line="245" w:lineRule="auto" w:before="520" w:after="0"/>
        <w:ind w:left="360" w:right="6624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Release Date  [mm/dd/yyyy]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Version [x.x]</w:t>
      </w:r>
    </w:p>
    <w:p>
      <w:pPr>
        <w:sectPr>
          <w:type w:val="continuous"/>
          <w:pgSz w:w="12240" w:h="15840"/>
          <w:pgMar w:top="518" w:right="1440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09" w:lineRule="auto" w:before="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GenieView Inc. - Business Plan 2006</w:t>
      </w:r>
    </w:p>
    <w:p>
      <w:pPr>
        <w:autoSpaceDN w:val="0"/>
        <w:autoSpaceDE w:val="0"/>
        <w:widowControl/>
        <w:spacing w:line="245" w:lineRule="auto" w:before="436" w:after="0"/>
        <w:ind w:left="900" w:right="28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minimum volume of correctly received data is required, before we run into problems such </w:t>
      </w:r>
      <w:r>
        <w:rPr>
          <w:rFonts w:ascii="" w:hAnsi="" w:eastAsia=""/>
          <w:b w:val="0"/>
          <w:i w:val="0"/>
          <w:color w:val="000000"/>
          <w:sz w:val="20"/>
        </w:rPr>
        <w:t xml:space="preserve">as (a) drop frames, (b) broken frames, and (c) a total loss of communication. </w:t>
      </w:r>
    </w:p>
    <w:p>
      <w:pPr>
        <w:autoSpaceDN w:val="0"/>
        <w:autoSpaceDE w:val="0"/>
        <w:widowControl/>
        <w:spacing w:line="245" w:lineRule="auto" w:before="262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This is a big challenge whether the transmitted digital video information is compressed or </w:t>
      </w:r>
      <w:r>
        <w:rPr>
          <w:rFonts w:ascii="" w:hAnsi="" w:eastAsia=""/>
          <w:b w:val="0"/>
          <w:i w:val="0"/>
          <w:color w:val="000000"/>
          <w:sz w:val="20"/>
        </w:rPr>
        <w:t xml:space="preserve">not.  For digital radios operating in the unlicensed band, data throughput rate may be </w:t>
      </w:r>
      <w:r>
        <w:rPr>
          <w:rFonts w:ascii="" w:hAnsi="" w:eastAsia=""/>
          <w:b w:val="0"/>
          <w:i w:val="0"/>
          <w:color w:val="000000"/>
          <w:sz w:val="20"/>
        </w:rPr>
        <w:t xml:space="preserve">capped at below 100Kbps, thus limiting the choice of inherent Error Correction algorithms </w:t>
      </w:r>
      <w:r>
        <w:rPr>
          <w:rFonts w:ascii="" w:hAnsi="" w:eastAsia=""/>
          <w:b w:val="0"/>
          <w:i w:val="0"/>
          <w:color w:val="000000"/>
          <w:sz w:val="20"/>
        </w:rPr>
        <w:t xml:space="preserve">to combat this data corruption problem.  GenieView’s patented Forward Error Correction </w:t>
      </w:r>
      <w:r>
        <w:rPr>
          <w:rFonts w:ascii="" w:hAnsi="" w:eastAsia=""/>
          <w:b w:val="0"/>
          <w:i w:val="0"/>
          <w:color w:val="000000"/>
          <w:sz w:val="20"/>
        </w:rPr>
        <w:t xml:space="preserve">algorithm overcomes this problem by (a) effectively correcting single bit or bit-burst data </w:t>
      </w:r>
      <w:r>
        <w:rPr>
          <w:rFonts w:ascii="" w:hAnsi="" w:eastAsia=""/>
          <w:b w:val="0"/>
          <w:i w:val="0"/>
          <w:color w:val="000000"/>
          <w:sz w:val="20"/>
        </w:rPr>
        <w:t xml:space="preserve">error, and (b) doing it with a minimum bandwidth overhead. </w:t>
      </w:r>
    </w:p>
    <w:p>
      <w:pPr>
        <w:autoSpaceDN w:val="0"/>
        <w:autoSpaceDE w:val="0"/>
        <w:widowControl/>
        <w:spacing w:line="245" w:lineRule="auto" w:before="262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The implementation of this FEC algorithm significantly reduces problems identified above, </w:t>
      </w:r>
      <w:r>
        <w:rPr>
          <w:rFonts w:ascii="" w:hAnsi="" w:eastAsia=""/>
          <w:b w:val="0"/>
          <w:i w:val="0"/>
          <w:color w:val="000000"/>
          <w:sz w:val="20"/>
        </w:rPr>
        <w:t xml:space="preserve">and enables long-range and through-obstacle type of operations over unlicensed radio </w:t>
      </w:r>
      <w:r>
        <w:rPr>
          <w:rFonts w:ascii="" w:hAnsi="" w:eastAsia=""/>
          <w:b w:val="0"/>
          <w:i w:val="0"/>
          <w:color w:val="000000"/>
          <w:sz w:val="20"/>
        </w:rPr>
        <w:t xml:space="preserve">channel such as 400MHz, 900MHz and 2.4GHz, something few competing products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technology achieve. </w:t>
      </w:r>
    </w:p>
    <w:p>
      <w:pPr>
        <w:autoSpaceDN w:val="0"/>
        <w:autoSpaceDE w:val="0"/>
        <w:widowControl/>
        <w:spacing w:line="245" w:lineRule="auto" w:before="262" w:after="0"/>
        <w:ind w:left="900" w:right="28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To address the issue of security, the FEC also implements a 128- or 256-bit encryption </w:t>
      </w:r>
      <w:r>
        <w:rPr>
          <w:rFonts w:ascii="" w:hAnsi="" w:eastAsia=""/>
          <w:b w:val="0"/>
          <w:i w:val="0"/>
          <w:color w:val="000000"/>
          <w:sz w:val="20"/>
        </w:rPr>
        <w:t xml:space="preserve">algorithm that (a) causes minimal video latency, and (b) consumes no bandwidth overhead, </w:t>
      </w:r>
      <w:r>
        <w:rPr>
          <w:rFonts w:ascii="" w:hAnsi="" w:eastAsia=""/>
          <w:b w:val="0"/>
          <w:i w:val="0"/>
          <w:color w:val="000000"/>
          <w:sz w:val="20"/>
        </w:rPr>
        <w:t xml:space="preserve">and is therefore ideal for live streaming of encrypted video over a narrow-band medium. </w:t>
      </w:r>
    </w:p>
    <w:p>
      <w:pPr>
        <w:autoSpaceDN w:val="0"/>
        <w:autoSpaceDE w:val="0"/>
        <w:widowControl/>
        <w:spacing w:line="209" w:lineRule="auto" w:before="500" w:after="0"/>
        <w:ind w:left="360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 xml:space="preserve">2.1.1 Cost of Deployment Factor </w:t>
      </w:r>
    </w:p>
    <w:p>
      <w:pPr>
        <w:autoSpaceDN w:val="0"/>
        <w:autoSpaceDE w:val="0"/>
        <w:widowControl/>
        <w:spacing w:line="245" w:lineRule="auto" w:before="322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In wireless video streaming applications where analog radios, digital radios, and a Wi-Fi </w:t>
      </w:r>
      <w:r>
        <w:rPr>
          <w:rFonts w:ascii="" w:hAnsi="" w:eastAsia=""/>
          <w:b w:val="0"/>
          <w:i w:val="0"/>
          <w:color w:val="000000"/>
          <w:sz w:val="20"/>
        </w:rPr>
        <w:t xml:space="preserve">network can be used to provide the transport mechanism for video data, usually from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monitoring point(s) to the monitoring centre.  The use of small digital radios in the 900MHz </w:t>
      </w:r>
      <w:r>
        <w:rPr>
          <w:rFonts w:ascii="" w:hAnsi="" w:eastAsia=""/>
          <w:b w:val="0"/>
          <w:i w:val="0"/>
          <w:color w:val="000000"/>
          <w:sz w:val="20"/>
        </w:rPr>
        <w:t xml:space="preserve">unlicensed band has the advantage of size, power and cost economy. However, a low data </w:t>
      </w:r>
      <w:r>
        <w:rPr>
          <w:rFonts w:ascii="" w:hAnsi="" w:eastAsia=""/>
          <w:b w:val="0"/>
          <w:i w:val="0"/>
          <w:color w:val="000000"/>
          <w:sz w:val="20"/>
        </w:rPr>
        <w:t xml:space="preserve">throughput rate limits the use of these radios to voice and low-bit-rate data communication </w:t>
      </w:r>
      <w:r>
        <w:rPr>
          <w:rFonts w:ascii="" w:hAnsi="" w:eastAsia=""/>
          <w:b w:val="0"/>
          <w:i w:val="0"/>
          <w:color w:val="000000"/>
          <w:sz w:val="20"/>
        </w:rPr>
        <w:t xml:space="preserve">only.  However, with the use of MPEG4 codec and GenieView’s patented FEC algorithm, </w:t>
      </w:r>
      <w:r>
        <w:rPr>
          <w:rFonts w:ascii="" w:hAnsi="" w:eastAsia=""/>
          <w:b w:val="0"/>
          <w:i w:val="0"/>
          <w:color w:val="000000"/>
          <w:sz w:val="20"/>
        </w:rPr>
        <w:t xml:space="preserve">these low cost radios can now be packaged into a product capable of transferring real-time </w:t>
      </w:r>
      <w:r>
        <w:rPr>
          <w:rFonts w:ascii="" w:hAnsi="" w:eastAsia=""/>
          <w:b w:val="0"/>
          <w:i w:val="0"/>
          <w:color w:val="000000"/>
          <w:sz w:val="20"/>
        </w:rPr>
        <w:t xml:space="preserve">video streaming information over a substantial distances or provide superior performance in </w:t>
      </w:r>
      <w:r>
        <w:rPr>
          <w:rFonts w:ascii="" w:hAnsi="" w:eastAsia=""/>
          <w:b w:val="0"/>
          <w:i w:val="0"/>
          <w:color w:val="000000"/>
          <w:sz w:val="20"/>
        </w:rPr>
        <w:t xml:space="preserve">heavily obstructed areas. </w:t>
      </w:r>
    </w:p>
    <w:p>
      <w:pPr>
        <w:autoSpaceDN w:val="0"/>
        <w:autoSpaceDE w:val="0"/>
        <w:widowControl/>
        <w:spacing w:line="245" w:lineRule="auto" w:before="260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The resulting products enjoy the benefit of low cost, wireless mobility, long battery </w:t>
      </w:r>
      <w:r>
        <w:rPr>
          <w:rFonts w:ascii="" w:hAnsi="" w:eastAsia=""/>
          <w:b w:val="0"/>
          <w:i w:val="0"/>
          <w:color w:val="000000"/>
          <w:sz w:val="20"/>
        </w:rPr>
        <w:t xml:space="preserve">operation, and an operating range in excess of 3 miles with LOS, and up to 3000 ft for </w:t>
      </w:r>
      <w:r>
        <w:rPr>
          <w:rFonts w:ascii="" w:hAnsi="" w:eastAsia=""/>
          <w:b w:val="0"/>
          <w:i w:val="0"/>
          <w:color w:val="000000"/>
          <w:sz w:val="20"/>
        </w:rPr>
        <w:t xml:space="preserve">NLOS operations. The use of higher gain antennas and a higher transmitter power level </w:t>
      </w:r>
      <w:r>
        <w:rPr>
          <w:rFonts w:ascii="" w:hAnsi="" w:eastAsia=""/>
          <w:b w:val="0"/>
          <w:i w:val="0"/>
          <w:color w:val="000000"/>
          <w:sz w:val="20"/>
        </w:rPr>
        <w:t xml:space="preserve">can further increase this range when the application calls for it. </w:t>
      </w:r>
    </w:p>
    <w:p>
      <w:pPr>
        <w:autoSpaceDN w:val="0"/>
        <w:autoSpaceDE w:val="0"/>
        <w:widowControl/>
        <w:spacing w:line="245" w:lineRule="auto" w:before="262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The 900MHz-based GV1500 from GenieView is easy to use, and is a cost effective way of </w:t>
      </w:r>
      <w:r>
        <w:rPr>
          <w:rFonts w:ascii="" w:hAnsi="" w:eastAsia=""/>
          <w:b w:val="0"/>
          <w:i w:val="0"/>
          <w:color w:val="000000"/>
          <w:sz w:val="20"/>
        </w:rPr>
        <w:t xml:space="preserve">addressing video surveillance applications such as those for law enforcement and first </w:t>
      </w:r>
      <w:r>
        <w:rPr>
          <w:rFonts w:ascii="" w:hAnsi="" w:eastAsia=""/>
          <w:b w:val="0"/>
          <w:i w:val="0"/>
          <w:color w:val="000000"/>
          <w:sz w:val="20"/>
        </w:rPr>
        <w:t xml:space="preserve">response personnel.  Non-line-of-sight operation further differentiates GenieView products </w:t>
      </w:r>
      <w:r>
        <w:rPr>
          <w:rFonts w:ascii="" w:hAnsi="" w:eastAsia=""/>
          <w:b w:val="0"/>
          <w:i w:val="0"/>
          <w:color w:val="000000"/>
          <w:sz w:val="20"/>
        </w:rPr>
        <w:t xml:space="preserve">from those using the conventional analog and digital radios, or a Wi-Fi network, all of which </w:t>
      </w:r>
      <w:r>
        <w:rPr>
          <w:rFonts w:ascii="" w:hAnsi="" w:eastAsia=""/>
          <w:b w:val="0"/>
          <w:i w:val="0"/>
          <w:color w:val="000000"/>
          <w:sz w:val="20"/>
        </w:rPr>
        <w:t xml:space="preserve">requires LOS to operate, and in normal operating environment can achieve between 100 ft </w:t>
      </w:r>
      <w:r>
        <w:rPr>
          <w:rFonts w:ascii="" w:hAnsi="" w:eastAsia=""/>
          <w:b w:val="0"/>
          <w:i w:val="0"/>
          <w:color w:val="000000"/>
          <w:sz w:val="20"/>
        </w:rPr>
        <w:t xml:space="preserve">to 300 ft range. </w:t>
      </w:r>
    </w:p>
    <w:p>
      <w:pPr>
        <w:autoSpaceDN w:val="0"/>
        <w:autoSpaceDE w:val="0"/>
        <w:widowControl/>
        <w:spacing w:line="245" w:lineRule="auto" w:before="260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Other attributes of GenieView’s products, such as ease of use, fast setup time, and mobility </w:t>
      </w:r>
      <w:r>
        <w:rPr>
          <w:rFonts w:ascii="" w:hAnsi="" w:eastAsia=""/>
          <w:b w:val="0"/>
          <w:i w:val="0"/>
          <w:color w:val="000000"/>
          <w:sz w:val="20"/>
        </w:rPr>
        <w:t xml:space="preserve">further reduce costs associated with training and personnel time, making it one of the most </w:t>
      </w:r>
      <w:r>
        <w:rPr>
          <w:rFonts w:ascii="" w:hAnsi="" w:eastAsia=""/>
          <w:b w:val="0"/>
          <w:i w:val="0"/>
          <w:color w:val="000000"/>
          <w:sz w:val="20"/>
        </w:rPr>
        <w:t xml:space="preserve">cost effective means to address mobile, video surveillance applications. </w:t>
      </w:r>
    </w:p>
    <w:p>
      <w:pPr>
        <w:autoSpaceDN w:val="0"/>
        <w:autoSpaceDE w:val="0"/>
        <w:widowControl/>
        <w:spacing w:line="245" w:lineRule="auto" w:before="1920" w:after="0"/>
        <w:ind w:left="360" w:right="6624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Release Date  [mm/dd/yyyy]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Version [x.x]</w:t>
      </w:r>
    </w:p>
    <w:p>
      <w:pPr>
        <w:sectPr>
          <w:pgSz w:w="12240" w:h="15840"/>
          <w:pgMar w:top="518" w:right="1440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09" w:lineRule="auto" w:before="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GenieView Inc. - Business Plan 2006</w:t>
      </w:r>
    </w:p>
    <w:p>
      <w:pPr>
        <w:autoSpaceDN w:val="0"/>
        <w:autoSpaceDE w:val="0"/>
        <w:widowControl/>
        <w:spacing w:line="209" w:lineRule="auto" w:before="442" w:after="0"/>
        <w:ind w:left="72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2.2 Technology Advantages </w:t>
      </w:r>
    </w:p>
    <w:p>
      <w:pPr>
        <w:autoSpaceDN w:val="0"/>
        <w:autoSpaceDE w:val="0"/>
        <w:widowControl/>
        <w:spacing w:line="245" w:lineRule="auto" w:before="270" w:after="0"/>
        <w:ind w:left="900" w:right="28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The GenieView patent pending algorithm, which is bandwidth friendly, reduces bit error bursts </w:t>
      </w:r>
      <w:r>
        <w:rPr>
          <w:rFonts w:ascii="" w:hAnsi="" w:eastAsia=""/>
          <w:b w:val="0"/>
          <w:i w:val="0"/>
          <w:color w:val="000000"/>
          <w:sz w:val="20"/>
        </w:rPr>
        <w:t xml:space="preserve">and makes singular bit error more manageable in the transmission of real-time, digital video </w:t>
      </w:r>
      <w:r>
        <w:rPr>
          <w:rFonts w:ascii="" w:hAnsi="" w:eastAsia=""/>
          <w:b w:val="0"/>
          <w:i w:val="0"/>
          <w:color w:val="000000"/>
          <w:sz w:val="20"/>
        </w:rPr>
        <w:t xml:space="preserve">streams over a noisy channel, such as a 900MHz or 2.4GHz radio link.  The patented FEC </w:t>
      </w:r>
      <w:r>
        <w:rPr>
          <w:rFonts w:ascii="" w:hAnsi="" w:eastAsia=""/>
          <w:b w:val="0"/>
          <w:i w:val="0"/>
          <w:color w:val="000000"/>
          <w:sz w:val="20"/>
        </w:rPr>
        <w:t xml:space="preserve">algorithm (a) imposes only a 7% overhead on the data stream, and (b) adds no additional </w:t>
      </w:r>
      <w:r>
        <w:rPr>
          <w:rFonts w:ascii="" w:hAnsi="" w:eastAsia=""/>
          <w:b w:val="0"/>
          <w:i w:val="0"/>
          <w:color w:val="000000"/>
          <w:sz w:val="20"/>
        </w:rPr>
        <w:t>latency in the resulting video data, making it ideal for real-time video streaming over noisy, band-</w:t>
      </w:r>
      <w:r>
        <w:rPr>
          <w:rFonts w:ascii="" w:hAnsi="" w:eastAsia=""/>
          <w:b w:val="0"/>
          <w:i w:val="0"/>
          <w:color w:val="000000"/>
          <w:sz w:val="20"/>
        </w:rPr>
        <w:t xml:space="preserve">limited channels. </w:t>
      </w:r>
    </w:p>
    <w:p>
      <w:pPr>
        <w:autoSpaceDN w:val="0"/>
        <w:autoSpaceDE w:val="0"/>
        <w:widowControl/>
        <w:spacing w:line="245" w:lineRule="auto" w:before="150" w:after="0"/>
        <w:ind w:left="900" w:right="144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The optional 128- or 256-bit encryption algorithm, which forms the other component of the patent, </w:t>
      </w:r>
      <w:r>
        <w:rPr>
          <w:rFonts w:ascii="" w:hAnsi="" w:eastAsia=""/>
          <w:b w:val="0"/>
          <w:i w:val="0"/>
          <w:color w:val="000000"/>
          <w:sz w:val="20"/>
        </w:rPr>
        <w:t xml:space="preserve">(a) adds no overhead to the video data, and (b) introduces a video latency of less than 7%. </w:t>
      </w:r>
      <w:r>
        <w:rPr>
          <w:rFonts w:ascii="" w:hAnsi="" w:eastAsia=""/>
          <w:b w:val="0"/>
          <w:i w:val="0"/>
          <w:color w:val="000000"/>
          <w:sz w:val="20"/>
        </w:rPr>
        <w:t>These two key components of the patent have been implemented in GenieView’s GV1500 beta-</w:t>
      </w:r>
      <w:r>
        <w:rPr>
          <w:rFonts w:ascii="" w:hAnsi="" w:eastAsia=""/>
          <w:b w:val="0"/>
          <w:i w:val="0"/>
          <w:color w:val="000000"/>
          <w:sz w:val="20"/>
        </w:rPr>
        <w:t xml:space="preserve">trial systems, giving them remarkable operating range, LOS or NLOS, and video security. 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NLOS operational capability continues to be the over-riding advantage that puts GenieView’s </w:t>
      </w:r>
      <w:r>
        <w:rPr>
          <w:rFonts w:ascii="" w:hAnsi="" w:eastAsia=""/>
          <w:b w:val="0"/>
          <w:i w:val="0"/>
          <w:color w:val="000000"/>
          <w:sz w:val="20"/>
        </w:rPr>
        <w:t xml:space="preserve">product one step above the competition, using either analog or digital radios, or a Wi-Fi based </w:t>
      </w:r>
      <w:r>
        <w:rPr>
          <w:rFonts w:ascii="" w:hAnsi="" w:eastAsia=""/>
          <w:b w:val="0"/>
          <w:i w:val="0"/>
          <w:color w:val="000000"/>
          <w:sz w:val="20"/>
        </w:rPr>
        <w:t xml:space="preserve">network. </w:t>
      </w:r>
    </w:p>
    <w:p>
      <w:pPr>
        <w:autoSpaceDN w:val="0"/>
        <w:autoSpaceDE w:val="0"/>
        <w:widowControl/>
        <w:spacing w:line="245" w:lineRule="auto" w:before="150" w:after="0"/>
        <w:ind w:left="900" w:right="28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The end-to-end architecture of the GenieView product solution can be represented by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following diagram. </w:t>
      </w:r>
    </w:p>
    <w:p>
      <w:pPr>
        <w:autoSpaceDN w:val="0"/>
        <w:autoSpaceDE w:val="0"/>
        <w:widowControl/>
        <w:spacing w:line="240" w:lineRule="auto" w:before="12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483859" cy="21666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3859" cy="2166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102" w:after="1120"/>
        <w:ind w:left="936" w:right="28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>Both the FEC and encryption algorithms are implemented at the 2</w:t>
      </w:r>
      <w:r>
        <w:rPr>
          <w:rFonts w:ascii="" w:hAnsi="" w:eastAsia=""/>
          <w:b w:val="0"/>
          <w:i w:val="0"/>
          <w:color w:val="000000"/>
          <w:sz w:val="13"/>
        </w:rPr>
        <w:t xml:space="preserve">nd </w:t>
      </w:r>
      <w:r>
        <w:rPr>
          <w:rFonts w:ascii="" w:hAnsi="" w:eastAsia=""/>
          <w:b w:val="0"/>
          <w:i w:val="0"/>
          <w:color w:val="000000"/>
          <w:sz w:val="20"/>
        </w:rPr>
        <w:t>(encoder) and 3</w:t>
      </w:r>
      <w:r>
        <w:rPr>
          <w:rFonts w:ascii="" w:hAnsi="" w:eastAsia=""/>
          <w:b w:val="0"/>
          <w:i w:val="0"/>
          <w:color w:val="000000"/>
          <w:sz w:val="13"/>
        </w:rPr>
        <w:t xml:space="preserve">rd </w:t>
      </w:r>
      <w:r>
        <w:rPr>
          <w:rFonts w:ascii="" w:hAnsi="" w:eastAsia=""/>
          <w:b w:val="0"/>
          <w:i w:val="0"/>
          <w:color w:val="000000"/>
          <w:sz w:val="20"/>
        </w:rPr>
        <w:t xml:space="preserve">(decoder) stages of this diagram, using a combination of firmware and software.  Other </w:t>
      </w:r>
      <w:r>
        <w:rPr>
          <w:rFonts w:ascii="" w:hAnsi="" w:eastAsia=""/>
          <w:b w:val="0"/>
          <w:i w:val="0"/>
          <w:color w:val="000000"/>
          <w:sz w:val="20"/>
        </w:rPr>
        <w:t xml:space="preserve">aspects of the patented technology, yet to be developed, will be implemented, over various </w:t>
      </w:r>
      <w:r>
        <w:rPr>
          <w:rFonts w:ascii="" w:hAnsi="" w:eastAsia=""/>
          <w:b w:val="0"/>
          <w:i w:val="0"/>
          <w:color w:val="000000"/>
          <w:sz w:val="20"/>
        </w:rPr>
        <w:t xml:space="preserve">stages, to further improve the range and robustness of the video link.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4680"/>
        <w:gridCol w:w="4680"/>
      </w:tblGrid>
      <w:tr>
        <w:trPr>
          <w:trHeight w:hRule="exact" w:val="440"/>
        </w:trPr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32"/>
              </w:rPr>
              <w:t xml:space="preserve">3 </w:t>
            </w:r>
          </w:p>
        </w:tc>
        <w:tc>
          <w:tcPr>
            <w:tcW w:type="dxa" w:w="5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108" w:after="0"/>
              <w:ind w:left="156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26"/>
              </w:rPr>
              <w:t xml:space="preserve">PRODUCT OVERVIEW </w:t>
            </w:r>
          </w:p>
        </w:tc>
      </w:tr>
    </w:tbl>
    <w:p>
      <w:pPr>
        <w:autoSpaceDN w:val="0"/>
        <w:autoSpaceDE w:val="0"/>
        <w:widowControl/>
        <w:spacing w:line="209" w:lineRule="auto" w:before="444" w:after="0"/>
        <w:ind w:left="72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3.1 Product Evolution </w:t>
      </w:r>
    </w:p>
    <w:p>
      <w:pPr>
        <w:autoSpaceDN w:val="0"/>
        <w:autoSpaceDE w:val="0"/>
        <w:widowControl/>
        <w:spacing w:line="245" w:lineRule="auto" w:before="270" w:after="0"/>
        <w:ind w:left="864" w:right="288" w:firstLine="0"/>
        <w:jc w:val="center"/>
      </w:pPr>
      <w:r>
        <w:rPr>
          <w:rFonts w:ascii="" w:hAnsi="" w:eastAsia=""/>
          <w:b w:val="0"/>
          <w:i w:val="0"/>
          <w:color w:val="000000"/>
          <w:sz w:val="20"/>
        </w:rPr>
        <w:t>As part of a research project at Carleton University, the architectural design and initial proof-of-</w:t>
      </w:r>
      <w:r>
        <w:rPr>
          <w:rFonts w:ascii="" w:hAnsi="" w:eastAsia=""/>
          <w:b w:val="0"/>
          <w:i w:val="0"/>
          <w:color w:val="000000"/>
          <w:sz w:val="20"/>
        </w:rPr>
        <w:t xml:space="preserve">concept were started in May 2003.  In conjunction, software development was undertaken to </w:t>
      </w:r>
      <w:r>
        <w:rPr>
          <w:rFonts w:ascii="" w:hAnsi="" w:eastAsia=""/>
          <w:b w:val="0"/>
          <w:i w:val="0"/>
          <w:color w:val="000000"/>
          <w:sz w:val="20"/>
        </w:rPr>
        <w:t xml:space="preserve">design and develop the Windows® based Control Centre to decompress and decrypt video </w:t>
      </w:r>
      <w:r>
        <w:rPr>
          <w:rFonts w:ascii="" w:hAnsi="" w:eastAsia=""/>
          <w:b w:val="0"/>
          <w:i w:val="0"/>
          <w:color w:val="000000"/>
          <w:sz w:val="20"/>
        </w:rPr>
        <w:t xml:space="preserve">streams for display.  The first prototype, code name GV1000 Wired was built and tested, then </w:t>
      </w:r>
      <w:r>
        <w:rPr>
          <w:rFonts w:ascii="" w:hAnsi="" w:eastAsia=""/>
          <w:b w:val="0"/>
          <w:i w:val="0"/>
          <w:color w:val="000000"/>
          <w:sz w:val="20"/>
        </w:rPr>
        <w:t xml:space="preserve">demonstrated in March, 2004.  The GV1000 Wired consisted of a video processing component </w:t>
      </w:r>
    </w:p>
    <w:p>
      <w:pPr>
        <w:autoSpaceDN w:val="0"/>
        <w:autoSpaceDE w:val="0"/>
        <w:widowControl/>
        <w:spacing w:line="245" w:lineRule="auto" w:before="412" w:after="0"/>
        <w:ind w:left="360" w:right="6624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Release Date  [mm/dd/yyyy]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Version [x.x]</w:t>
      </w:r>
    </w:p>
    <w:p>
      <w:pPr>
        <w:sectPr>
          <w:pgSz w:w="12240" w:h="15840"/>
          <w:pgMar w:top="518" w:right="1440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09" w:lineRule="auto" w:before="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GenieView Inc. - Business Plan 2006</w:t>
      </w:r>
    </w:p>
    <w:p>
      <w:pPr>
        <w:autoSpaceDN w:val="0"/>
        <w:autoSpaceDE w:val="0"/>
        <w:widowControl/>
        <w:spacing w:line="245" w:lineRule="auto" w:before="436" w:after="0"/>
        <w:ind w:left="900" w:right="28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that performs the video compression, FEC and 128-bit encryption. The unit included an onboard </w:t>
      </w:r>
      <w:r>
        <w:rPr>
          <w:rFonts w:ascii="" w:hAnsi="" w:eastAsia=""/>
          <w:b w:val="0"/>
          <w:i w:val="0"/>
          <w:color w:val="000000"/>
          <w:sz w:val="20"/>
        </w:rPr>
        <w:t xml:space="preserve">CMOS sensor color camera. </w:t>
      </w:r>
    </w:p>
    <w:p>
      <w:pPr>
        <w:autoSpaceDN w:val="0"/>
        <w:autoSpaceDE w:val="0"/>
        <w:widowControl/>
        <w:spacing w:line="245" w:lineRule="auto" w:before="152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This unit successfully demonstrated the streaming of live, color video at a bit rate as low as 19.2 </w:t>
      </w:r>
      <w:r>
        <w:rPr>
          <w:rFonts w:ascii="" w:hAnsi="" w:eastAsia=""/>
          <w:b w:val="0"/>
          <w:i w:val="0"/>
          <w:color w:val="000000"/>
          <w:sz w:val="20"/>
        </w:rPr>
        <w:t xml:space="preserve">Kbps.  The coding and decoding delay was estimated to be less than 300 milliseconds with </w:t>
      </w:r>
      <w:r>
        <w:rPr>
          <w:rFonts w:ascii="" w:hAnsi="" w:eastAsia=""/>
          <w:b w:val="0"/>
          <w:i w:val="0"/>
          <w:color w:val="000000"/>
          <w:sz w:val="20"/>
        </w:rPr>
        <w:t xml:space="preserve">virtually no impact on usability. </w:t>
      </w:r>
    </w:p>
    <w:p>
      <w:pPr>
        <w:autoSpaceDN w:val="0"/>
        <w:autoSpaceDE w:val="0"/>
        <w:widowControl/>
        <w:spacing w:line="245" w:lineRule="auto" w:before="148" w:after="0"/>
        <w:ind w:left="900" w:right="306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The next stage in the product development was the GV1000 Wireless, which supported 900 </w:t>
      </w:r>
      <w:r>
        <w:rPr>
          <w:rFonts w:ascii="" w:hAnsi="" w:eastAsia=""/>
          <w:b w:val="0"/>
          <w:i w:val="0"/>
          <w:color w:val="000000"/>
          <w:sz w:val="20"/>
        </w:rPr>
        <w:t xml:space="preserve">MHz and 2.4 GHz transmitters and receivers.  This Alpha product demonstrated that video could </w:t>
      </w:r>
      <w:r>
        <w:rPr>
          <w:rFonts w:ascii="" w:hAnsi="" w:eastAsia=""/>
          <w:b w:val="0"/>
          <w:i w:val="0"/>
          <w:color w:val="000000"/>
          <w:sz w:val="20"/>
        </w:rPr>
        <w:t xml:space="preserve">be transmitted wirelessly with minimal latency and bandwidth requirements.  Subsequent </w:t>
      </w:r>
      <w:r>
        <w:rPr>
          <w:rFonts w:ascii="" w:hAnsi="" w:eastAsia=""/>
          <w:b w:val="0"/>
          <w:i w:val="0"/>
          <w:color w:val="000000"/>
          <w:sz w:val="20"/>
        </w:rPr>
        <w:t xml:space="preserve">iterations would improve the frame rate and picture quality. </w:t>
      </w:r>
    </w:p>
    <w:p>
      <w:pPr>
        <w:autoSpaceDN w:val="0"/>
        <w:autoSpaceDE w:val="0"/>
        <w:widowControl/>
        <w:spacing w:line="209" w:lineRule="auto" w:before="638" w:after="0"/>
        <w:ind w:left="72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3.2 Current Products </w:t>
      </w:r>
    </w:p>
    <w:p>
      <w:pPr>
        <w:autoSpaceDN w:val="0"/>
        <w:autoSpaceDE w:val="0"/>
        <w:widowControl/>
        <w:spacing w:line="245" w:lineRule="auto" w:before="270" w:after="0"/>
        <w:ind w:left="936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Digital radios are the transmission medium of choice for their range and NLOS capabilities. </w:t>
      </w:r>
      <w:r>
        <w:rPr>
          <w:rFonts w:ascii="" w:hAnsi="" w:eastAsia=""/>
          <w:b w:val="0"/>
          <w:i w:val="0"/>
          <w:color w:val="000000"/>
          <w:sz w:val="20"/>
        </w:rPr>
        <w:t xml:space="preserve">The video processing unit and the transmitter radio are packaged in a mobile unit which </w:t>
      </w:r>
      <w:r>
        <w:rPr>
          <w:rFonts w:ascii="" w:hAnsi="" w:eastAsia=""/>
          <w:b w:val="0"/>
          <w:i w:val="0"/>
          <w:color w:val="000000"/>
          <w:sz w:val="20"/>
        </w:rPr>
        <w:t xml:space="preserve">connects to an external, analog camera.  The receiver radio is packaged in a receiver </w:t>
      </w:r>
      <w:r>
        <w:rPr>
          <w:rFonts w:ascii="" w:hAnsi="" w:eastAsia=""/>
          <w:b w:val="0"/>
          <w:i w:val="0"/>
          <w:color w:val="000000"/>
          <w:sz w:val="20"/>
        </w:rPr>
        <w:t xml:space="preserve">station with a serial connection to a PC or Laptop.  Support for the two most popular </w:t>
      </w:r>
      <w:r>
        <w:rPr>
          <w:rFonts w:ascii="" w:hAnsi="" w:eastAsia=""/>
          <w:b w:val="0"/>
          <w:i w:val="0"/>
          <w:color w:val="000000"/>
          <w:sz w:val="20"/>
        </w:rPr>
        <w:t xml:space="preserve">analog video signals, NTSC and PAL was added, significantly improving the video quality. </w:t>
      </w:r>
      <w:r>
        <w:rPr>
          <w:rFonts w:ascii="" w:hAnsi="" w:eastAsia=""/>
          <w:b w:val="0"/>
          <w:i w:val="0"/>
          <w:color w:val="000000"/>
          <w:sz w:val="20"/>
        </w:rPr>
        <w:t xml:space="preserve">Video input can now be received from infrared, day &amp; night, miniature, and covert cameras. </w:t>
      </w:r>
      <w:r>
        <w:rPr>
          <w:rFonts w:ascii="" w:hAnsi="" w:eastAsia=""/>
          <w:b w:val="0"/>
          <w:i w:val="0"/>
          <w:color w:val="000000"/>
          <w:sz w:val="20"/>
        </w:rPr>
        <w:t xml:space="preserve">This provides great flexibility to the user in the choice of a camera type depending on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nature of an application. The following 3 product are currently in beta field trials. </w:t>
      </w:r>
    </w:p>
    <w:p>
      <w:pPr>
        <w:autoSpaceDN w:val="0"/>
        <w:autoSpaceDE w:val="0"/>
        <w:widowControl/>
        <w:spacing w:line="209" w:lineRule="auto" w:before="498" w:after="324"/>
        <w:ind w:left="360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 xml:space="preserve">3.2.1 GV1500 </w:t>
      </w:r>
    </w:p>
    <w:p>
      <w:pPr>
        <w:sectPr>
          <w:pgSz w:w="12240" w:h="15840"/>
          <w:pgMar w:top="518" w:right="1440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936" w:right="80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Based on the feedback from the GV1000 </w:t>
      </w:r>
      <w:r>
        <w:rPr>
          <w:rFonts w:ascii="" w:hAnsi="" w:eastAsia=""/>
          <w:b w:val="0"/>
          <w:i w:val="0"/>
          <w:color w:val="000000"/>
          <w:sz w:val="20"/>
        </w:rPr>
        <w:t xml:space="preserve">demonstrations, the GV 1500 was developed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released in April 2005.  The wireless GV1500 </w:t>
      </w:r>
      <w:r>
        <w:rPr>
          <w:rFonts w:ascii="" w:hAnsi="" w:eastAsia=""/>
          <w:b w:val="0"/>
          <w:i w:val="0"/>
          <w:color w:val="000000"/>
          <w:sz w:val="20"/>
        </w:rPr>
        <w:t xml:space="preserve">includes a video processing unit, a single </w:t>
      </w:r>
      <w:r>
        <w:rPr>
          <w:rFonts w:ascii="" w:hAnsi="" w:eastAsia=""/>
          <w:b w:val="0"/>
          <w:i w:val="0"/>
          <w:color w:val="000000"/>
          <w:sz w:val="20"/>
        </w:rPr>
        <w:t xml:space="preserve">transmitter/receiver pair of 900MHz radios and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Control Centre software.  GenieView’s Control </w:t>
      </w:r>
      <w:r>
        <w:rPr>
          <w:rFonts w:ascii="" w:hAnsi="" w:eastAsia=""/>
          <w:b w:val="0"/>
          <w:i w:val="0"/>
          <w:color w:val="000000"/>
          <w:sz w:val="20"/>
        </w:rPr>
        <w:t xml:space="preserve">Centre software decrypts and decompresses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video for display. </w:t>
      </w:r>
    </w:p>
    <w:p>
      <w:pPr>
        <w:sectPr>
          <w:type w:val="continuous"/>
          <w:pgSz w:w="12240" w:h="15840"/>
          <w:pgMar w:top="518" w:right="1440" w:bottom="504" w:left="1440" w:header="720" w:footer="720" w:gutter="0"/>
          <w:cols w:num="2" w:equalWidth="0">
            <w:col w:w="5608" w:space="0"/>
            <w:col w:w="375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57400" cy="176657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7665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3696"/>
        <w:sectPr>
          <w:type w:val="nextColumn"/>
          <w:pgSz w:w="12240" w:h="15840"/>
          <w:pgMar w:top="518" w:right="1440" w:bottom="504" w:left="1440" w:header="720" w:footer="720" w:gutter="0"/>
          <w:cols w:num="2" w:equalWidth="0">
            <w:col w:w="5608" w:space="0"/>
            <w:col w:w="3752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64" w:after="0"/>
        <w:ind w:left="360" w:right="6624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Release Date  [mm/dd/yyyy]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Version [x.x]</w:t>
      </w:r>
    </w:p>
    <w:p>
      <w:pPr>
        <w:sectPr>
          <w:type w:val="continuous"/>
          <w:pgSz w:w="12240" w:h="15840"/>
          <w:pgMar w:top="518" w:right="1440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09" w:lineRule="auto" w:before="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GenieView Inc. - Business Plan 2006</w:t>
      </w:r>
    </w:p>
    <w:p>
      <w:pPr>
        <w:autoSpaceDN w:val="0"/>
        <w:autoSpaceDE w:val="0"/>
        <w:widowControl/>
        <w:spacing w:line="209" w:lineRule="auto" w:before="436" w:after="92"/>
        <w:ind w:left="360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 xml:space="preserve">3.2.2 GV1500-CO </w:t>
      </w:r>
    </w:p>
    <w:p>
      <w:pPr>
        <w:sectPr>
          <w:pgSz w:w="12240" w:h="15840"/>
          <w:pgMar w:top="518" w:right="1440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09" w:lineRule="auto" w:before="0" w:after="0"/>
        <w:ind w:left="360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Ron: need a separate description here! </w:t>
      </w:r>
    </w:p>
    <w:p>
      <w:pPr>
        <w:autoSpaceDN w:val="0"/>
        <w:autoSpaceDE w:val="0"/>
        <w:widowControl/>
        <w:spacing w:line="209" w:lineRule="auto" w:before="3734" w:after="0"/>
        <w:ind w:left="360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 xml:space="preserve">3.2.3 ReconView </w:t>
      </w:r>
    </w:p>
    <w:p>
      <w:pPr>
        <w:autoSpaceDN w:val="0"/>
        <w:autoSpaceDE w:val="0"/>
        <w:widowControl/>
        <w:spacing w:line="245" w:lineRule="auto" w:before="324" w:after="0"/>
        <w:ind w:left="900" w:right="80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The ReconView system is a turn key video </w:t>
      </w:r>
      <w:r>
        <w:rPr>
          <w:rFonts w:ascii="" w:hAnsi="" w:eastAsia=""/>
          <w:b w:val="0"/>
          <w:i w:val="0"/>
          <w:color w:val="000000"/>
          <w:sz w:val="20"/>
        </w:rPr>
        <w:t xml:space="preserve">surveillance solution targeting the law enforcement </w:t>
      </w:r>
      <w:r>
        <w:rPr>
          <w:rFonts w:ascii="" w:hAnsi="" w:eastAsia=""/>
          <w:b w:val="0"/>
          <w:i w:val="0"/>
          <w:color w:val="000000"/>
          <w:sz w:val="20"/>
        </w:rPr>
        <w:t xml:space="preserve">and security markets.  In addition to the GV1500 </w:t>
      </w:r>
      <w:r>
        <w:rPr>
          <w:rFonts w:ascii="" w:hAnsi="" w:eastAsia=""/>
          <w:b w:val="0"/>
          <w:i w:val="0"/>
          <w:color w:val="000000"/>
          <w:sz w:val="20"/>
        </w:rPr>
        <w:t xml:space="preserve">video processing unit with 900 MHz transmitter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receiver, the ReconView includes a camera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laptop preloaded with the GenieView Control Centre </w:t>
      </w:r>
      <w:r>
        <w:rPr>
          <w:rFonts w:ascii="" w:hAnsi="" w:eastAsia=""/>
          <w:b w:val="0"/>
          <w:i w:val="0"/>
          <w:color w:val="000000"/>
          <w:sz w:val="20"/>
        </w:rPr>
        <w:t xml:space="preserve">software.  It is packaged in ruggedized cases for </w:t>
      </w:r>
      <w:r>
        <w:rPr>
          <w:rFonts w:ascii="" w:hAnsi="" w:eastAsia=""/>
          <w:b w:val="0"/>
          <w:i w:val="0"/>
          <w:color w:val="000000"/>
          <w:sz w:val="20"/>
        </w:rPr>
        <w:t xml:space="preserve">durability and easy deployment. </w:t>
      </w:r>
    </w:p>
    <w:p>
      <w:pPr>
        <w:autoSpaceDN w:val="0"/>
        <w:autoSpaceDE w:val="0"/>
        <w:widowControl/>
        <w:spacing w:line="245" w:lineRule="auto" w:before="152" w:after="0"/>
        <w:ind w:left="900" w:right="80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ReconView generated significant customer interest in </w:t>
      </w:r>
      <w:r>
        <w:rPr>
          <w:rFonts w:ascii="" w:hAnsi="" w:eastAsia=""/>
          <w:b w:val="0"/>
          <w:i w:val="0"/>
          <w:color w:val="000000"/>
          <w:sz w:val="20"/>
        </w:rPr>
        <w:t xml:space="preserve">the law enforcement arena and led to several field </w:t>
      </w:r>
      <w:r>
        <w:rPr>
          <w:rFonts w:ascii="" w:hAnsi="" w:eastAsia=""/>
          <w:b w:val="0"/>
          <w:i w:val="0"/>
          <w:color w:val="000000"/>
          <w:sz w:val="20"/>
        </w:rPr>
        <w:t xml:space="preserve">trial requests.   A number of units are in the hands of </w:t>
      </w:r>
      <w:r>
        <w:rPr>
          <w:rFonts w:ascii="" w:hAnsi="" w:eastAsia=""/>
          <w:b w:val="0"/>
          <w:i w:val="0"/>
          <w:color w:val="000000"/>
          <w:sz w:val="20"/>
        </w:rPr>
        <w:t xml:space="preserve">law enforcement groups in Canada for field testing, </w:t>
      </w:r>
      <w:r>
        <w:rPr>
          <w:rFonts w:ascii="" w:hAnsi="" w:eastAsia=""/>
          <w:b w:val="0"/>
          <w:i w:val="0"/>
          <w:color w:val="000000"/>
          <w:sz w:val="20"/>
        </w:rPr>
        <w:t xml:space="preserve">and evaluation.  One major upgrade resulting fro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field trial was support for pan-tilt-zoom (PTZ) </w:t>
      </w:r>
      <w:r>
        <w:rPr>
          <w:rFonts w:ascii="" w:hAnsi="" w:eastAsia=""/>
          <w:b w:val="0"/>
          <w:i w:val="0"/>
          <w:color w:val="000000"/>
          <w:sz w:val="20"/>
        </w:rPr>
        <w:t xml:space="preserve">cameras, which has since been implemented.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ability to remotely control a low-lux zoom camera </w:t>
      </w:r>
      <w:r>
        <w:rPr>
          <w:rFonts w:ascii="" w:hAnsi="" w:eastAsia=""/>
          <w:b w:val="0"/>
          <w:i w:val="0"/>
          <w:color w:val="000000"/>
          <w:sz w:val="20"/>
        </w:rPr>
        <w:t xml:space="preserve">offers significant value for surveillance applications. </w:t>
      </w:r>
    </w:p>
    <w:p>
      <w:pPr>
        <w:autoSpaceDN w:val="0"/>
        <w:autoSpaceDE w:val="0"/>
        <w:widowControl/>
        <w:spacing w:line="209" w:lineRule="auto" w:before="850" w:after="0"/>
        <w:ind w:left="360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 xml:space="preserve">3.2.4 Field Trials </w:t>
      </w:r>
    </w:p>
    <w:p>
      <w:pPr>
        <w:sectPr>
          <w:type w:val="continuous"/>
          <w:pgSz w:w="12240" w:h="15840"/>
          <w:pgMar w:top="518" w:right="1440" w:bottom="504" w:left="1440" w:header="720" w:footer="720" w:gutter="0"/>
          <w:cols w:num="2" w:equalWidth="0">
            <w:col w:w="5548" w:space="0"/>
            <w:col w:w="381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6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711960" cy="21983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21983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14" w:after="0"/>
        <w:ind w:left="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141220" cy="250697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25069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476"/>
        <w:sectPr>
          <w:type w:val="nextColumn"/>
          <w:pgSz w:w="12240" w:h="15840"/>
          <w:pgMar w:top="518" w:right="1440" w:bottom="504" w:left="1440" w:header="720" w:footer="720" w:gutter="0"/>
          <w:cols w:num="2" w:equalWidth="0">
            <w:col w:w="5548" w:space="0"/>
            <w:col w:w="3812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With funds from the Centre for Innovation and Technology Ontario (CITO) Tech Readiness </w:t>
      </w:r>
      <w:r>
        <w:rPr>
          <w:rFonts w:ascii="" w:hAnsi="" w:eastAsia=""/>
          <w:b w:val="0"/>
          <w:i w:val="0"/>
          <w:color w:val="000000"/>
          <w:sz w:val="20"/>
        </w:rPr>
        <w:t xml:space="preserve">program and with the strong endorsement by the Canadian Police Research Centre (CPRC), a </w:t>
      </w:r>
      <w:r>
        <w:rPr>
          <w:rFonts w:ascii="" w:hAnsi="" w:eastAsia=""/>
          <w:b w:val="0"/>
          <w:i w:val="0"/>
          <w:color w:val="000000"/>
          <w:sz w:val="20"/>
        </w:rPr>
        <w:t xml:space="preserve">number of field trial units have been assembled for field testing and deployment by Canadian </w:t>
      </w:r>
      <w:r>
        <w:rPr>
          <w:rFonts w:ascii="" w:hAnsi="" w:eastAsia=""/>
          <w:b w:val="0"/>
          <w:i w:val="0"/>
          <w:color w:val="000000"/>
          <w:sz w:val="20"/>
        </w:rPr>
        <w:t xml:space="preserve">Police forces in both lab and real world situations. Trial periods ranged from 30 – 90 days, with </w:t>
      </w:r>
      <w:r>
        <w:rPr>
          <w:rFonts w:ascii="" w:hAnsi="" w:eastAsia=""/>
          <w:b w:val="0"/>
          <w:i w:val="0"/>
          <w:color w:val="000000"/>
          <w:sz w:val="20"/>
        </w:rPr>
        <w:t xml:space="preserve">field reports submitted by the Police after trials were completed.  Overall the feedback has been </w:t>
      </w:r>
      <w:r>
        <w:rPr>
          <w:rFonts w:ascii="" w:hAnsi="" w:eastAsia=""/>
          <w:b w:val="0"/>
          <w:i w:val="0"/>
          <w:color w:val="000000"/>
          <w:sz w:val="20"/>
        </w:rPr>
        <w:t xml:space="preserve">very positive, with special note made of our range capabilities in non-line of sight scenarios. 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feedback also indicated requests for improved image resolution and a joystick to control the PTZ </w:t>
      </w:r>
      <w:r>
        <w:rPr>
          <w:rFonts w:ascii="" w:hAnsi="" w:eastAsia=""/>
          <w:b w:val="0"/>
          <w:i w:val="0"/>
          <w:color w:val="000000"/>
          <w:sz w:val="20"/>
        </w:rPr>
        <w:t xml:space="preserve">camera. </w:t>
      </w:r>
    </w:p>
    <w:p>
      <w:pPr>
        <w:autoSpaceDN w:val="0"/>
        <w:autoSpaceDE w:val="0"/>
        <w:widowControl/>
        <w:spacing w:line="209" w:lineRule="auto" w:before="150" w:after="0"/>
        <w:ind w:left="900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>The following lists all the field trials completed or in progress as of March 31, 2006.</w:t>
      </w:r>
    </w:p>
    <w:p>
      <w:pPr>
        <w:autoSpaceDN w:val="0"/>
        <w:autoSpaceDE w:val="0"/>
        <w:widowControl/>
        <w:spacing w:line="209" w:lineRule="auto" w:before="148" w:after="0"/>
        <w:ind w:left="1620" w:right="0" w:firstLine="0"/>
        <w:jc w:val="left"/>
      </w:pPr>
      <w:r>
        <w:rPr>
          <w:rFonts w:ascii="" w:hAnsi="" w:eastAsia=""/>
          <w:b/>
          <w:i w:val="0"/>
          <w:color w:val="000000"/>
          <w:sz w:val="20"/>
        </w:rPr>
        <w:t>RCMP</w:t>
      </w:r>
      <w:r>
        <w:rPr>
          <w:rFonts w:ascii="" w:hAnsi="" w:eastAsia=""/>
          <w:b w:val="0"/>
          <w:i w:val="0"/>
          <w:color w:val="000000"/>
          <w:sz w:val="20"/>
        </w:rPr>
        <w:t>: field trial unit has been purchased</w:t>
      </w:r>
    </w:p>
    <w:p>
      <w:pPr>
        <w:autoSpaceDN w:val="0"/>
        <w:autoSpaceDE w:val="0"/>
        <w:widowControl/>
        <w:spacing w:line="245" w:lineRule="auto" w:before="100" w:after="0"/>
        <w:ind w:left="360" w:right="6624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Release Date  [mm/dd/yyyy]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Version [x.x]</w:t>
      </w:r>
    </w:p>
    <w:p>
      <w:pPr>
        <w:sectPr>
          <w:type w:val="continuous"/>
          <w:pgSz w:w="12240" w:h="15840"/>
          <w:pgMar w:top="518" w:right="1440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09" w:lineRule="auto" w:before="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GenieView Inc. - Business Plan 2006</w:t>
      </w:r>
    </w:p>
    <w:p>
      <w:pPr>
        <w:autoSpaceDN w:val="0"/>
        <w:autoSpaceDE w:val="0"/>
        <w:widowControl/>
        <w:spacing w:line="209" w:lineRule="auto" w:before="434" w:after="0"/>
        <w:ind w:left="1620" w:right="0" w:firstLine="0"/>
        <w:jc w:val="left"/>
      </w:pPr>
      <w:r>
        <w:rPr>
          <w:rFonts w:ascii="" w:hAnsi="" w:eastAsia=""/>
          <w:b/>
          <w:i w:val="0"/>
          <w:color w:val="000000"/>
          <w:sz w:val="20"/>
        </w:rPr>
        <w:t>Ottawa Police:</w:t>
      </w:r>
      <w:r>
        <w:rPr>
          <w:rFonts w:ascii="" w:hAnsi="" w:eastAsia=""/>
          <w:b w:val="0"/>
          <w:i w:val="0"/>
          <w:color w:val="000000"/>
          <w:sz w:val="20"/>
        </w:rPr>
        <w:t xml:space="preserve"> ongoing and initial feedback received; MOU signed</w:t>
      </w:r>
    </w:p>
    <w:p>
      <w:pPr>
        <w:autoSpaceDN w:val="0"/>
        <w:autoSpaceDE w:val="0"/>
        <w:widowControl/>
        <w:spacing w:line="209" w:lineRule="auto" w:before="150" w:after="0"/>
        <w:ind w:left="1620" w:right="0" w:firstLine="0"/>
        <w:jc w:val="left"/>
      </w:pPr>
      <w:r>
        <w:rPr>
          <w:rFonts w:ascii="" w:hAnsi="" w:eastAsia=""/>
          <w:b/>
          <w:i w:val="0"/>
          <w:color w:val="000000"/>
          <w:sz w:val="20"/>
        </w:rPr>
        <w:t>Toronto Police:</w:t>
      </w:r>
      <w:r>
        <w:rPr>
          <w:rFonts w:ascii="" w:hAnsi="" w:eastAsia=""/>
          <w:b w:val="0"/>
          <w:i w:val="0"/>
          <w:color w:val="000000"/>
          <w:sz w:val="20"/>
        </w:rPr>
        <w:t xml:space="preserve"> field testing completed; test report filed</w:t>
      </w:r>
    </w:p>
    <w:p>
      <w:pPr>
        <w:autoSpaceDN w:val="0"/>
        <w:autoSpaceDE w:val="0"/>
        <w:widowControl/>
        <w:spacing w:line="209" w:lineRule="auto" w:before="150" w:after="0"/>
        <w:ind w:left="1620" w:right="0" w:firstLine="0"/>
        <w:jc w:val="left"/>
      </w:pPr>
      <w:r>
        <w:rPr>
          <w:rFonts w:ascii="" w:hAnsi="" w:eastAsia=""/>
          <w:b/>
          <w:i w:val="0"/>
          <w:color w:val="000000"/>
          <w:sz w:val="20"/>
        </w:rPr>
        <w:t>Midland Police:</w:t>
      </w:r>
      <w:r>
        <w:rPr>
          <w:rFonts w:ascii="" w:hAnsi="" w:eastAsia=""/>
          <w:b w:val="0"/>
          <w:i w:val="0"/>
          <w:color w:val="000000"/>
          <w:sz w:val="20"/>
        </w:rPr>
        <w:t xml:space="preserve"> took possession of TO Police unit; trial ongoing</w:t>
      </w:r>
    </w:p>
    <w:p>
      <w:pPr>
        <w:autoSpaceDN w:val="0"/>
        <w:autoSpaceDE w:val="0"/>
        <w:widowControl/>
        <w:spacing w:line="206" w:lineRule="auto" w:before="152" w:after="0"/>
        <w:ind w:left="1620" w:right="0" w:firstLine="0"/>
        <w:jc w:val="left"/>
      </w:pPr>
      <w:r>
        <w:rPr>
          <w:rFonts w:ascii="" w:hAnsi="" w:eastAsia=""/>
          <w:b/>
          <w:i w:val="0"/>
          <w:color w:val="000000"/>
          <w:sz w:val="20"/>
        </w:rPr>
        <w:t>OPP:</w:t>
      </w:r>
      <w:r>
        <w:rPr>
          <w:rFonts w:ascii="" w:hAnsi="" w:eastAsia=""/>
          <w:b w:val="0"/>
          <w:i w:val="0"/>
          <w:color w:val="000000"/>
          <w:sz w:val="20"/>
        </w:rPr>
        <w:t xml:space="preserve"> trial unit received.</w:t>
      </w:r>
    </w:p>
    <w:p>
      <w:pPr>
        <w:autoSpaceDN w:val="0"/>
        <w:autoSpaceDE w:val="0"/>
        <w:widowControl/>
        <w:spacing w:line="206" w:lineRule="auto" w:before="152" w:after="0"/>
        <w:ind w:left="1620" w:right="0" w:firstLine="0"/>
        <w:jc w:val="left"/>
      </w:pPr>
      <w:r>
        <w:rPr>
          <w:rFonts w:ascii="" w:hAnsi="" w:eastAsia=""/>
          <w:b/>
          <w:i w:val="0"/>
          <w:color w:val="000000"/>
          <w:sz w:val="20"/>
        </w:rPr>
        <w:t>Thunder Bay Police:</w:t>
      </w:r>
      <w:r>
        <w:rPr>
          <w:rFonts w:ascii="" w:hAnsi="" w:eastAsia=""/>
          <w:b w:val="0"/>
          <w:i w:val="0"/>
          <w:color w:val="000000"/>
          <w:sz w:val="20"/>
        </w:rPr>
        <w:t xml:space="preserve"> trial unit received</w:t>
      </w:r>
    </w:p>
    <w:p>
      <w:pPr>
        <w:autoSpaceDN w:val="0"/>
        <w:autoSpaceDE w:val="0"/>
        <w:widowControl/>
        <w:spacing w:line="206" w:lineRule="auto" w:before="150" w:after="1244"/>
        <w:ind w:left="1620" w:right="0" w:firstLine="0"/>
        <w:jc w:val="left"/>
      </w:pPr>
      <w:r>
        <w:rPr>
          <w:rFonts w:ascii="" w:hAnsi="" w:eastAsia=""/>
          <w:b/>
          <w:i w:val="0"/>
          <w:color w:val="000000"/>
          <w:sz w:val="20"/>
        </w:rPr>
        <w:t>Winnipeg Police:</w:t>
      </w:r>
      <w:r>
        <w:rPr>
          <w:rFonts w:ascii="" w:hAnsi="" w:eastAsia=""/>
          <w:b w:val="0"/>
          <w:i w:val="0"/>
          <w:color w:val="000000"/>
          <w:sz w:val="20"/>
        </w:rPr>
        <w:t xml:space="preserve"> unit to be delivered in April 2006.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4680"/>
        <w:gridCol w:w="4680"/>
      </w:tblGrid>
      <w:tr>
        <w:trPr>
          <w:trHeight w:hRule="exact" w:val="438"/>
        </w:trPr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32"/>
              </w:rPr>
              <w:t xml:space="preserve">4 </w:t>
            </w:r>
          </w:p>
        </w:tc>
        <w:tc>
          <w:tcPr>
            <w:tcW w:type="dxa" w:w="5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106" w:after="0"/>
              <w:ind w:left="156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26"/>
              </w:rPr>
              <w:t>MARKET OVERVIEW</w:t>
            </w:r>
          </w:p>
        </w:tc>
      </w:tr>
    </w:tbl>
    <w:p>
      <w:pPr>
        <w:autoSpaceDN w:val="0"/>
        <w:autoSpaceDE w:val="0"/>
        <w:widowControl/>
        <w:spacing w:line="209" w:lineRule="auto" w:before="684" w:after="0"/>
        <w:ind w:left="72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4.1 Current Target Markets </w:t>
      </w:r>
    </w:p>
    <w:p>
      <w:pPr>
        <w:autoSpaceDN w:val="0"/>
        <w:autoSpaceDE w:val="0"/>
        <w:widowControl/>
        <w:spacing w:line="245" w:lineRule="auto" w:before="270" w:after="0"/>
        <w:ind w:left="900" w:right="28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Presently, GenieView is targeting the 900MHz-based products, the GV1500 and the ReconView, </w:t>
      </w:r>
      <w:r>
        <w:rPr>
          <w:rFonts w:ascii="" w:hAnsi="" w:eastAsia=""/>
          <w:b w:val="0"/>
          <w:i w:val="0"/>
          <w:color w:val="000000"/>
          <w:sz w:val="20"/>
        </w:rPr>
        <w:t xml:space="preserve">to the law enforcement and first response markets in North America. </w:t>
      </w:r>
    </w:p>
    <w:p>
      <w:pPr>
        <w:autoSpaceDN w:val="0"/>
        <w:autoSpaceDE w:val="0"/>
        <w:widowControl/>
        <w:spacing w:line="209" w:lineRule="auto" w:before="388" w:after="0"/>
        <w:ind w:left="360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 xml:space="preserve">4.1.1 Law Enforcement </w:t>
      </w:r>
    </w:p>
    <w:p>
      <w:pPr>
        <w:autoSpaceDN w:val="0"/>
        <w:autoSpaceDE w:val="0"/>
        <w:widowControl/>
        <w:spacing w:line="245" w:lineRule="auto" w:before="90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>In a forum with</w:t>
      </w:r>
      <w:r>
        <w:rPr>
          <w:rFonts w:ascii="" w:hAnsi="" w:eastAsia=""/>
          <w:b/>
          <w:i w:val="0"/>
          <w:color w:val="000000"/>
          <w:sz w:val="20"/>
        </w:rPr>
        <w:t xml:space="preserve"> law enforcement</w:t>
      </w:r>
      <w:r>
        <w:rPr>
          <w:rFonts w:ascii="" w:hAnsi="" w:eastAsia=""/>
          <w:b w:val="0"/>
          <w:i w:val="0"/>
          <w:color w:val="000000"/>
          <w:sz w:val="20"/>
        </w:rPr>
        <w:t xml:space="preserve"> personnel from across the province of Ontario, GenieView had </w:t>
      </w:r>
      <w:r>
        <w:rPr>
          <w:rFonts w:ascii="" w:hAnsi="" w:eastAsia=""/>
          <w:b w:val="0"/>
          <w:i w:val="0"/>
          <w:color w:val="000000"/>
          <w:sz w:val="20"/>
        </w:rPr>
        <w:t xml:space="preserve">the opportunity to showcase the ReconView product and to solicit input from potential customers. </w:t>
      </w:r>
      <w:r>
        <w:rPr>
          <w:rFonts w:ascii="" w:hAnsi="" w:eastAsia=""/>
          <w:b w:val="0"/>
          <w:i w:val="0"/>
          <w:color w:val="000000"/>
          <w:sz w:val="20"/>
        </w:rPr>
        <w:t xml:space="preserve">It is learned that the surveillance needs are driven by police personnel that ‘own’ certain </w:t>
      </w:r>
      <w:r>
        <w:rPr>
          <w:rFonts w:ascii="" w:hAnsi="" w:eastAsia=""/>
          <w:b w:val="0"/>
          <w:i w:val="0"/>
          <w:color w:val="000000"/>
          <w:sz w:val="20"/>
        </w:rPr>
        <w:t xml:space="preserve">problems, and the deployment of video surveillance systems helps find solutions to these </w:t>
      </w:r>
      <w:r>
        <w:rPr>
          <w:rFonts w:ascii="" w:hAnsi="" w:eastAsia=""/>
          <w:b w:val="0"/>
          <w:i w:val="0"/>
          <w:color w:val="000000"/>
          <w:sz w:val="20"/>
        </w:rPr>
        <w:t xml:space="preserve">problems.  These personnel assign priorities to the following attributes of a surveillance system: </w:t>
      </w:r>
    </w:p>
    <w:p>
      <w:pPr>
        <w:autoSpaceDN w:val="0"/>
        <w:autoSpaceDE w:val="0"/>
        <w:widowControl/>
        <w:spacing w:line="209" w:lineRule="auto" w:before="186" w:after="0"/>
        <w:ind w:left="1620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Operating range, with or without line-of-sight </w:t>
      </w:r>
    </w:p>
    <w:p>
      <w:pPr>
        <w:autoSpaceDN w:val="0"/>
        <w:autoSpaceDE w:val="0"/>
        <w:widowControl/>
        <w:spacing w:line="209" w:lineRule="auto" w:before="64" w:after="0"/>
        <w:ind w:left="1620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Real-time capture </w:t>
      </w:r>
    </w:p>
    <w:p>
      <w:pPr>
        <w:autoSpaceDN w:val="0"/>
        <w:autoSpaceDE w:val="0"/>
        <w:widowControl/>
        <w:spacing w:line="209" w:lineRule="auto" w:before="66" w:after="0"/>
        <w:ind w:left="1620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Ease of use </w:t>
      </w:r>
    </w:p>
    <w:p>
      <w:pPr>
        <w:autoSpaceDN w:val="0"/>
        <w:autoSpaceDE w:val="0"/>
        <w:widowControl/>
        <w:spacing w:line="209" w:lineRule="auto" w:before="64" w:after="0"/>
        <w:ind w:left="1620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Battery operation (for ad hoc, unattended deployment) </w:t>
      </w:r>
    </w:p>
    <w:p>
      <w:pPr>
        <w:autoSpaceDN w:val="0"/>
        <w:autoSpaceDE w:val="0"/>
        <w:widowControl/>
        <w:spacing w:line="206" w:lineRule="auto" w:before="68" w:after="0"/>
        <w:ind w:left="1620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Mobility </w:t>
      </w:r>
    </w:p>
    <w:p>
      <w:pPr>
        <w:autoSpaceDN w:val="0"/>
        <w:autoSpaceDE w:val="0"/>
        <w:widowControl/>
        <w:spacing w:line="206" w:lineRule="auto" w:before="66" w:after="0"/>
        <w:ind w:left="1620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Size of mobile unit </w:t>
      </w:r>
    </w:p>
    <w:p>
      <w:pPr>
        <w:autoSpaceDN w:val="0"/>
        <w:autoSpaceDE w:val="0"/>
        <w:widowControl/>
        <w:spacing w:line="206" w:lineRule="auto" w:before="68" w:after="0"/>
        <w:ind w:left="1620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Video quality </w:t>
      </w:r>
    </w:p>
    <w:p>
      <w:pPr>
        <w:autoSpaceDN w:val="0"/>
        <w:autoSpaceDE w:val="0"/>
        <w:widowControl/>
        <w:spacing w:line="245" w:lineRule="auto" w:before="380" w:after="0"/>
        <w:ind w:left="900" w:right="306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A major metropolitan police group evaluated the ReconView with extensive testing in a lab </w:t>
      </w:r>
      <w:r>
        <w:rPr>
          <w:rFonts w:ascii="" w:hAnsi="" w:eastAsia=""/>
          <w:b w:val="0"/>
          <w:i w:val="0"/>
          <w:color w:val="000000"/>
          <w:sz w:val="20"/>
        </w:rPr>
        <w:t xml:space="preserve">environment, and gave the product top score (5 out of 5) in all categories, except video quality </w:t>
      </w:r>
      <w:r>
        <w:rPr>
          <w:rFonts w:ascii="" w:hAnsi="" w:eastAsia=""/>
          <w:b w:val="0"/>
          <w:i w:val="0"/>
          <w:color w:val="000000"/>
          <w:sz w:val="20"/>
        </w:rPr>
        <w:t xml:space="preserve">(score 3 out of 5).  The greatest attribute was the product’s ability to deliver video streaming </w:t>
      </w:r>
      <w:r>
        <w:rPr>
          <w:rFonts w:ascii="" w:hAnsi="" w:eastAsia=""/>
          <w:b w:val="0"/>
          <w:i w:val="0"/>
          <w:color w:val="000000"/>
          <w:sz w:val="20"/>
        </w:rPr>
        <w:t xml:space="preserve">through barriers and blockage.  This confirms the value of the GV1500 and ReconView in law </w:t>
      </w:r>
      <w:r>
        <w:rPr>
          <w:rFonts w:ascii="" w:hAnsi="" w:eastAsia=""/>
          <w:b w:val="0"/>
          <w:i w:val="0"/>
          <w:color w:val="000000"/>
          <w:sz w:val="20"/>
        </w:rPr>
        <w:t xml:space="preserve">enforcement applications.  GenieView’s strong relationship with the law enforcement groups in </w:t>
      </w:r>
      <w:r>
        <w:rPr>
          <w:rFonts w:ascii="" w:hAnsi="" w:eastAsia=""/>
          <w:b w:val="0"/>
          <w:i w:val="0"/>
          <w:color w:val="000000"/>
          <w:sz w:val="20"/>
        </w:rPr>
        <w:t xml:space="preserve">Ontario has secured a number of field trials. </w:t>
      </w:r>
    </w:p>
    <w:p>
      <w:pPr>
        <w:autoSpaceDN w:val="0"/>
        <w:autoSpaceDE w:val="0"/>
        <w:widowControl/>
        <w:spacing w:line="209" w:lineRule="auto" w:before="392" w:after="0"/>
        <w:ind w:left="360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 xml:space="preserve">4.1.2 First Responder </w:t>
      </w:r>
    </w:p>
    <w:p>
      <w:pPr>
        <w:autoSpaceDN w:val="0"/>
        <w:autoSpaceDE w:val="0"/>
        <w:widowControl/>
        <w:spacing w:line="245" w:lineRule="auto" w:before="90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To address the </w:t>
      </w:r>
      <w:r>
        <w:rPr>
          <w:rFonts w:ascii="" w:hAnsi="" w:eastAsia=""/>
          <w:b/>
          <w:i w:val="0"/>
          <w:color w:val="000000"/>
          <w:sz w:val="20"/>
        </w:rPr>
        <w:t>first response</w:t>
      </w:r>
      <w:r>
        <w:rPr>
          <w:rFonts w:ascii="" w:hAnsi="" w:eastAsia=""/>
          <w:b w:val="0"/>
          <w:i w:val="0"/>
          <w:color w:val="000000"/>
          <w:sz w:val="20"/>
        </w:rPr>
        <w:t xml:space="preserve"> market in Canada, GenieView has established a strong </w:t>
      </w:r>
      <w:r>
        <w:rPr>
          <w:rFonts w:ascii="" w:hAnsi="" w:eastAsia=""/>
          <w:b w:val="0"/>
          <w:i w:val="0"/>
          <w:color w:val="000000"/>
          <w:sz w:val="20"/>
        </w:rPr>
        <w:t xml:space="preserve">relationship with a Canadian federal first response group, which deals with bomb disposal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associated technologies.  A progressive series of field trials has been under way with this group. </w:t>
      </w:r>
      <w:r>
        <w:rPr>
          <w:rFonts w:ascii="" w:hAnsi="" w:eastAsia=""/>
          <w:b w:val="0"/>
          <w:i w:val="0"/>
          <w:color w:val="000000"/>
          <w:sz w:val="20"/>
        </w:rPr>
        <w:t xml:space="preserve">In a field test in the summer of 2005, a GenieView camera system was mounted on a remotely </w:t>
      </w:r>
      <w:r>
        <w:rPr>
          <w:rFonts w:ascii="" w:hAnsi="" w:eastAsia=""/>
          <w:b w:val="0"/>
          <w:i w:val="0"/>
          <w:color w:val="000000"/>
          <w:sz w:val="20"/>
        </w:rPr>
        <w:t xml:space="preserve">controlled robot, working side-by-side an existing analog radio system.  A chemical sensor was </w:t>
      </w:r>
    </w:p>
    <w:p>
      <w:pPr>
        <w:autoSpaceDN w:val="0"/>
        <w:autoSpaceDE w:val="0"/>
        <w:widowControl/>
        <w:spacing w:line="245" w:lineRule="auto" w:before="190" w:after="0"/>
        <w:ind w:left="360" w:right="6624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Release Date  [mm/dd/yyyy]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Version [x.x]</w:t>
      </w:r>
    </w:p>
    <w:p>
      <w:pPr>
        <w:sectPr>
          <w:pgSz w:w="12240" w:h="15840"/>
          <w:pgMar w:top="518" w:right="1440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09" w:lineRule="auto" w:before="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GenieView Inc. - Business Plan 2006</w:t>
      </w:r>
    </w:p>
    <w:p>
      <w:pPr>
        <w:autoSpaceDN w:val="0"/>
        <w:autoSpaceDE w:val="0"/>
        <w:widowControl/>
        <w:spacing w:line="245" w:lineRule="auto" w:before="436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interfaced to the ReconView system to provide integrated video and radiation sensor data </w:t>
      </w:r>
      <w:r>
        <w:rPr>
          <w:rFonts w:ascii="" w:hAnsi="" w:eastAsia=""/>
          <w:b w:val="0"/>
          <w:i w:val="0"/>
          <w:color w:val="000000"/>
          <w:sz w:val="20"/>
        </w:rPr>
        <w:t xml:space="preserve">streaming to a remote Control Centre.  At a range of 400 meters, which was the limit of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wireless robotic control, the analog radio-based video was dropped when the robot went behind </w:t>
      </w:r>
      <w:r>
        <w:rPr>
          <w:rFonts w:ascii="" w:hAnsi="" w:eastAsia=""/>
          <w:b w:val="0"/>
          <w:i w:val="0"/>
          <w:color w:val="000000"/>
          <w:sz w:val="20"/>
        </w:rPr>
        <w:t xml:space="preserve">a building (losing line-of-sight), while the GenieView video streaming, delivering both real-time </w:t>
      </w:r>
      <w:r>
        <w:rPr>
          <w:rFonts w:ascii="" w:hAnsi="" w:eastAsia=""/>
          <w:b w:val="0"/>
          <w:i w:val="0"/>
          <w:color w:val="000000"/>
          <w:sz w:val="20"/>
        </w:rPr>
        <w:t xml:space="preserve">video from the robot mounted camera, and radiation sensor data.  Both were displayed at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Control Centre screen for live assessment of the contaminated site. </w:t>
      </w:r>
    </w:p>
    <w:p>
      <w:pPr>
        <w:autoSpaceDN w:val="0"/>
        <w:autoSpaceDE w:val="0"/>
        <w:widowControl/>
        <w:spacing w:line="209" w:lineRule="auto" w:before="390" w:after="0"/>
        <w:ind w:left="360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 xml:space="preserve">4.1.3 Commercial Security Surveillance </w:t>
      </w:r>
    </w:p>
    <w:p>
      <w:pPr>
        <w:autoSpaceDN w:val="0"/>
        <w:autoSpaceDE w:val="0"/>
        <w:widowControl/>
        <w:spacing w:line="245" w:lineRule="auto" w:before="90" w:after="0"/>
        <w:ind w:left="900" w:right="25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The third market GenieView is currently looking into is in </w:t>
      </w:r>
      <w:r>
        <w:rPr>
          <w:rFonts w:ascii="" w:hAnsi="" w:eastAsia=""/>
          <w:b/>
          <w:i w:val="0"/>
          <w:color w:val="000000"/>
          <w:sz w:val="20"/>
        </w:rPr>
        <w:t xml:space="preserve">commercial security </w:t>
      </w:r>
      <w:r>
        <w:rPr>
          <w:rFonts w:ascii="" w:hAnsi="" w:eastAsia=""/>
          <w:b w:val="0"/>
          <w:i w:val="0"/>
          <w:color w:val="000000"/>
          <w:sz w:val="20"/>
        </w:rPr>
        <w:t xml:space="preserve">surveillance </w:t>
      </w:r>
      <w:r>
        <w:rPr>
          <w:rFonts w:ascii="" w:hAnsi="" w:eastAsia=""/>
          <w:b w:val="0"/>
          <w:i w:val="0"/>
          <w:color w:val="000000"/>
          <w:sz w:val="20"/>
        </w:rPr>
        <w:t xml:space="preserve">applications.  GenieView has been in discussions with companies in this field and was made </w:t>
      </w:r>
      <w:r>
        <w:rPr>
          <w:rFonts w:ascii="" w:hAnsi="" w:eastAsia=""/>
          <w:b w:val="0"/>
          <w:i w:val="0"/>
          <w:color w:val="000000"/>
          <w:sz w:val="20"/>
        </w:rPr>
        <w:t xml:space="preserve">aware of the limitations of existing solutions, primarily the need for line-of-sight when wireless </w:t>
      </w:r>
      <w:r>
        <w:rPr>
          <w:rFonts w:ascii="" w:hAnsi="" w:eastAsia=""/>
          <w:b w:val="0"/>
          <w:i w:val="0"/>
          <w:color w:val="000000"/>
          <w:sz w:val="20"/>
        </w:rPr>
        <w:t xml:space="preserve">links are used to transfer video information.   The challenge for GenieView is to come up with a </w:t>
      </w:r>
      <w:r>
        <w:rPr>
          <w:rFonts w:ascii="" w:hAnsi="" w:eastAsia=""/>
          <w:b w:val="0"/>
          <w:i w:val="0"/>
          <w:color w:val="000000"/>
          <w:sz w:val="20"/>
        </w:rPr>
        <w:t xml:space="preserve">product variant that meets specific requirements, and most importantly, a price target. </w:t>
      </w:r>
      <w:r>
        <w:rPr>
          <w:rFonts w:ascii="" w:hAnsi="" w:eastAsia=""/>
          <w:b w:val="0"/>
          <w:i w:val="0"/>
          <w:color w:val="000000"/>
          <w:sz w:val="20"/>
        </w:rPr>
        <w:t xml:space="preserve">GenieView feels this challenge is manageable once the projected volume reaches a certain level. </w:t>
      </w:r>
    </w:p>
    <w:p>
      <w:pPr>
        <w:autoSpaceDN w:val="0"/>
        <w:autoSpaceDE w:val="0"/>
        <w:widowControl/>
        <w:spacing w:line="209" w:lineRule="auto" w:before="638" w:after="0"/>
        <w:ind w:left="72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4.2 Potential New Markets </w:t>
      </w:r>
    </w:p>
    <w:p>
      <w:pPr>
        <w:autoSpaceDN w:val="0"/>
        <w:autoSpaceDE w:val="0"/>
        <w:widowControl/>
        <w:spacing w:line="245" w:lineRule="auto" w:before="268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Due to the very nature of GenieView’s technology – narrowband, live video streaming – this </w:t>
      </w:r>
      <w:r>
        <w:rPr>
          <w:rFonts w:ascii="" w:hAnsi="" w:eastAsia=""/>
          <w:b w:val="0"/>
          <w:i w:val="0"/>
          <w:color w:val="000000"/>
          <w:sz w:val="20"/>
        </w:rPr>
        <w:t xml:space="preserve">same technology can be repackaged to address the needs of other vertical markets. 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following summarizes the potential markets that GenieView can pursue to grow its business </w:t>
      </w:r>
      <w:r>
        <w:rPr>
          <w:rFonts w:ascii="" w:hAnsi="" w:eastAsia=""/>
          <w:b w:val="0"/>
          <w:i w:val="0"/>
          <w:color w:val="000000"/>
          <w:sz w:val="20"/>
        </w:rPr>
        <w:t>dramatically, once it has the resources to do so.</w:t>
      </w:r>
    </w:p>
    <w:p>
      <w:pPr>
        <w:autoSpaceDN w:val="0"/>
        <w:autoSpaceDE w:val="0"/>
        <w:widowControl/>
        <w:spacing w:line="245" w:lineRule="auto" w:before="150" w:after="0"/>
        <w:ind w:left="900" w:right="304" w:firstLine="0"/>
        <w:jc w:val="both"/>
      </w:pPr>
      <w:r>
        <w:rPr>
          <w:rFonts w:ascii="" w:hAnsi="" w:eastAsia=""/>
          <w:b/>
          <w:i w:val="0"/>
          <w:color w:val="000000"/>
          <w:sz w:val="20"/>
          <w:u w:val="single"/>
        </w:rPr>
        <w:t>Military.</w:t>
      </w:r>
      <w:r>
        <w:rPr>
          <w:rFonts w:ascii="" w:hAnsi="" w:eastAsia=""/>
          <w:b w:val="0"/>
          <w:i w:val="0"/>
          <w:color w:val="000000"/>
          <w:sz w:val="20"/>
        </w:rPr>
        <w:t xml:space="preserve">  Wireless camera systems can be mounted on robots, UAV, etc. for mobile surveillance </w:t>
      </w:r>
      <w:r>
        <w:rPr>
          <w:rFonts w:ascii="" w:hAnsi="" w:eastAsia=""/>
          <w:b w:val="0"/>
          <w:i w:val="0"/>
          <w:color w:val="000000"/>
          <w:sz w:val="20"/>
        </w:rPr>
        <w:t xml:space="preserve">as well as the detection of harmful substance (chemical, radiation, biological, etc.) through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use of integrated sensors.  A body-mounted version of a wireless camera system can allow a </w:t>
      </w:r>
      <w:r>
        <w:rPr>
          <w:rFonts w:ascii="" w:hAnsi="" w:eastAsia=""/>
          <w:b w:val="0"/>
          <w:i w:val="0"/>
          <w:color w:val="000000"/>
          <w:sz w:val="20"/>
        </w:rPr>
        <w:t xml:space="preserve">command centre, a distance away, to see what the soldiers see at the front line, or inside a </w:t>
      </w:r>
      <w:r>
        <w:rPr>
          <w:rFonts w:ascii="" w:hAnsi="" w:eastAsia=""/>
          <w:b w:val="0"/>
          <w:i w:val="0"/>
          <w:color w:val="000000"/>
          <w:sz w:val="20"/>
        </w:rPr>
        <w:t>building of potentially hostile environment.</w:t>
      </w:r>
    </w:p>
    <w:p>
      <w:pPr>
        <w:autoSpaceDN w:val="0"/>
        <w:autoSpaceDE w:val="0"/>
        <w:widowControl/>
        <w:spacing w:line="245" w:lineRule="auto" w:before="150" w:after="0"/>
        <w:ind w:left="900" w:right="304" w:firstLine="0"/>
        <w:jc w:val="both"/>
      </w:pPr>
      <w:r>
        <w:rPr>
          <w:rFonts w:ascii="" w:hAnsi="" w:eastAsia=""/>
          <w:b/>
          <w:i w:val="0"/>
          <w:color w:val="000000"/>
          <w:sz w:val="20"/>
          <w:u w:val="single"/>
        </w:rPr>
        <w:t>Homeland Security</w:t>
      </w:r>
      <w:r>
        <w:rPr>
          <w:rFonts w:ascii="" w:hAnsi="" w:eastAsia=""/>
          <w:b w:val="0"/>
          <w:i w:val="0"/>
          <w:color w:val="000000"/>
          <w:sz w:val="20"/>
        </w:rPr>
        <w:t xml:space="preserve">.  Ad hoc surveillance cameras can be deployed to public areas – trains, </w:t>
      </w:r>
      <w:r>
        <w:rPr>
          <w:rFonts w:ascii="" w:hAnsi="" w:eastAsia=""/>
          <w:b w:val="0"/>
          <w:i w:val="0"/>
          <w:color w:val="000000"/>
          <w:sz w:val="20"/>
        </w:rPr>
        <w:t xml:space="preserve">airports, border crossings – to ensure the detection of a potentially harmful situation.  Backend </w:t>
      </w:r>
      <w:r>
        <w:rPr>
          <w:rFonts w:ascii="" w:hAnsi="" w:eastAsia=""/>
          <w:b w:val="0"/>
          <w:i w:val="0"/>
          <w:color w:val="000000"/>
          <w:sz w:val="20"/>
        </w:rPr>
        <w:t xml:space="preserve">software at the Control Centre can conduct facial recognition of suspects captured on the </w:t>
      </w:r>
      <w:r>
        <w:rPr>
          <w:rFonts w:ascii="" w:hAnsi="" w:eastAsia=""/>
          <w:b w:val="0"/>
          <w:i w:val="0"/>
          <w:color w:val="000000"/>
          <w:sz w:val="20"/>
        </w:rPr>
        <w:t>camera, giving the Centre an ability to sense danger and take pre-emptive measures.</w:t>
      </w:r>
    </w:p>
    <w:p>
      <w:pPr>
        <w:autoSpaceDN w:val="0"/>
        <w:autoSpaceDE w:val="0"/>
        <w:widowControl/>
        <w:spacing w:line="245" w:lineRule="auto" w:before="148" w:after="0"/>
        <w:ind w:left="900" w:right="304" w:firstLine="0"/>
        <w:jc w:val="both"/>
      </w:pPr>
      <w:r>
        <w:rPr>
          <w:rFonts w:ascii="" w:hAnsi="" w:eastAsia=""/>
          <w:b/>
          <w:i w:val="0"/>
          <w:color w:val="000000"/>
          <w:sz w:val="20"/>
          <w:u w:val="single"/>
        </w:rPr>
        <w:t>Water level monitoring</w:t>
      </w:r>
      <w:r>
        <w:rPr>
          <w:rFonts w:ascii="" w:hAnsi="" w:eastAsia=""/>
          <w:b w:val="0"/>
          <w:i w:val="0"/>
          <w:color w:val="000000"/>
          <w:sz w:val="20"/>
        </w:rPr>
        <w:t xml:space="preserve">.  In Canada alone there are 4,000 water level monitoring points. </w:t>
      </w:r>
      <w:r>
        <w:rPr>
          <w:rFonts w:ascii="" w:hAnsi="" w:eastAsia=""/>
          <w:b w:val="0"/>
          <w:i w:val="0"/>
          <w:color w:val="000000"/>
          <w:sz w:val="20"/>
        </w:rPr>
        <w:t xml:space="preserve">Unattended, solar-powered wireless camera systems can be deployed to capture the changes in </w:t>
      </w:r>
      <w:r>
        <w:rPr>
          <w:rFonts w:ascii="" w:hAnsi="" w:eastAsia=""/>
          <w:b w:val="0"/>
          <w:i w:val="0"/>
          <w:color w:val="000000"/>
          <w:sz w:val="20"/>
        </w:rPr>
        <w:t xml:space="preserve">ice and water level, particularly in spring and during storm seasons, and relay this information </w:t>
      </w:r>
      <w:r>
        <w:rPr>
          <w:rFonts w:ascii="" w:hAnsi="" w:eastAsia=""/>
          <w:b w:val="0"/>
          <w:i w:val="0"/>
          <w:color w:val="000000"/>
          <w:sz w:val="20"/>
        </w:rPr>
        <w:t>over microwave or satellite links to a central monitoring centre.</w:t>
      </w:r>
    </w:p>
    <w:p>
      <w:pPr>
        <w:autoSpaceDN w:val="0"/>
        <w:autoSpaceDE w:val="0"/>
        <w:widowControl/>
        <w:spacing w:line="245" w:lineRule="auto" w:before="148" w:after="0"/>
        <w:ind w:left="900" w:right="304" w:firstLine="0"/>
        <w:jc w:val="both"/>
      </w:pPr>
      <w:r>
        <w:rPr>
          <w:rFonts w:ascii="" w:hAnsi="" w:eastAsia=""/>
          <w:b/>
          <w:i w:val="0"/>
          <w:color w:val="000000"/>
          <w:sz w:val="20"/>
          <w:u w:val="single"/>
        </w:rPr>
        <w:t>Underwater Imaging</w:t>
      </w:r>
      <w:r>
        <w:rPr>
          <w:rFonts w:ascii="" w:hAnsi="" w:eastAsia=""/>
          <w:b w:val="0"/>
          <w:i w:val="0"/>
          <w:color w:val="000000"/>
          <w:sz w:val="20"/>
        </w:rPr>
        <w:t xml:space="preserve">.  The development of acoustic modems has reached the point that some </w:t>
      </w:r>
      <w:r>
        <w:rPr>
          <w:rFonts w:ascii="" w:hAnsi="" w:eastAsia=""/>
          <w:b w:val="0"/>
          <w:i w:val="0"/>
          <w:color w:val="000000"/>
          <w:sz w:val="20"/>
        </w:rPr>
        <w:t xml:space="preserve">modems have a submarine range of up to 2 km while maintaining a reasonable high data </w:t>
      </w:r>
      <w:r>
        <w:rPr>
          <w:rFonts w:ascii="" w:hAnsi="" w:eastAsia=""/>
          <w:b w:val="0"/>
          <w:i w:val="0"/>
          <w:color w:val="000000"/>
          <w:sz w:val="20"/>
        </w:rPr>
        <w:t xml:space="preserve">throughput rate.  The pairing of this kind of modem to GenieView’s narrowband video technology </w:t>
      </w:r>
      <w:r>
        <w:rPr>
          <w:rFonts w:ascii="" w:hAnsi="" w:eastAsia=""/>
          <w:b w:val="0"/>
          <w:i w:val="0"/>
          <w:color w:val="000000"/>
          <w:sz w:val="20"/>
        </w:rPr>
        <w:t>allows the detection of submarine events, in real-time, which will be otherwise impossible.</w:t>
      </w:r>
    </w:p>
    <w:p>
      <w:pPr>
        <w:autoSpaceDN w:val="0"/>
        <w:autoSpaceDE w:val="0"/>
        <w:widowControl/>
        <w:spacing w:line="245" w:lineRule="auto" w:before="150" w:after="0"/>
        <w:ind w:left="900" w:right="304" w:firstLine="0"/>
        <w:jc w:val="both"/>
      </w:pPr>
      <w:r>
        <w:rPr>
          <w:rFonts w:ascii="" w:hAnsi="" w:eastAsia=""/>
          <w:b/>
          <w:i w:val="0"/>
          <w:color w:val="000000"/>
          <w:sz w:val="20"/>
          <w:u w:val="single"/>
        </w:rPr>
        <w:t>Tele-health.</w:t>
      </w:r>
      <w:r>
        <w:rPr>
          <w:rFonts w:ascii="" w:hAnsi="" w:eastAsia=""/>
          <w:b w:val="0"/>
          <w:i w:val="0"/>
          <w:color w:val="000000"/>
          <w:sz w:val="20"/>
        </w:rPr>
        <w:t xml:space="preserve">  The provision of video information, over band-limited links such as POTS phone </w:t>
      </w:r>
      <w:r>
        <w:rPr>
          <w:rFonts w:ascii="" w:hAnsi="" w:eastAsia=""/>
          <w:b w:val="0"/>
          <w:i w:val="0"/>
          <w:color w:val="000000"/>
          <w:sz w:val="20"/>
        </w:rPr>
        <w:t xml:space="preserve">lines, can compliment voice only communication in the delivery of such service.  This is </w:t>
      </w:r>
      <w:r>
        <w:rPr>
          <w:rFonts w:ascii="" w:hAnsi="" w:eastAsia=""/>
          <w:b w:val="0"/>
          <w:i w:val="0"/>
          <w:color w:val="000000"/>
          <w:sz w:val="20"/>
        </w:rPr>
        <w:t xml:space="preserve">particularly true in the delivery of palliative care over a distance, as live video information can </w:t>
      </w:r>
      <w:r>
        <w:rPr>
          <w:rFonts w:ascii="" w:hAnsi="" w:eastAsia=""/>
          <w:b w:val="0"/>
          <w:i w:val="0"/>
          <w:color w:val="000000"/>
          <w:sz w:val="20"/>
        </w:rPr>
        <w:t>greatly enhance the quality of an interactive dialogue.</w:t>
      </w:r>
    </w:p>
    <w:p>
      <w:pPr>
        <w:autoSpaceDN w:val="0"/>
        <w:autoSpaceDE w:val="0"/>
        <w:widowControl/>
        <w:spacing w:line="245" w:lineRule="auto" w:before="148" w:after="0"/>
        <w:ind w:left="900" w:right="288" w:firstLine="0"/>
        <w:jc w:val="left"/>
      </w:pPr>
      <w:r>
        <w:rPr>
          <w:rFonts w:ascii="" w:hAnsi="" w:eastAsia=""/>
          <w:b/>
          <w:i w:val="0"/>
          <w:color w:val="000000"/>
          <w:sz w:val="20"/>
          <w:u w:val="single"/>
        </w:rPr>
        <w:t>Distance education.</w:t>
      </w:r>
      <w:r>
        <w:rPr>
          <w:rFonts w:ascii="" w:hAnsi="" w:eastAsia=""/>
          <w:b w:val="0"/>
          <w:i w:val="0"/>
          <w:color w:val="000000"/>
          <w:sz w:val="20"/>
        </w:rPr>
        <w:t xml:space="preserve">  Video information can be made available through phone lines or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Internet to provide a visual content to a remote classroom in distance education sessions. </w:t>
      </w:r>
    </w:p>
    <w:p>
      <w:pPr>
        <w:autoSpaceDN w:val="0"/>
        <w:autoSpaceDE w:val="0"/>
        <w:widowControl/>
        <w:spacing w:line="245" w:lineRule="auto" w:before="152" w:after="0"/>
        <w:ind w:left="900" w:right="144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These are a sample of other applications that GenieView’s technology can tackle.  Going forward, </w:t>
      </w:r>
      <w:r>
        <w:rPr>
          <w:rFonts w:ascii="" w:hAnsi="" w:eastAsia=""/>
          <w:b w:val="0"/>
          <w:i w:val="0"/>
          <w:color w:val="000000"/>
          <w:sz w:val="20"/>
        </w:rPr>
        <w:t xml:space="preserve">any engagement on these markets will be driven by a sound business case, covering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resources required, and the return on investment. </w:t>
      </w:r>
    </w:p>
    <w:p>
      <w:pPr>
        <w:autoSpaceDN w:val="0"/>
        <w:autoSpaceDE w:val="0"/>
        <w:widowControl/>
        <w:spacing w:line="245" w:lineRule="auto" w:before="532" w:after="0"/>
        <w:ind w:left="360" w:right="6624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Release Date  [mm/dd/yyyy]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Version [x.x]</w:t>
      </w:r>
    </w:p>
    <w:p>
      <w:pPr>
        <w:sectPr>
          <w:pgSz w:w="12240" w:h="15840"/>
          <w:pgMar w:top="518" w:right="1440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09" w:lineRule="auto" w:before="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GenieView Inc. - Business Plan 2006</w:t>
      </w:r>
    </w:p>
    <w:p>
      <w:pPr>
        <w:autoSpaceDN w:val="0"/>
        <w:autoSpaceDE w:val="0"/>
        <w:widowControl/>
        <w:spacing w:line="209" w:lineRule="auto" w:before="442" w:after="0"/>
        <w:ind w:left="72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4.3 Buyer Behavior </w:t>
      </w:r>
    </w:p>
    <w:p>
      <w:pPr>
        <w:autoSpaceDN w:val="0"/>
        <w:autoSpaceDE w:val="0"/>
        <w:widowControl/>
        <w:spacing w:line="245" w:lineRule="auto" w:before="270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The law enforcement market in North America is split into three distinct tiers: Federal, </w:t>
      </w:r>
      <w:r>
        <w:rPr>
          <w:rFonts w:ascii="" w:hAnsi="" w:eastAsia=""/>
          <w:b w:val="0"/>
          <w:i w:val="0"/>
          <w:color w:val="000000"/>
          <w:sz w:val="20"/>
        </w:rPr>
        <w:t xml:space="preserve">Provincial/State and Municipal.  Each tier of government has different budget cycles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purchasing restrictions. </w:t>
      </w:r>
    </w:p>
    <w:p>
      <w:pPr>
        <w:autoSpaceDN w:val="0"/>
        <w:tabs>
          <w:tab w:pos="1980" w:val="left"/>
          <w:tab w:pos="2340" w:val="left"/>
        </w:tabs>
        <w:autoSpaceDE w:val="0"/>
        <w:widowControl/>
        <w:spacing w:line="245" w:lineRule="auto" w:before="152" w:after="0"/>
        <w:ind w:left="1620" w:right="144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Federal, e.g. RCMP, CSIS, FBI, CIA and Homeland Security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o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>Year-end is: for Canada - March 31</w:t>
      </w:r>
      <w:r>
        <w:rPr>
          <w:rFonts w:ascii="" w:hAnsi="" w:eastAsia=""/>
          <w:b w:val="0"/>
          <w:i w:val="0"/>
          <w:color w:val="000000"/>
          <w:sz w:val="13"/>
        </w:rPr>
        <w:t>st</w:t>
      </w:r>
      <w:r>
        <w:rPr>
          <w:rFonts w:ascii="" w:hAnsi="" w:eastAsia=""/>
          <w:b w:val="0"/>
          <w:i w:val="0"/>
          <w:color w:val="000000"/>
          <w:sz w:val="20"/>
        </w:rPr>
        <w:t>, for the US - September 30</w:t>
      </w:r>
      <w:r>
        <w:rPr>
          <w:rFonts w:ascii="" w:hAnsi="" w:eastAsia=""/>
          <w:b w:val="0"/>
          <w:i w:val="0"/>
          <w:color w:val="000000"/>
          <w:sz w:val="13"/>
        </w:rPr>
        <w:t>th</w:t>
      </w:r>
      <w:r>
        <w:rPr>
          <w:rFonts w:ascii="" w:hAnsi="" w:eastAsia=""/>
          <w:b w:val="0"/>
          <w:i w:val="0"/>
          <w:color w:val="000000"/>
          <w:sz w:val="20"/>
        </w:rPr>
        <w:t xml:space="preserve">.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o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Can purchase up to $5,000 without senior level approval. </w:t>
      </w:r>
    </w:p>
    <w:p>
      <w:pPr>
        <w:autoSpaceDN w:val="0"/>
        <w:tabs>
          <w:tab w:pos="1980" w:val="left"/>
          <w:tab w:pos="2340" w:val="left"/>
        </w:tabs>
        <w:autoSpaceDE w:val="0"/>
        <w:widowControl/>
        <w:spacing w:line="245" w:lineRule="auto" w:before="30" w:after="0"/>
        <w:ind w:left="1620" w:right="2736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Provincial/State, e.g. OPP, Quebec Police, NY State Police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o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Year-end varies. </w:t>
      </w:r>
    </w:p>
    <w:p>
      <w:pPr>
        <w:autoSpaceDN w:val="0"/>
        <w:tabs>
          <w:tab w:pos="2340" w:val="left"/>
        </w:tabs>
        <w:autoSpaceDE w:val="0"/>
        <w:widowControl/>
        <w:spacing w:line="250" w:lineRule="auto" w:before="0" w:after="0"/>
        <w:ind w:left="1980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o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Can purchase up to $5,000 without senior approval. </w:t>
      </w:r>
    </w:p>
    <w:p>
      <w:pPr>
        <w:autoSpaceDN w:val="0"/>
        <w:tabs>
          <w:tab w:pos="1980" w:val="left"/>
          <w:tab w:pos="2340" w:val="left"/>
        </w:tabs>
        <w:autoSpaceDE w:val="0"/>
        <w:widowControl/>
        <w:spacing w:line="245" w:lineRule="auto" w:before="32" w:after="0"/>
        <w:ind w:left="1620" w:right="2304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Municipal, e.g. Ottawa, Toronto, Vancouver, Boston, and NYPD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o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Year-end varies. </w:t>
      </w:r>
    </w:p>
    <w:p>
      <w:pPr>
        <w:autoSpaceDN w:val="0"/>
        <w:tabs>
          <w:tab w:pos="2340" w:val="left"/>
        </w:tabs>
        <w:autoSpaceDE w:val="0"/>
        <w:widowControl/>
        <w:spacing w:line="252" w:lineRule="auto" w:before="0" w:after="0"/>
        <w:ind w:left="1980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o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Purchasing limits vary. </w:t>
      </w:r>
    </w:p>
    <w:p>
      <w:pPr>
        <w:autoSpaceDN w:val="0"/>
        <w:autoSpaceDE w:val="0"/>
        <w:widowControl/>
        <w:spacing w:line="209" w:lineRule="auto" w:before="868" w:after="0"/>
        <w:ind w:left="72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4.4 Competitors and competitive advantage </w:t>
      </w:r>
    </w:p>
    <w:p>
      <w:pPr>
        <w:autoSpaceDN w:val="0"/>
        <w:autoSpaceDE w:val="0"/>
        <w:widowControl/>
        <w:spacing w:line="245" w:lineRule="auto" w:before="268" w:after="0"/>
        <w:ind w:left="900" w:right="28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There are various companies in the video surveillance market for the law enforcement and first </w:t>
      </w:r>
      <w:r>
        <w:rPr>
          <w:rFonts w:ascii="" w:hAnsi="" w:eastAsia=""/>
          <w:b w:val="0"/>
          <w:i w:val="0"/>
          <w:color w:val="000000"/>
          <w:sz w:val="20"/>
        </w:rPr>
        <w:t xml:space="preserve">responder markets.  Companies using analog wireless camera systems, Wi-Fi video streaming, </w:t>
      </w:r>
      <w:r>
        <w:rPr>
          <w:rFonts w:ascii="" w:hAnsi="" w:eastAsia=""/>
          <w:b w:val="0"/>
          <w:i w:val="0"/>
          <w:color w:val="000000"/>
          <w:sz w:val="20"/>
        </w:rPr>
        <w:t xml:space="preserve">and video streaming using camera phones, address a market similar to GenieView’s.  Very few </w:t>
      </w:r>
      <w:r>
        <w:rPr>
          <w:rFonts w:ascii="" w:hAnsi="" w:eastAsia=""/>
          <w:b w:val="0"/>
          <w:i w:val="0"/>
          <w:color w:val="000000"/>
          <w:sz w:val="20"/>
        </w:rPr>
        <w:t xml:space="preserve">companies have been able to successfully address long range LOS and </w:t>
      </w:r>
      <w:r>
        <w:rPr>
          <w:rFonts w:ascii="" w:hAnsi="" w:eastAsia=""/>
          <w:b/>
          <w:i w:val="0"/>
          <w:color w:val="000000"/>
          <w:sz w:val="20"/>
        </w:rPr>
        <w:t xml:space="preserve">in particular, NLOS </w:t>
      </w:r>
      <w:r>
        <w:rPr>
          <w:rFonts w:ascii="" w:hAnsi="" w:eastAsia=""/>
          <w:b w:val="0"/>
          <w:i w:val="0"/>
          <w:color w:val="000000"/>
          <w:sz w:val="20"/>
        </w:rPr>
        <w:t xml:space="preserve">secure video streaming. </w:t>
      </w:r>
    </w:p>
    <w:p>
      <w:pPr>
        <w:autoSpaceDN w:val="0"/>
        <w:autoSpaceDE w:val="0"/>
        <w:widowControl/>
        <w:spacing w:line="245" w:lineRule="auto" w:before="150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Analog systems (e.g. AvalonRF) suffer the drawback of sensitivity to blockage, lack in video </w:t>
      </w:r>
      <w:r>
        <w:rPr>
          <w:rFonts w:ascii="" w:hAnsi="" w:eastAsia=""/>
          <w:b w:val="0"/>
          <w:i w:val="0"/>
          <w:color w:val="000000"/>
          <w:sz w:val="20"/>
        </w:rPr>
        <w:t xml:space="preserve">security, and generally higher power consumption and a higher cost.  Their post-reception </w:t>
      </w:r>
      <w:r>
        <w:rPr>
          <w:rFonts w:ascii="" w:hAnsi="" w:eastAsia=""/>
          <w:b w:val="0"/>
          <w:i w:val="0"/>
          <w:color w:val="000000"/>
          <w:sz w:val="20"/>
        </w:rPr>
        <w:t xml:space="preserve">processing is also very limited.  They are harder to install and operate, and require large storage </w:t>
      </w:r>
      <w:r>
        <w:rPr>
          <w:rFonts w:ascii="" w:hAnsi="" w:eastAsia=""/>
          <w:b w:val="0"/>
          <w:i w:val="0"/>
          <w:color w:val="000000"/>
          <w:sz w:val="20"/>
        </w:rPr>
        <w:t xml:space="preserve">capacity. </w:t>
      </w:r>
    </w:p>
    <w:p>
      <w:pPr>
        <w:autoSpaceDN w:val="0"/>
        <w:autoSpaceDE w:val="0"/>
        <w:widowControl/>
        <w:spacing w:line="245" w:lineRule="auto" w:before="106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>With Wi-Fi video streaming (e.g. SmartSight</w:t>
      </w:r>
      <w:r>
        <w:rPr>
          <w:rFonts w:ascii="" w:hAnsi="" w:eastAsia=""/>
          <w:b w:val="0"/>
          <w:i w:val="0"/>
          <w:color w:val="000000"/>
          <w:sz w:val="13"/>
        </w:rPr>
        <w:t>1</w:t>
      </w:r>
      <w:r>
        <w:rPr>
          <w:rFonts w:ascii="" w:hAnsi="" w:eastAsia=""/>
          <w:b w:val="0"/>
          <w:i w:val="0"/>
          <w:color w:val="000000"/>
          <w:sz w:val="20"/>
        </w:rPr>
        <w:t xml:space="preserve">, Argon Security) and consumer-marketed video </w:t>
      </w:r>
      <w:r>
        <w:rPr>
          <w:rFonts w:ascii="" w:hAnsi="" w:eastAsia=""/>
          <w:b w:val="0"/>
          <w:i w:val="0"/>
          <w:color w:val="000000"/>
          <w:sz w:val="20"/>
        </w:rPr>
        <w:t xml:space="preserve">streaming over the cellular network using camera phone, the drawbacks are that they cannot </w:t>
      </w:r>
      <w:r>
        <w:rPr>
          <w:rFonts w:ascii="" w:hAnsi="" w:eastAsia=""/>
          <w:b w:val="0"/>
          <w:i w:val="0"/>
          <w:color w:val="000000"/>
          <w:sz w:val="20"/>
        </w:rPr>
        <w:t xml:space="preserve">penetrate through physical barriers, need broadband or cellular network infrastructure to operate, </w:t>
      </w:r>
      <w:r>
        <w:rPr>
          <w:rFonts w:ascii="" w:hAnsi="" w:eastAsia=""/>
          <w:b w:val="0"/>
          <w:i w:val="0"/>
          <w:color w:val="000000"/>
          <w:sz w:val="20"/>
        </w:rPr>
        <w:t xml:space="preserve">and do not have the flexibility with the camera input.  GenieView has a competitive advantage </w:t>
      </w:r>
      <w:r>
        <w:rPr>
          <w:rFonts w:ascii="" w:hAnsi="" w:eastAsia=""/>
          <w:b w:val="0"/>
          <w:i w:val="0"/>
          <w:color w:val="000000"/>
          <w:sz w:val="20"/>
        </w:rPr>
        <w:t xml:space="preserve">over these through its architecture and patented technology for digital video processing, resulting </w:t>
      </w:r>
      <w:r>
        <w:rPr>
          <w:rFonts w:ascii="" w:hAnsi="" w:eastAsia=""/>
          <w:b w:val="0"/>
          <w:i w:val="0"/>
          <w:color w:val="000000"/>
          <w:sz w:val="20"/>
        </w:rPr>
        <w:t xml:space="preserve">in products supporting encryption, long NLOS reach without interruption, low power consumption </w:t>
      </w:r>
      <w:r>
        <w:rPr>
          <w:rFonts w:ascii="" w:hAnsi="" w:eastAsia=""/>
          <w:b w:val="0"/>
          <w:i w:val="0"/>
          <w:color w:val="000000"/>
          <w:sz w:val="20"/>
        </w:rPr>
        <w:t xml:space="preserve">and other benefits. </w:t>
      </w:r>
    </w:p>
    <w:p>
      <w:pPr>
        <w:autoSpaceDN w:val="0"/>
        <w:autoSpaceDE w:val="0"/>
        <w:widowControl/>
        <w:spacing w:line="245" w:lineRule="auto" w:before="148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Also on our radar screen are some companies and their surveillance products that do not fall into </w:t>
      </w:r>
      <w:r>
        <w:rPr>
          <w:rFonts w:ascii="" w:hAnsi="" w:eastAsia=""/>
          <w:b w:val="0"/>
          <w:i w:val="0"/>
          <w:color w:val="000000"/>
          <w:sz w:val="20"/>
        </w:rPr>
        <w:t xml:space="preserve">the major categories listed above, such as Adapt4 and Future Developments.  Adapt4 uses </w:t>
      </w:r>
      <w:r>
        <w:rPr>
          <w:rFonts w:ascii="" w:hAnsi="" w:eastAsia=""/>
          <w:b w:val="0"/>
          <w:i w:val="0"/>
          <w:color w:val="000000"/>
          <w:sz w:val="20"/>
        </w:rPr>
        <w:t xml:space="preserve">software defined radio (SDR) as a basis of its technology; however GenieView’s competitive </w:t>
      </w:r>
      <w:r>
        <w:rPr>
          <w:rFonts w:ascii="" w:hAnsi="" w:eastAsia=""/>
          <w:b w:val="0"/>
          <w:i w:val="0"/>
          <w:color w:val="000000"/>
          <w:sz w:val="20"/>
        </w:rPr>
        <w:t xml:space="preserve">advantage in long NLOS range is still undisputed.  Future Developments significantly lacks in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two very important aspects: ease of use and price.  In both cases the equipment is much bulkier </w:t>
      </w:r>
      <w:r>
        <w:rPr>
          <w:rFonts w:ascii="" w:hAnsi="" w:eastAsia=""/>
          <w:b w:val="0"/>
          <w:i w:val="0"/>
          <w:color w:val="000000"/>
          <w:sz w:val="20"/>
        </w:rPr>
        <w:t xml:space="preserve">than GenieView’s and makes it unsuited for mobile and covert applications. </w:t>
      </w:r>
    </w:p>
    <w:p>
      <w:pPr>
        <w:autoSpaceDN w:val="0"/>
        <w:autoSpaceDE w:val="0"/>
        <w:widowControl/>
        <w:spacing w:line="209" w:lineRule="auto" w:before="148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20"/>
        </w:rPr>
        <w:t xml:space="preserve">A summary of GenieView’s competitive advantage analysis is presented in Table 1 below. </w:t>
      </w:r>
    </w:p>
    <w:p>
      <w:pPr>
        <w:autoSpaceDN w:val="0"/>
        <w:autoSpaceDE w:val="0"/>
        <w:widowControl/>
        <w:spacing w:line="209" w:lineRule="auto" w:before="380" w:after="124"/>
        <w:ind w:left="0" w:right="2594" w:firstLine="0"/>
        <w:jc w:val="right"/>
      </w:pPr>
      <w:r>
        <w:rPr>
          <w:rFonts w:ascii="" w:hAnsi="" w:eastAsia=""/>
          <w:b w:val="0"/>
          <w:i w:val="0"/>
          <w:color w:val="000000"/>
          <w:sz w:val="20"/>
        </w:rPr>
        <w:t>Table 1: GenieView’s Competitive Advantage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96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838"/>
        </w:trPr>
        <w:tc>
          <w:tcPr>
            <w:tcW w:type="dxa" w:w="1980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shd w:fill="e6e6e6"/>
            <w:tcMar>
              <w:start w:w="0" w:type="dxa"/>
              <w:end w:w="0" w:type="dxa"/>
            </w:tcMar>
          </w:tcPr>
          <w:p/>
        </w:tc>
        <w:tc>
          <w:tcPr>
            <w:tcW w:type="dxa" w:w="1620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6" w:after="0"/>
              <w:ind w:left="288" w:right="144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Analog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surveillance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systems, e.g. </w:t>
            </w:r>
          </w:p>
          <w:p>
            <w:pPr>
              <w:autoSpaceDN w:val="0"/>
              <w:autoSpaceDE w:val="0"/>
              <w:widowControl/>
              <w:spacing w:line="209" w:lineRule="auto" w:before="2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AvalonRF </w:t>
            </w:r>
          </w:p>
        </w:tc>
        <w:tc>
          <w:tcPr>
            <w:tcW w:type="dxa" w:w="1620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Wi-Fi surveillance, </w:t>
            </w: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e.g. SmartSight by </w:t>
            </w: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Verint </w:t>
            </w:r>
          </w:p>
        </w:tc>
        <w:tc>
          <w:tcPr>
            <w:tcW w:type="dxa" w:w="1440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6" w:after="0"/>
              <w:ind w:left="144" w:right="144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SDR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surveillance, </w:t>
            </w: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e.g. Adapt4 </w:t>
            </w:r>
          </w:p>
        </w:tc>
        <w:tc>
          <w:tcPr>
            <w:tcW w:type="dxa" w:w="1556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GenieView –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wireless digital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video surveillance</w:t>
            </w:r>
          </w:p>
        </w:tc>
      </w:tr>
    </w:tbl>
    <w:p>
      <w:pPr>
        <w:autoSpaceDN w:val="0"/>
        <w:tabs>
          <w:tab w:pos="1130" w:val="left"/>
        </w:tabs>
        <w:autoSpaceDE w:val="0"/>
        <w:widowControl/>
        <w:spacing w:line="245" w:lineRule="auto" w:before="218" w:after="0"/>
        <w:ind w:left="360" w:right="432" w:firstLine="0"/>
        <w:jc w:val="left"/>
      </w:pPr>
      <w:r>
        <w:rPr>
          <w:rFonts w:ascii="" w:hAnsi="" w:eastAsia=""/>
          <w:b w:val="0"/>
          <w:i w:val="0"/>
          <w:color w:val="000000"/>
          <w:sz w:val="13"/>
        </w:rPr>
        <w:t xml:space="preserve">1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16"/>
        </w:rPr>
        <w:t xml:space="preserve">Note: SmartSight products were made by a Montreal company of the same name, subsequently acquired by </w:t>
      </w:r>
      <w:r>
        <w:rPr>
          <w:rFonts w:ascii="" w:hAnsi="" w:eastAsia=""/>
          <w:b w:val="0"/>
          <w:i w:val="0"/>
          <w:color w:val="000000"/>
          <w:sz w:val="16"/>
        </w:rPr>
        <w:t>Verint Systems Inc</w:t>
      </w:r>
      <w:r>
        <w:rPr>
          <w:rFonts w:ascii="" w:hAnsi="" w:eastAsia=""/>
          <w:b w:val="0"/>
          <w:i w:val="0"/>
          <w:color w:val="000000"/>
          <w:sz w:val="20"/>
        </w:rPr>
        <w:t xml:space="preserve">. </w:t>
      </w:r>
    </w:p>
    <w:p>
      <w:pPr>
        <w:autoSpaceDN w:val="0"/>
        <w:autoSpaceDE w:val="0"/>
        <w:widowControl/>
        <w:spacing w:line="245" w:lineRule="auto" w:before="80" w:after="0"/>
        <w:ind w:left="360" w:right="6624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Release Date  [mm/dd/yyyy]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Version [x.x]</w:t>
      </w:r>
    </w:p>
    <w:p>
      <w:pPr>
        <w:sectPr>
          <w:pgSz w:w="12240" w:h="15840"/>
          <w:pgMar w:top="518" w:right="1440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09" w:lineRule="auto" w:before="0" w:after="406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GenieView Inc. - Business Plan 2006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96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338"/>
        </w:trPr>
        <w:tc>
          <w:tcPr>
            <w:tcW w:type="dxa" w:w="19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104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Long range </w:t>
            </w:r>
          </w:p>
        </w:tc>
        <w:tc>
          <w:tcPr>
            <w:tcW w:type="dxa" w:w="162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62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0" w:right="43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X </w:t>
            </w:r>
          </w:p>
        </w:tc>
        <w:tc>
          <w:tcPr>
            <w:tcW w:type="dxa" w:w="155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0" w:right="53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X</w:t>
            </w:r>
          </w:p>
        </w:tc>
      </w:tr>
      <w:tr>
        <w:trPr>
          <w:trHeight w:hRule="exact" w:val="336"/>
        </w:trPr>
        <w:tc>
          <w:tcPr>
            <w:tcW w:type="dxa" w:w="19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6" w:after="0"/>
              <w:ind w:left="104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Penetrates barriers </w:t>
            </w:r>
          </w:p>
        </w:tc>
        <w:tc>
          <w:tcPr>
            <w:tcW w:type="dxa" w:w="162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62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55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6" w:after="0"/>
              <w:ind w:left="0" w:right="53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X</w:t>
            </w:r>
          </w:p>
        </w:tc>
      </w:tr>
      <w:tr>
        <w:trPr>
          <w:trHeight w:hRule="exact" w:val="336"/>
        </w:trPr>
        <w:tc>
          <w:tcPr>
            <w:tcW w:type="dxa" w:w="19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104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Security </w:t>
            </w:r>
          </w:p>
        </w:tc>
        <w:tc>
          <w:tcPr>
            <w:tcW w:type="dxa" w:w="162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62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0" w:right="52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X </w:t>
            </w:r>
          </w:p>
        </w:tc>
        <w:tc>
          <w:tcPr>
            <w:tcW w:type="dxa" w:w="14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0" w:right="43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X </w:t>
            </w:r>
          </w:p>
        </w:tc>
        <w:tc>
          <w:tcPr>
            <w:tcW w:type="dxa" w:w="155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0" w:right="53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X</w:t>
            </w:r>
          </w:p>
        </w:tc>
      </w:tr>
      <w:tr>
        <w:trPr>
          <w:trHeight w:hRule="exact" w:val="428"/>
        </w:trPr>
        <w:tc>
          <w:tcPr>
            <w:tcW w:type="dxa" w:w="19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6" w:after="0"/>
              <w:ind w:left="104" w:right="72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Low power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consumption </w:t>
            </w:r>
          </w:p>
        </w:tc>
        <w:tc>
          <w:tcPr>
            <w:tcW w:type="dxa" w:w="162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62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55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6" w:after="0"/>
              <w:ind w:left="0" w:right="53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X</w:t>
            </w:r>
          </w:p>
        </w:tc>
      </w:tr>
      <w:tr>
        <w:trPr>
          <w:trHeight w:hRule="exact" w:val="422"/>
        </w:trPr>
        <w:tc>
          <w:tcPr>
            <w:tcW w:type="dxa" w:w="19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6" w:after="0"/>
              <w:ind w:left="104" w:right="72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No need for </w:t>
            </w: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infrastructure </w:t>
            </w:r>
          </w:p>
        </w:tc>
        <w:tc>
          <w:tcPr>
            <w:tcW w:type="dxa" w:w="162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6" w:after="0"/>
              <w:ind w:left="0" w:right="52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X </w:t>
            </w:r>
          </w:p>
        </w:tc>
        <w:tc>
          <w:tcPr>
            <w:tcW w:type="dxa" w:w="162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6" w:after="0"/>
              <w:ind w:left="0" w:right="43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X </w:t>
            </w:r>
          </w:p>
        </w:tc>
        <w:tc>
          <w:tcPr>
            <w:tcW w:type="dxa" w:w="155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6" w:after="0"/>
              <w:ind w:left="0" w:right="53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X</w:t>
            </w:r>
          </w:p>
        </w:tc>
      </w:tr>
      <w:tr>
        <w:trPr>
          <w:trHeight w:hRule="exact" w:val="338"/>
        </w:trPr>
        <w:tc>
          <w:tcPr>
            <w:tcW w:type="dxa" w:w="19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6" w:after="0"/>
              <w:ind w:left="104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Input flexibility </w:t>
            </w:r>
          </w:p>
        </w:tc>
        <w:tc>
          <w:tcPr>
            <w:tcW w:type="dxa" w:w="162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6" w:after="0"/>
              <w:ind w:left="0" w:right="52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X </w:t>
            </w:r>
          </w:p>
        </w:tc>
        <w:tc>
          <w:tcPr>
            <w:tcW w:type="dxa" w:w="162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55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6" w:after="0"/>
              <w:ind w:left="0" w:right="53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X</w:t>
            </w:r>
          </w:p>
        </w:tc>
      </w:tr>
      <w:tr>
        <w:trPr>
          <w:trHeight w:hRule="exact" w:val="424"/>
        </w:trPr>
        <w:tc>
          <w:tcPr>
            <w:tcW w:type="dxa" w:w="198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6" w:after="0"/>
              <w:ind w:left="104" w:right="72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Post-reception </w:t>
            </w: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processing </w:t>
            </w:r>
          </w:p>
        </w:tc>
        <w:tc>
          <w:tcPr>
            <w:tcW w:type="dxa" w:w="162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62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6" w:after="0"/>
              <w:ind w:left="0" w:right="52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X </w:t>
            </w:r>
          </w:p>
        </w:tc>
        <w:tc>
          <w:tcPr>
            <w:tcW w:type="dxa" w:w="144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6" w:after="0"/>
              <w:ind w:left="0" w:right="43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X </w:t>
            </w:r>
          </w:p>
        </w:tc>
        <w:tc>
          <w:tcPr>
            <w:tcW w:type="dxa" w:w="155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6" w:after="0"/>
              <w:ind w:left="0" w:right="53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X</w:t>
            </w:r>
          </w:p>
        </w:tc>
      </w:tr>
      <w:tr>
        <w:trPr>
          <w:trHeight w:hRule="exact" w:val="426"/>
        </w:trPr>
        <w:tc>
          <w:tcPr>
            <w:tcW w:type="dxa" w:w="198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6" w:after="0"/>
              <w:ind w:left="104" w:right="288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Ease of deployment </w:t>
            </w: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and use </w:t>
            </w:r>
          </w:p>
        </w:tc>
        <w:tc>
          <w:tcPr>
            <w:tcW w:type="dxa" w:w="162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62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4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55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6" w:after="0"/>
              <w:ind w:left="0" w:right="53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X</w:t>
            </w:r>
          </w:p>
        </w:tc>
      </w:tr>
      <w:tr>
        <w:trPr>
          <w:trHeight w:hRule="exact" w:val="422"/>
        </w:trPr>
        <w:tc>
          <w:tcPr>
            <w:tcW w:type="dxa" w:w="19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6" w:after="0"/>
              <w:ind w:left="104" w:right="432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Small disk space </w:t>
            </w: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requirements </w:t>
            </w:r>
          </w:p>
        </w:tc>
        <w:tc>
          <w:tcPr>
            <w:tcW w:type="dxa" w:w="162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6" w:after="0"/>
              <w:ind w:left="0" w:right="43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N/A </w:t>
            </w:r>
          </w:p>
        </w:tc>
        <w:tc>
          <w:tcPr>
            <w:tcW w:type="dxa" w:w="162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6" w:after="0"/>
              <w:ind w:left="0" w:right="52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X </w:t>
            </w:r>
          </w:p>
        </w:tc>
        <w:tc>
          <w:tcPr>
            <w:tcW w:type="dxa" w:w="14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55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6" w:after="0"/>
              <w:ind w:left="0" w:right="53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X</w:t>
            </w:r>
          </w:p>
        </w:tc>
      </w:tr>
    </w:tbl>
    <w:p>
      <w:pPr>
        <w:autoSpaceDN w:val="0"/>
        <w:autoSpaceDE w:val="0"/>
        <w:widowControl/>
        <w:spacing w:line="209" w:lineRule="auto" w:before="742" w:after="0"/>
        <w:ind w:left="72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4.5 Market Positioning </w:t>
      </w:r>
    </w:p>
    <w:p>
      <w:pPr>
        <w:autoSpaceDN w:val="0"/>
        <w:autoSpaceDE w:val="0"/>
        <w:widowControl/>
        <w:spacing w:line="245" w:lineRule="auto" w:before="270" w:after="0"/>
        <w:ind w:left="936" w:right="28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Long range, especially in conjunction with the NLOS capabilities, is clearly identified as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most important feature in the law enforcement and first responders markets.  Other equally </w:t>
      </w:r>
      <w:r>
        <w:rPr>
          <w:rFonts w:ascii="" w:hAnsi="" w:eastAsia=""/>
          <w:b w:val="0"/>
          <w:i w:val="0"/>
          <w:color w:val="000000"/>
          <w:sz w:val="20"/>
        </w:rPr>
        <w:t xml:space="preserve">important considerations identified by our partners are ease of use and low cost.  Among </w:t>
      </w:r>
      <w:r>
        <w:rPr>
          <w:rFonts w:ascii="" w:hAnsi="" w:eastAsia=""/>
          <w:b w:val="0"/>
          <w:i w:val="0"/>
          <w:color w:val="000000"/>
          <w:sz w:val="20"/>
        </w:rPr>
        <w:t xml:space="preserve">its competitors discussed in the previous section, GenieView is positioned as the leader </w:t>
      </w:r>
      <w:r>
        <w:rPr>
          <w:rFonts w:ascii="" w:hAnsi="" w:eastAsia=""/>
          <w:b w:val="0"/>
          <w:i w:val="0"/>
          <w:color w:val="000000"/>
          <w:sz w:val="20"/>
        </w:rPr>
        <w:t xml:space="preserve">along all these three most relevant dimensions, as presented in Figure 1. </w:t>
      </w:r>
    </w:p>
    <w:p>
      <w:pPr>
        <w:autoSpaceDN w:val="0"/>
        <w:autoSpaceDE w:val="0"/>
        <w:widowControl/>
        <w:spacing w:line="240" w:lineRule="auto" w:before="230" w:after="0"/>
        <w:ind w:left="0" w:right="1864" w:firstLine="0"/>
        <w:jc w:val="right"/>
      </w:pPr>
      <w:r>
        <w:drawing>
          <wp:inline xmlns:a="http://schemas.openxmlformats.org/drawingml/2006/main" xmlns:pic="http://schemas.openxmlformats.org/drawingml/2006/picture">
            <wp:extent cx="3210560" cy="200278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20027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9" w:lineRule="auto" w:before="28" w:after="1578"/>
        <w:ind w:left="0" w:right="2288" w:firstLine="0"/>
        <w:jc w:val="right"/>
      </w:pPr>
      <w:r>
        <w:rPr>
          <w:rFonts w:ascii="" w:hAnsi="" w:eastAsia=""/>
          <w:b w:val="0"/>
          <w:i w:val="0"/>
          <w:color w:val="000000"/>
          <w:sz w:val="20"/>
        </w:rPr>
        <w:t xml:space="preserve">Figure 1: GenieView’s Competitive Positioning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4680"/>
        <w:gridCol w:w="4680"/>
      </w:tblGrid>
      <w:tr>
        <w:trPr>
          <w:trHeight w:hRule="exact" w:val="438"/>
        </w:trPr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32"/>
              </w:rPr>
              <w:t xml:space="preserve">5 </w:t>
            </w:r>
          </w:p>
        </w:tc>
        <w:tc>
          <w:tcPr>
            <w:tcW w:type="dxa" w:w="5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106" w:after="0"/>
              <w:ind w:left="156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26"/>
              </w:rPr>
              <w:t>MARKET POTENTIAL</w:t>
            </w:r>
          </w:p>
        </w:tc>
      </w:tr>
    </w:tbl>
    <w:p>
      <w:pPr>
        <w:autoSpaceDN w:val="0"/>
        <w:autoSpaceDE w:val="0"/>
        <w:widowControl/>
        <w:spacing w:line="245" w:lineRule="auto" w:before="198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The law enforcement market has seen significant growth in recent years due to an increase in </w:t>
      </w:r>
      <w:r>
        <w:rPr>
          <w:rFonts w:ascii="" w:hAnsi="" w:eastAsia=""/>
          <w:b w:val="0"/>
          <w:i w:val="0"/>
          <w:color w:val="000000"/>
          <w:sz w:val="20"/>
        </w:rPr>
        <w:t xml:space="preserve">crime and social pressures to fight it, while the first responder market has grown tremendously </w:t>
      </w:r>
      <w:r>
        <w:rPr>
          <w:rFonts w:ascii="" w:hAnsi="" w:eastAsia=""/>
          <w:b w:val="0"/>
          <w:i w:val="0"/>
          <w:color w:val="000000"/>
          <w:sz w:val="20"/>
        </w:rPr>
        <w:t xml:space="preserve">since the events of September 11, 2001.  GenieView is positioned well to take advantage of this </w:t>
      </w:r>
    </w:p>
    <w:p>
      <w:pPr>
        <w:autoSpaceDN w:val="0"/>
        <w:autoSpaceDE w:val="0"/>
        <w:widowControl/>
        <w:spacing w:line="245" w:lineRule="auto" w:before="482" w:after="0"/>
        <w:ind w:left="360" w:right="6624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Release Date  [mm/dd/yyyy]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Version [x.x]</w:t>
      </w:r>
    </w:p>
    <w:p>
      <w:pPr>
        <w:sectPr>
          <w:pgSz w:w="12240" w:h="15840"/>
          <w:pgMar w:top="518" w:right="1440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09" w:lineRule="auto" w:before="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GenieView Inc. - Business Plan 2006</w:t>
      </w:r>
    </w:p>
    <w:p>
      <w:pPr>
        <w:autoSpaceDN w:val="0"/>
        <w:autoSpaceDE w:val="0"/>
        <w:widowControl/>
        <w:spacing w:line="245" w:lineRule="auto" w:before="436" w:after="0"/>
        <w:ind w:left="900" w:right="28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sizeable high growth market, starting with the North American market and then growing </w:t>
      </w:r>
      <w:r>
        <w:rPr>
          <w:rFonts w:ascii="" w:hAnsi="" w:eastAsia=""/>
          <w:b w:val="0"/>
          <w:i w:val="0"/>
          <w:color w:val="000000"/>
          <w:sz w:val="20"/>
        </w:rPr>
        <w:t xml:space="preserve">internationally. </w:t>
      </w:r>
    </w:p>
    <w:p>
      <w:pPr>
        <w:autoSpaceDN w:val="0"/>
        <w:autoSpaceDE w:val="0"/>
        <w:widowControl/>
        <w:spacing w:line="209" w:lineRule="auto" w:before="638" w:after="0"/>
        <w:ind w:left="72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5.1 Available : North America (Canada &amp; US) </w:t>
      </w:r>
    </w:p>
    <w:p>
      <w:pPr>
        <w:autoSpaceDN w:val="0"/>
        <w:autoSpaceDE w:val="0"/>
        <w:widowControl/>
        <w:spacing w:line="245" w:lineRule="auto" w:before="224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>The US Homeland Security budget was $33.8 billion for 2005</w:t>
      </w:r>
      <w:r>
        <w:rPr>
          <w:rFonts w:ascii="" w:hAnsi="" w:eastAsia=""/>
          <w:b w:val="0"/>
          <w:i w:val="0"/>
          <w:color w:val="000000"/>
          <w:sz w:val="13"/>
        </w:rPr>
        <w:t>2</w:t>
      </w:r>
      <w:r>
        <w:rPr>
          <w:rFonts w:ascii="" w:hAnsi="" w:eastAsia=""/>
          <w:b w:val="0"/>
          <w:i w:val="0"/>
          <w:color w:val="000000"/>
          <w:sz w:val="20"/>
        </w:rPr>
        <w:t xml:space="preserve">.  The US surveillance and </w:t>
      </w:r>
      <w:r>
        <w:rPr>
          <w:rFonts w:ascii="" w:hAnsi="" w:eastAsia=""/>
          <w:b w:val="0"/>
          <w:i w:val="0"/>
          <w:color w:val="000000"/>
          <w:sz w:val="20"/>
        </w:rPr>
        <w:t>monitoring market was $4.5 billion in 2004, and is estimated to grow to $11 billion in 2007</w:t>
      </w:r>
      <w:r>
        <w:rPr>
          <w:rFonts w:ascii="" w:hAnsi="" w:eastAsia=""/>
          <w:b w:val="0"/>
          <w:i w:val="0"/>
          <w:color w:val="000000"/>
          <w:sz w:val="13"/>
        </w:rPr>
        <w:t>3</w:t>
      </w:r>
      <w:r>
        <w:rPr>
          <w:rFonts w:ascii="" w:hAnsi="" w:eastAsia=""/>
          <w:b w:val="0"/>
          <w:i w:val="0"/>
          <w:color w:val="000000"/>
          <w:sz w:val="20"/>
        </w:rPr>
        <w:t xml:space="preserve">. 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size of the first-response market in the US can be gauged from the Department of Homeland </w:t>
      </w:r>
      <w:r>
        <w:rPr>
          <w:rFonts w:ascii="" w:hAnsi="" w:eastAsia=""/>
          <w:b w:val="0"/>
          <w:i w:val="0"/>
          <w:color w:val="000000"/>
          <w:sz w:val="20"/>
        </w:rPr>
        <w:t>Security 2005 budget that set aside $3.6 billion for first-responders only</w:t>
      </w:r>
      <w:r>
        <w:rPr>
          <w:rFonts w:ascii="" w:hAnsi="" w:eastAsia=""/>
          <w:b w:val="0"/>
          <w:i w:val="0"/>
          <w:color w:val="000000"/>
          <w:sz w:val="13"/>
        </w:rPr>
        <w:t>4</w:t>
      </w:r>
      <w:r>
        <w:rPr>
          <w:rFonts w:ascii="" w:hAnsi="" w:eastAsia=""/>
          <w:b w:val="0"/>
          <w:i w:val="0"/>
          <w:color w:val="000000"/>
          <w:sz w:val="20"/>
        </w:rPr>
        <w:t xml:space="preserve">.  This market has seen </w:t>
      </w:r>
      <w:r>
        <w:rPr>
          <w:rFonts w:ascii="" w:hAnsi="" w:eastAsia=""/>
          <w:b w:val="0"/>
          <w:i w:val="0"/>
          <w:color w:val="000000"/>
          <w:sz w:val="20"/>
        </w:rPr>
        <w:t xml:space="preserve">some tremendous growth: the first-response budget in the US has increased 780 percent over </w:t>
      </w:r>
      <w:r>
        <w:rPr>
          <w:rFonts w:ascii="" w:hAnsi="" w:eastAsia=""/>
          <w:b w:val="0"/>
          <w:i w:val="0"/>
          <w:color w:val="000000"/>
          <w:sz w:val="20"/>
        </w:rPr>
        <w:t>last 4 years</w:t>
      </w:r>
      <w:r>
        <w:rPr>
          <w:rFonts w:ascii="" w:hAnsi="" w:eastAsia=""/>
          <w:b w:val="0"/>
          <w:i w:val="0"/>
          <w:color w:val="000000"/>
          <w:sz w:val="13"/>
        </w:rPr>
        <w:t>5</w:t>
      </w:r>
      <w:r>
        <w:rPr>
          <w:rFonts w:ascii="" w:hAnsi="" w:eastAsia=""/>
          <w:b w:val="0"/>
          <w:i w:val="0"/>
          <w:color w:val="000000"/>
          <w:sz w:val="20"/>
        </w:rPr>
        <w:t xml:space="preserve">, and it is still positioned to grow.  The Canadian Public Safety and Emergency </w:t>
      </w:r>
      <w:r>
        <w:rPr>
          <w:rFonts w:ascii="" w:hAnsi="" w:eastAsia=""/>
          <w:b w:val="0"/>
          <w:i w:val="0"/>
          <w:color w:val="000000"/>
          <w:sz w:val="20"/>
        </w:rPr>
        <w:t>Preparedness budget was $4.9 billion for 2005</w:t>
      </w:r>
      <w:r>
        <w:rPr>
          <w:rFonts w:ascii="" w:hAnsi="" w:eastAsia=""/>
          <w:b w:val="0"/>
          <w:i w:val="0"/>
          <w:color w:val="000000"/>
          <w:sz w:val="13"/>
        </w:rPr>
        <w:t>6</w:t>
      </w:r>
      <w:r>
        <w:rPr>
          <w:rFonts w:ascii="" w:hAnsi="" w:eastAsia=""/>
          <w:b w:val="0"/>
          <w:i w:val="0"/>
          <w:color w:val="000000"/>
          <w:sz w:val="20"/>
        </w:rPr>
        <w:t xml:space="preserve">. </w:t>
      </w:r>
    </w:p>
    <w:p>
      <w:pPr>
        <w:autoSpaceDN w:val="0"/>
        <w:autoSpaceDE w:val="0"/>
        <w:widowControl/>
        <w:spacing w:line="245" w:lineRule="auto" w:before="106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>A recent market study of GenieView’s targeted market was done by US Market Access Center</w:t>
      </w:r>
      <w:r>
        <w:rPr>
          <w:rFonts w:ascii="" w:hAnsi="" w:eastAsia=""/>
          <w:b w:val="0"/>
          <w:i w:val="0"/>
          <w:color w:val="000000"/>
          <w:sz w:val="13"/>
        </w:rPr>
        <w:t>7</w:t>
      </w:r>
      <w:r>
        <w:rPr>
          <w:rFonts w:ascii="" w:hAnsi="" w:eastAsia=""/>
          <w:b w:val="0"/>
          <w:i w:val="0"/>
          <w:color w:val="000000"/>
          <w:sz w:val="20"/>
        </w:rPr>
        <w:t xml:space="preserve">, </w:t>
      </w:r>
      <w:r>
        <w:rPr>
          <w:rFonts w:ascii="" w:hAnsi="" w:eastAsia=""/>
          <w:b w:val="0"/>
          <w:i w:val="0"/>
          <w:color w:val="000000"/>
          <w:sz w:val="20"/>
        </w:rPr>
        <w:t xml:space="preserve">a research firm from California.  Initial data suggested an addressable market size for wireless </w:t>
      </w:r>
      <w:r>
        <w:rPr>
          <w:rFonts w:ascii="" w:hAnsi="" w:eastAsia=""/>
          <w:b w:val="0"/>
          <w:i w:val="0"/>
          <w:color w:val="000000"/>
          <w:sz w:val="20"/>
        </w:rPr>
        <w:t xml:space="preserve">video surveillance product to be $180 million in 2006, covering law enforcement, homeland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security and the private sector.  The market size is expected to grow by 20% annually, as </w:t>
      </w:r>
      <w:r>
        <w:rPr>
          <w:rFonts w:ascii="" w:hAnsi="" w:eastAsia=""/>
          <w:b w:val="0"/>
          <w:i w:val="0"/>
          <w:color w:val="000000"/>
          <w:sz w:val="20"/>
        </w:rPr>
        <w:t xml:space="preserve">presented in Table 2 below. </w:t>
      </w:r>
    </w:p>
    <w:p>
      <w:pPr>
        <w:autoSpaceDN w:val="0"/>
        <w:autoSpaceDE w:val="0"/>
        <w:widowControl/>
        <w:spacing w:line="206" w:lineRule="auto" w:before="502" w:after="122"/>
        <w:ind w:left="0" w:right="2336" w:firstLine="0"/>
        <w:jc w:val="right"/>
      </w:pPr>
      <w:r>
        <w:rPr>
          <w:rFonts w:ascii="" w:hAnsi="" w:eastAsia=""/>
          <w:b w:val="0"/>
          <w:i w:val="0"/>
          <w:color w:val="000000"/>
          <w:sz w:val="20"/>
        </w:rPr>
        <w:t>Table 2: Addressable US Market for Wireless Video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76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424"/>
        </w:trPr>
        <w:tc>
          <w:tcPr>
            <w:tcW w:type="dxa" w:w="1420"/>
            <w:tcBorders>
              <w:start w:sz="7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4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$(M) </w:t>
            </w:r>
          </w:p>
        </w:tc>
        <w:tc>
          <w:tcPr>
            <w:tcW w:type="dxa" w:w="13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4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2006 </w:t>
            </w:r>
          </w:p>
        </w:tc>
        <w:tc>
          <w:tcPr>
            <w:tcW w:type="dxa" w:w="13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4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2007 </w:t>
            </w:r>
          </w:p>
        </w:tc>
        <w:tc>
          <w:tcPr>
            <w:tcW w:type="dxa" w:w="13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4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2008 </w:t>
            </w:r>
          </w:p>
        </w:tc>
        <w:tc>
          <w:tcPr>
            <w:tcW w:type="dxa" w:w="13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4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2009 </w:t>
            </w:r>
          </w:p>
        </w:tc>
        <w:tc>
          <w:tcPr>
            <w:tcW w:type="dxa" w:w="1320"/>
            <w:tcBorders>
              <w:start w:sz="4.0" w:val="single" w:color="#000000"/>
              <w:top w:sz="4.0" w:val="single" w:color="#000000"/>
              <w:end w:sz="8.0" w:val="single" w:color="#000000"/>
              <w:bottom w:sz="4.0" w:val="single" w:color="#000000"/>
            </w:tcBorders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4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2010 </w:t>
            </w:r>
          </w:p>
        </w:tc>
      </w:tr>
      <w:tr>
        <w:trPr>
          <w:trHeight w:hRule="exact" w:val="320"/>
        </w:trPr>
        <w:tc>
          <w:tcPr>
            <w:tcW w:type="dxa" w:w="1420"/>
            <w:tcBorders>
              <w:start w:sz="7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6" w:after="0"/>
              <w:ind w:left="10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Federal </w:t>
            </w:r>
          </w:p>
        </w:tc>
        <w:tc>
          <w:tcPr>
            <w:tcW w:type="dxa" w:w="13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$33.03 </w:t>
            </w:r>
          </w:p>
        </w:tc>
        <w:tc>
          <w:tcPr>
            <w:tcW w:type="dxa" w:w="13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$36.20 </w:t>
            </w:r>
          </w:p>
        </w:tc>
        <w:tc>
          <w:tcPr>
            <w:tcW w:type="dxa" w:w="13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$39.70 </w:t>
            </w:r>
          </w:p>
        </w:tc>
        <w:tc>
          <w:tcPr>
            <w:tcW w:type="dxa" w:w="13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$43.57 </w:t>
            </w:r>
          </w:p>
        </w:tc>
        <w:tc>
          <w:tcPr>
            <w:tcW w:type="dxa" w:w="1320"/>
            <w:tcBorders>
              <w:start w:sz="4.0" w:val="single" w:color="#000000"/>
              <w:top w:sz="4.0" w:val="single" w:color="#000000"/>
              <w:end w:sz="8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6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$47.85</w:t>
            </w:r>
          </w:p>
        </w:tc>
      </w:tr>
      <w:tr>
        <w:trPr>
          <w:trHeight w:hRule="exact" w:val="460"/>
        </w:trPr>
        <w:tc>
          <w:tcPr>
            <w:tcW w:type="dxa" w:w="1420"/>
            <w:tcBorders>
              <w:start w:sz="7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10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State/Local </w:t>
            </w:r>
          </w:p>
        </w:tc>
        <w:tc>
          <w:tcPr>
            <w:tcW w:type="dxa" w:w="13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$65.64 </w:t>
            </w:r>
          </w:p>
        </w:tc>
        <w:tc>
          <w:tcPr>
            <w:tcW w:type="dxa" w:w="13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$77.26 </w:t>
            </w:r>
          </w:p>
        </w:tc>
        <w:tc>
          <w:tcPr>
            <w:tcW w:type="dxa" w:w="13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$90.94 </w:t>
            </w:r>
          </w:p>
        </w:tc>
        <w:tc>
          <w:tcPr>
            <w:tcW w:type="dxa" w:w="13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$107.03 </w:t>
            </w:r>
          </w:p>
        </w:tc>
        <w:tc>
          <w:tcPr>
            <w:tcW w:type="dxa" w:w="1320"/>
            <w:tcBorders>
              <w:start w:sz="4.0" w:val="single" w:color="#000000"/>
              <w:top w:sz="4.0" w:val="single" w:color="#000000"/>
              <w:end w:sz="8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$125.98</w:t>
            </w:r>
          </w:p>
        </w:tc>
      </w:tr>
      <w:tr>
        <w:trPr>
          <w:trHeight w:hRule="exact" w:val="324"/>
        </w:trPr>
        <w:tc>
          <w:tcPr>
            <w:tcW w:type="dxa" w:w="1420"/>
            <w:tcBorders>
              <w:start w:sz="7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10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Private </w:t>
            </w:r>
          </w:p>
        </w:tc>
        <w:tc>
          <w:tcPr>
            <w:tcW w:type="dxa" w:w="130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$84.38 </w:t>
            </w:r>
          </w:p>
        </w:tc>
        <w:tc>
          <w:tcPr>
            <w:tcW w:type="dxa" w:w="13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$103.82 </w:t>
            </w:r>
          </w:p>
        </w:tc>
        <w:tc>
          <w:tcPr>
            <w:tcW w:type="dxa" w:w="13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$127.75 </w:t>
            </w:r>
          </w:p>
        </w:tc>
        <w:tc>
          <w:tcPr>
            <w:tcW w:type="dxa" w:w="13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$157.20 </w:t>
            </w:r>
          </w:p>
        </w:tc>
        <w:tc>
          <w:tcPr>
            <w:tcW w:type="dxa" w:w="1320"/>
            <w:tcBorders>
              <w:start w:sz="4.0" w:val="single" w:color="#000000"/>
              <w:top w:sz="4.0" w:val="single" w:color="#000000"/>
              <w:end w:sz="8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$193.44</w:t>
            </w:r>
          </w:p>
        </w:tc>
      </w:tr>
      <w:tr>
        <w:trPr>
          <w:trHeight w:hRule="exact" w:val="340"/>
        </w:trPr>
        <w:tc>
          <w:tcPr>
            <w:tcW w:type="dxa" w:w="1420"/>
            <w:tcBorders>
              <w:start w:sz="7.199999999999932" w:val="single" w:color="#000000"/>
              <w:top w:sz="4.0" w:val="single" w:color="#000000"/>
              <w:end w:sz="4.0" w:val="single" w:color="#000000"/>
              <w:bottom w:sz="8.0" w:val="single" w:color="#000000"/>
            </w:tcBorders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0" w:after="0"/>
              <w:ind w:left="100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Total </w:t>
            </w:r>
          </w:p>
        </w:tc>
        <w:tc>
          <w:tcPr>
            <w:tcW w:type="dxa" w:w="1302"/>
            <w:tcBorders>
              <w:start w:sz="4.0" w:val="single" w:color="#000000"/>
              <w:top w:sz="4.0" w:val="single" w:color="#000000"/>
              <w:end w:sz="4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$183.05 </w:t>
            </w:r>
          </w:p>
        </w:tc>
        <w:tc>
          <w:tcPr>
            <w:tcW w:type="dxa" w:w="1300"/>
            <w:tcBorders>
              <w:start w:sz="4.0" w:val="single" w:color="#000000"/>
              <w:top w:sz="4.0" w:val="single" w:color="#000000"/>
              <w:end w:sz="4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$217.29 </w:t>
            </w:r>
          </w:p>
        </w:tc>
        <w:tc>
          <w:tcPr>
            <w:tcW w:type="dxa" w:w="1300"/>
            <w:tcBorders>
              <w:start w:sz="4.0" w:val="single" w:color="#000000"/>
              <w:top w:sz="4.0" w:val="single" w:color="#000000"/>
              <w:end w:sz="4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$258.39 </w:t>
            </w:r>
          </w:p>
        </w:tc>
        <w:tc>
          <w:tcPr>
            <w:tcW w:type="dxa" w:w="1300"/>
            <w:tcBorders>
              <w:start w:sz="4.0" w:val="single" w:color="#000000"/>
              <w:top w:sz="4.0" w:val="single" w:color="#000000"/>
              <w:end w:sz="4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$307.81 </w:t>
            </w:r>
          </w:p>
        </w:tc>
        <w:tc>
          <w:tcPr>
            <w:tcW w:type="dxa" w:w="1320"/>
            <w:tcBorders>
              <w:start w:sz="4.0" w:val="single" w:color="#000000"/>
              <w:top w:sz="4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>$367.26</w:t>
            </w:r>
          </w:p>
        </w:tc>
      </w:tr>
    </w:tbl>
    <w:p>
      <w:pPr>
        <w:autoSpaceDN w:val="0"/>
        <w:autoSpaceDE w:val="0"/>
        <w:widowControl/>
        <w:spacing w:line="245" w:lineRule="auto" w:before="382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Based on GenieView’s Canadian market analysis, there are 100,000 law enforcement officers in </w:t>
      </w:r>
      <w:r>
        <w:rPr>
          <w:rFonts w:ascii="" w:hAnsi="" w:eastAsia=""/>
          <w:b w:val="0"/>
          <w:i w:val="0"/>
          <w:color w:val="000000"/>
          <w:sz w:val="20"/>
        </w:rPr>
        <w:t xml:space="preserve">Canada, including the local and provincial police forces as well as the RCMP, compared to about </w:t>
      </w:r>
      <w:r>
        <w:rPr>
          <w:rFonts w:ascii="" w:hAnsi="" w:eastAsia=""/>
          <w:b w:val="0"/>
          <w:i w:val="0"/>
          <w:color w:val="000000"/>
          <w:sz w:val="20"/>
        </w:rPr>
        <w:t xml:space="preserve">1.1 million in the US.  GenieView conducted a survey of technical investigators of Ontario, </w:t>
      </w:r>
      <w:r>
        <w:rPr>
          <w:rFonts w:ascii="" w:hAnsi="" w:eastAsia=""/>
          <w:b w:val="0"/>
          <w:i w:val="0"/>
          <w:color w:val="000000"/>
          <w:sz w:val="20"/>
        </w:rPr>
        <w:t xml:space="preserve">responsible for equipment procurement, regarding features needed from and not presently </w:t>
      </w:r>
      <w:r>
        <w:rPr>
          <w:rFonts w:ascii="" w:hAnsi="" w:eastAsia=""/>
          <w:b w:val="0"/>
          <w:i w:val="0"/>
          <w:color w:val="000000"/>
          <w:sz w:val="20"/>
        </w:rPr>
        <w:t xml:space="preserve">satisfied by existing video surveillance systems.  The survey has shown that GenieView’s </w:t>
      </w:r>
      <w:r>
        <w:rPr>
          <w:rFonts w:ascii="" w:hAnsi="" w:eastAsia=""/>
          <w:b w:val="0"/>
          <w:i w:val="0"/>
          <w:color w:val="000000"/>
          <w:sz w:val="20"/>
        </w:rPr>
        <w:t xml:space="preserve">products satisfy all of the customer’s most important requirements, and better than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competition.  GenieView’s detailed knowledge of its niche market has quantified the Canadian </w:t>
      </w:r>
      <w:r>
        <w:rPr>
          <w:rFonts w:ascii="" w:hAnsi="" w:eastAsia=""/>
          <w:b w:val="0"/>
          <w:i w:val="0"/>
          <w:color w:val="000000"/>
          <w:sz w:val="20"/>
        </w:rPr>
        <w:t xml:space="preserve">market as a $15-18 million opportunity for its products for both the law enforcement and first </w:t>
      </w:r>
      <w:r>
        <w:rPr>
          <w:rFonts w:ascii="" w:hAnsi="" w:eastAsia=""/>
          <w:b w:val="0"/>
          <w:i w:val="0"/>
          <w:color w:val="000000"/>
          <w:sz w:val="20"/>
        </w:rPr>
        <w:t xml:space="preserve">response markets. </w:t>
      </w:r>
    </w:p>
    <w:p>
      <w:pPr>
        <w:autoSpaceDN w:val="0"/>
        <w:autoSpaceDE w:val="0"/>
        <w:widowControl/>
        <w:spacing w:line="245" w:lineRule="auto" w:before="150" w:after="348"/>
        <w:ind w:left="864" w:right="288" w:firstLine="0"/>
        <w:jc w:val="center"/>
      </w:pPr>
      <w:r>
        <w:rPr>
          <w:rFonts w:ascii="" w:hAnsi="" w:eastAsia=""/>
          <w:b w:val="0"/>
          <w:i w:val="0"/>
          <w:color w:val="000000"/>
          <w:sz w:val="20"/>
        </w:rPr>
        <w:t xml:space="preserve">This means GenieView’s immediate, addressable market in North America is of the order of </w:t>
      </w:r>
      <w:r>
        <w:rPr>
          <w:rFonts w:ascii="" w:hAnsi="" w:eastAsia=""/>
          <w:b w:val="0"/>
          <w:i w:val="0"/>
          <w:color w:val="000000"/>
          <w:sz w:val="20"/>
        </w:rPr>
        <w:t>$200 million.  The follow on market assessment report by the US Market Access Center</w:t>
      </w:r>
      <w:r>
        <w:rPr>
          <w:rFonts w:ascii="" w:hAnsi="" w:eastAsia=""/>
          <w:b w:val="0"/>
          <w:i w:val="0"/>
          <w:color w:val="000000"/>
          <w:sz w:val="13"/>
        </w:rPr>
        <w:t>8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4680"/>
        <w:gridCol w:w="4680"/>
      </w:tblGrid>
      <w:tr>
        <w:trPr>
          <w:trHeight w:hRule="exact" w:val="1285"/>
        </w:trPr>
        <w:tc>
          <w:tcPr>
            <w:tcW w:type="dxa" w:w="75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auto" w:before="58" w:after="0"/>
              <w:ind w:left="180" w:right="504" w:firstLine="0"/>
              <w:jc w:val="both"/>
            </w:pP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 xml:space="preserve">2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 xml:space="preserve">3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 xml:space="preserve">4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6</w:t>
            </w:r>
          </w:p>
        </w:tc>
        <w:tc>
          <w:tcPr>
            <w:tcW w:type="dxa" w:w="7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1" w:lineRule="auto" w:before="70" w:after="0"/>
              <w:ind w:left="194" w:right="288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6"/>
              </w:rPr>
              <w:t>Source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: </w:t>
            </w:r>
            <w:r>
              <w:rPr>
                <w:rFonts w:ascii="" w:hAnsi="" w:eastAsia=""/>
                <w:b w:val="0"/>
                <w:i w:val="0"/>
                <w:color w:val="0000FF"/>
                <w:sz w:val="16"/>
                <w:u w:val="single"/>
              </w:rPr>
              <w:t>http://www.whitehouse.gov/omb/budget/fy2005/homeland.html</w:t>
            </w:r>
            <w:r>
              <w:rPr>
                <w:rFonts w:ascii="" w:hAnsi="" w:eastAsia=""/>
                <w:b w:val="0"/>
                <w:i w:val="0"/>
                <w:color w:val="000000"/>
                <w:sz w:val="16"/>
              </w:rPr>
              <w:t xml:space="preserve">(accessed June 27, 2005). </w:t>
            </w:r>
            <w:r>
              <w:rPr>
                <w:rFonts w:ascii="" w:hAnsi="" w:eastAsia=""/>
                <w:b w:val="0"/>
                <w:i w:val="0"/>
                <w:color w:val="000000"/>
                <w:sz w:val="16"/>
              </w:rPr>
              <w:t xml:space="preserve">Source: </w:t>
            </w:r>
            <w:r>
              <w:rPr>
                <w:rFonts w:ascii="" w:hAnsi="" w:eastAsia=""/>
                <w:b w:val="0"/>
                <w:i w:val="0"/>
                <w:color w:val="0000FF"/>
                <w:sz w:val="16"/>
                <w:u w:val="single"/>
              </w:rPr>
              <w:t>http://www.securitystockwatch.com/stage/investmentTrendsMK.html</w:t>
            </w:r>
            <w:r>
              <w:rPr>
                <w:rFonts w:ascii="" w:hAnsi="" w:eastAsia=""/>
                <w:b w:val="0"/>
                <w:i w:val="0"/>
                <w:color w:val="000000"/>
                <w:sz w:val="16"/>
              </w:rPr>
              <w:t xml:space="preserve"> (accessed June 27, 2005).</w:t>
            </w:r>
          </w:p>
          <w:p>
            <w:pPr>
              <w:autoSpaceDN w:val="0"/>
              <w:autoSpaceDE w:val="0"/>
              <w:widowControl/>
              <w:spacing w:line="269" w:lineRule="auto" w:before="0" w:after="0"/>
              <w:ind w:left="194" w:right="72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6"/>
              </w:rPr>
              <w:t xml:space="preserve">Source: </w:t>
            </w:r>
            <w:r>
              <w:rPr>
                <w:rFonts w:ascii="" w:hAnsi="" w:eastAsia=""/>
                <w:b w:val="0"/>
                <w:i w:val="0"/>
                <w:color w:val="0000FF"/>
                <w:sz w:val="16"/>
                <w:u w:val="single"/>
              </w:rPr>
              <w:t>http://www.whitehouse.gov/omb/budget/fy2005/homeland.html</w:t>
            </w:r>
            <w:r>
              <w:rPr>
                <w:rFonts w:ascii="" w:hAnsi="" w:eastAsia=""/>
                <w:b w:val="0"/>
                <w:i w:val="0"/>
                <w:color w:val="000000"/>
                <w:sz w:val="16"/>
              </w:rPr>
              <w:t xml:space="preserve"> (accessed June 27, 2005)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. </w:t>
            </w:r>
            <w:r>
              <w:rPr>
                <w:rFonts w:ascii="" w:hAnsi="" w:eastAsia=""/>
                <w:b w:val="0"/>
                <w:i w:val="0"/>
                <w:color w:val="000000"/>
                <w:sz w:val="16"/>
              </w:rPr>
              <w:t xml:space="preserve">Source: </w:t>
            </w:r>
            <w:r>
              <w:rPr>
                <w:rFonts w:ascii="" w:hAnsi="" w:eastAsia=""/>
                <w:b w:val="0"/>
                <w:i w:val="0"/>
                <w:color w:val="0000FF"/>
                <w:sz w:val="16"/>
                <w:u w:val="single"/>
              </w:rPr>
              <w:t>http://www.whitehouse.gov/homeland/</w:t>
            </w:r>
            <w:r>
              <w:rPr>
                <w:rFonts w:ascii="" w:hAnsi="" w:eastAsia=""/>
                <w:b w:val="0"/>
                <w:i w:val="0"/>
                <w:color w:val="000000"/>
                <w:sz w:val="16"/>
              </w:rPr>
              <w:t xml:space="preserve"> (accessed June 27, 2005).</w:t>
            </w:r>
          </w:p>
          <w:p>
            <w:pPr>
              <w:autoSpaceDN w:val="0"/>
              <w:autoSpaceDE w:val="0"/>
              <w:widowControl/>
              <w:spacing w:line="209" w:lineRule="auto" w:before="68" w:after="0"/>
              <w:ind w:left="194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6"/>
              </w:rPr>
              <w:t xml:space="preserve">Source: </w:t>
            </w:r>
            <w:r>
              <w:rPr>
                <w:rFonts w:ascii="" w:hAnsi="" w:eastAsia=""/>
                <w:b w:val="0"/>
                <w:i w:val="0"/>
                <w:color w:val="0000FF"/>
                <w:sz w:val="16"/>
                <w:u w:val="single"/>
              </w:rPr>
              <w:t>http://www.tbs-sct.gc.ca/est-pre/20052006/PSEPC-SPPCC/PSEPC-SPPCCr56-</w:t>
            </w:r>
          </w:p>
        </w:tc>
      </w:tr>
    </w:tbl>
    <w:p>
      <w:pPr>
        <w:autoSpaceDN w:val="0"/>
        <w:autoSpaceDE w:val="0"/>
        <w:widowControl/>
        <w:spacing w:line="209" w:lineRule="auto" w:before="0" w:after="0"/>
        <w:ind w:left="360" w:right="0" w:firstLine="0"/>
        <w:jc w:val="left"/>
      </w:pPr>
      <w:r>
        <w:rPr>
          <w:rFonts w:ascii="" w:hAnsi="" w:eastAsia=""/>
          <w:b w:val="0"/>
          <w:i w:val="0"/>
          <w:color w:val="0000FF"/>
          <w:sz w:val="16"/>
          <w:u w:val="single"/>
        </w:rPr>
        <w:t>PR_e.asp?printable=True</w:t>
      </w:r>
      <w:r>
        <w:rPr>
          <w:rFonts w:ascii="" w:hAnsi="" w:eastAsia=""/>
          <w:b w:val="0"/>
          <w:i w:val="0"/>
          <w:color w:val="000000"/>
          <w:sz w:val="16"/>
        </w:rPr>
        <w:t xml:space="preserve"> (accessed July 19, 2005).</w:t>
      </w:r>
    </w:p>
    <w:p>
      <w:pPr>
        <w:autoSpaceDN w:val="0"/>
        <w:tabs>
          <w:tab w:pos="1130" w:val="left"/>
        </w:tabs>
        <w:autoSpaceDE w:val="0"/>
        <w:widowControl/>
        <w:spacing w:line="245" w:lineRule="auto" w:before="0" w:after="0"/>
        <w:ind w:left="360" w:right="288" w:firstLine="0"/>
        <w:jc w:val="left"/>
      </w:pPr>
      <w:r>
        <w:rPr>
          <w:rFonts w:ascii="" w:hAnsi="" w:eastAsia=""/>
          <w:b w:val="0"/>
          <w:i w:val="0"/>
          <w:color w:val="000000"/>
          <w:sz w:val="13"/>
        </w:rPr>
        <w:t xml:space="preserve">7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16"/>
        </w:rPr>
        <w:t xml:space="preserve">US Market Access Center, “Assessment of Potential Addressable Market in the United States”, Interim Report, </w:t>
      </w:r>
      <w:r>
        <w:rPr>
          <w:rFonts w:ascii="" w:hAnsi="" w:eastAsia=""/>
          <w:b w:val="0"/>
          <w:i w:val="0"/>
          <w:color w:val="000000"/>
          <w:sz w:val="16"/>
        </w:rPr>
        <w:t>February 2006 (available upon request).</w:t>
      </w:r>
    </w:p>
    <w:p>
      <w:pPr>
        <w:autoSpaceDN w:val="0"/>
        <w:tabs>
          <w:tab w:pos="1130" w:val="left"/>
        </w:tabs>
        <w:autoSpaceDE w:val="0"/>
        <w:widowControl/>
        <w:spacing w:line="245" w:lineRule="auto" w:before="0" w:after="0"/>
        <w:ind w:left="360" w:right="1152" w:firstLine="0"/>
        <w:jc w:val="left"/>
      </w:pPr>
      <w:r>
        <w:rPr>
          <w:rFonts w:ascii="" w:hAnsi="" w:eastAsia=""/>
          <w:b w:val="0"/>
          <w:i w:val="0"/>
          <w:color w:val="000000"/>
          <w:sz w:val="13"/>
        </w:rPr>
        <w:t xml:space="preserve">8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16"/>
        </w:rPr>
        <w:t xml:space="preserve">US Market Access Center, “United States Law Enforcement Video Surveillance Equipment Market </w:t>
      </w:r>
      <w:r>
        <w:rPr>
          <w:rFonts w:ascii="" w:hAnsi="" w:eastAsia=""/>
          <w:b w:val="0"/>
          <w:i w:val="0"/>
          <w:color w:val="000000"/>
          <w:sz w:val="16"/>
        </w:rPr>
        <w:t>Assessment”, April 2006 (available upon request).</w:t>
      </w:r>
    </w:p>
    <w:p>
      <w:pPr>
        <w:autoSpaceDN w:val="0"/>
        <w:autoSpaceDE w:val="0"/>
        <w:widowControl/>
        <w:spacing w:line="245" w:lineRule="auto" w:before="68" w:after="0"/>
        <w:ind w:left="360" w:right="6624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Release Date  [mm/dd/yyyy]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Version [x.x]</w:t>
      </w:r>
    </w:p>
    <w:p>
      <w:pPr>
        <w:sectPr>
          <w:pgSz w:w="12240" w:h="15840"/>
          <w:pgMar w:top="518" w:right="1440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09" w:lineRule="auto" w:before="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GenieView Inc. - Business Plan 2006</w:t>
      </w:r>
    </w:p>
    <w:p>
      <w:pPr>
        <w:autoSpaceDN w:val="0"/>
        <w:autoSpaceDE w:val="0"/>
        <w:widowControl/>
        <w:spacing w:line="245" w:lineRule="auto" w:before="436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identified that 66% of the US market is easily accessible by GenieView.  This percentage is </w:t>
      </w:r>
      <w:r>
        <w:rPr>
          <w:rFonts w:ascii="" w:hAnsi="" w:eastAsia=""/>
          <w:b w:val="0"/>
          <w:i w:val="0"/>
          <w:color w:val="000000"/>
          <w:sz w:val="20"/>
        </w:rPr>
        <w:t xml:space="preserve">comprised from the current users who are not satisfied by the solution at hand and from those </w:t>
      </w:r>
      <w:r>
        <w:rPr>
          <w:rFonts w:ascii="" w:hAnsi="" w:eastAsia=""/>
          <w:b w:val="0"/>
          <w:i w:val="0"/>
          <w:color w:val="000000"/>
          <w:sz w:val="20"/>
        </w:rPr>
        <w:t xml:space="preserve">who are non-users due to the high prices of the available solutions.  With its key advantage over </w:t>
      </w:r>
      <w:r>
        <w:rPr>
          <w:rFonts w:ascii="" w:hAnsi="" w:eastAsia=""/>
          <w:b w:val="0"/>
          <w:i w:val="0"/>
          <w:color w:val="000000"/>
          <w:sz w:val="20"/>
        </w:rPr>
        <w:t xml:space="preserve">competing products and technology, and planned product enhancements, GenieView is well </w:t>
      </w:r>
      <w:r>
        <w:rPr>
          <w:rFonts w:ascii="" w:hAnsi="" w:eastAsia=""/>
          <w:b w:val="0"/>
          <w:i w:val="0"/>
          <w:color w:val="000000"/>
          <w:sz w:val="20"/>
        </w:rPr>
        <w:t xml:space="preserve">positioned to capture up to 33% of this market in the coming years. </w:t>
      </w:r>
    </w:p>
    <w:p>
      <w:pPr>
        <w:autoSpaceDN w:val="0"/>
        <w:autoSpaceDE w:val="0"/>
        <w:widowControl/>
        <w:spacing w:line="209" w:lineRule="auto" w:before="634" w:after="0"/>
        <w:ind w:left="72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5.2 Future Potential Markets </w:t>
      </w:r>
    </w:p>
    <w:p>
      <w:pPr>
        <w:autoSpaceDN w:val="0"/>
        <w:autoSpaceDE w:val="0"/>
        <w:widowControl/>
        <w:spacing w:line="245" w:lineRule="auto" w:before="270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Large revenue opportunities also await GenieView’s technology and products outside of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North American continent.  For example the European market is, collectively, estimated to be at </w:t>
      </w:r>
      <w:r>
        <w:rPr>
          <w:rFonts w:ascii="" w:hAnsi="" w:eastAsia=""/>
          <w:b w:val="0"/>
          <w:i w:val="0"/>
          <w:color w:val="000000"/>
          <w:sz w:val="20"/>
        </w:rPr>
        <w:t xml:space="preserve">least as large as the US market.  The challenge for GenieView is to come up with the right </w:t>
      </w:r>
      <w:r>
        <w:rPr>
          <w:rFonts w:ascii="" w:hAnsi="" w:eastAsia=""/>
          <w:b w:val="0"/>
          <w:i w:val="0"/>
          <w:color w:val="000000"/>
          <w:sz w:val="20"/>
        </w:rPr>
        <w:t xml:space="preserve">product variant suitable for this market and identify channels and partners to work with. </w:t>
      </w:r>
    </w:p>
    <w:p>
      <w:pPr>
        <w:autoSpaceDN w:val="0"/>
        <w:autoSpaceDE w:val="0"/>
        <w:widowControl/>
        <w:spacing w:line="245" w:lineRule="auto" w:before="152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Recently, Doyletech of Ottawa, in conjunction with IBM Consulting and a local party in South </w:t>
      </w:r>
      <w:r>
        <w:rPr>
          <w:rFonts w:ascii="" w:hAnsi="" w:eastAsia=""/>
          <w:b w:val="0"/>
          <w:i w:val="0"/>
          <w:color w:val="000000"/>
          <w:sz w:val="20"/>
        </w:rPr>
        <w:t xml:space="preserve">Africa, has done a preliminary study on the market potential of GenieView’s product in </w:t>
      </w:r>
      <w:r>
        <w:rPr>
          <w:rFonts w:ascii="" w:hAnsi="" w:eastAsia=""/>
          <w:b w:val="0"/>
          <w:i w:val="0"/>
          <w:color w:val="000000"/>
          <w:sz w:val="20"/>
        </w:rPr>
        <w:t>applications related to security surveillance in South Africa</w:t>
      </w:r>
      <w:r>
        <w:rPr>
          <w:rFonts w:ascii="" w:hAnsi="" w:eastAsia=""/>
          <w:b w:val="0"/>
          <w:i w:val="0"/>
          <w:color w:val="000000"/>
          <w:sz w:val="13"/>
        </w:rPr>
        <w:t>9</w:t>
      </w:r>
      <w:r>
        <w:rPr>
          <w:rFonts w:ascii="" w:hAnsi="" w:eastAsia=""/>
          <w:b w:val="0"/>
          <w:i w:val="0"/>
          <w:color w:val="000000"/>
          <w:sz w:val="20"/>
        </w:rPr>
        <w:t xml:space="preserve">.  The results point to a $200 million </w:t>
      </w:r>
      <w:r>
        <w:rPr>
          <w:rFonts w:ascii="" w:hAnsi="" w:eastAsia=""/>
          <w:b w:val="0"/>
          <w:i w:val="0"/>
          <w:color w:val="000000"/>
          <w:sz w:val="20"/>
        </w:rPr>
        <w:t xml:space="preserve">market within 5 years.  This market potential for streaming video products such as those offered </w:t>
      </w:r>
      <w:r>
        <w:rPr>
          <w:rFonts w:ascii="" w:hAnsi="" w:eastAsia=""/>
          <w:b w:val="0"/>
          <w:i w:val="0"/>
          <w:color w:val="000000"/>
          <w:sz w:val="20"/>
        </w:rPr>
        <w:t xml:space="preserve">by GenieView is expected to increase substantially once the products are marketed to education, </w:t>
      </w:r>
      <w:r>
        <w:rPr>
          <w:rFonts w:ascii="" w:hAnsi="" w:eastAsia=""/>
          <w:b w:val="0"/>
          <w:i w:val="0"/>
          <w:color w:val="000000"/>
          <w:sz w:val="20"/>
        </w:rPr>
        <w:t xml:space="preserve">health, and other private sector markets.  This same study can be extrapolated to other </w:t>
      </w:r>
      <w:r>
        <w:rPr>
          <w:rFonts w:ascii="" w:hAnsi="" w:eastAsia=""/>
          <w:b w:val="0"/>
          <w:i w:val="0"/>
          <w:color w:val="000000"/>
          <w:sz w:val="20"/>
        </w:rPr>
        <w:t xml:space="preserve">developing countries where the demand for such products, beyond law enforcement and first </w:t>
      </w:r>
      <w:r>
        <w:rPr>
          <w:rFonts w:ascii="" w:hAnsi="" w:eastAsia=""/>
          <w:b w:val="0"/>
          <w:i w:val="0"/>
          <w:color w:val="000000"/>
          <w:sz w:val="20"/>
        </w:rPr>
        <w:t xml:space="preserve">response applications, are expected to be in growing demand. </w:t>
      </w:r>
    </w:p>
    <w:p>
      <w:pPr>
        <w:autoSpaceDN w:val="0"/>
        <w:autoSpaceDE w:val="0"/>
        <w:widowControl/>
        <w:spacing w:line="245" w:lineRule="auto" w:before="148" w:after="1010"/>
        <w:ind w:left="900" w:right="28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As well, in developing countries such as India, where the development of infrastructure in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rural area assumes increasing priority, GenieView’s narrow-band-based video streaming </w:t>
      </w:r>
      <w:r>
        <w:rPr>
          <w:rFonts w:ascii="" w:hAnsi="" w:eastAsia=""/>
          <w:b w:val="0"/>
          <w:i w:val="0"/>
          <w:color w:val="000000"/>
          <w:sz w:val="20"/>
        </w:rPr>
        <w:t>technology is ideal to address the needs of rural communities in the distance education, tele-</w:t>
      </w:r>
      <w:r>
        <w:rPr>
          <w:rFonts w:ascii="" w:hAnsi="" w:eastAsia=""/>
          <w:b w:val="0"/>
          <w:i w:val="0"/>
          <w:color w:val="000000"/>
          <w:sz w:val="20"/>
        </w:rPr>
        <w:t xml:space="preserve">health, and other social programs.  BSNL, India’s largest telephone operator, visited GenieView </w:t>
      </w:r>
      <w:r>
        <w:rPr>
          <w:rFonts w:ascii="" w:hAnsi="" w:eastAsia=""/>
          <w:b w:val="0"/>
          <w:i w:val="0"/>
          <w:color w:val="000000"/>
          <w:sz w:val="20"/>
        </w:rPr>
        <w:t xml:space="preserve">in the fall of 2004 and was very excited with what GenieView had to offer.  Subsequent market </w:t>
      </w:r>
      <w:r>
        <w:rPr>
          <w:rFonts w:ascii="" w:hAnsi="" w:eastAsia=""/>
          <w:b w:val="0"/>
          <w:i w:val="0"/>
          <w:color w:val="000000"/>
          <w:sz w:val="20"/>
        </w:rPr>
        <w:t xml:space="preserve">study points to substantial business opportunities in the India market alone, with 600,000 rural </w:t>
      </w:r>
      <w:r>
        <w:rPr>
          <w:rFonts w:ascii="" w:hAnsi="" w:eastAsia=""/>
          <w:b w:val="0"/>
          <w:i w:val="0"/>
          <w:color w:val="000000"/>
          <w:sz w:val="20"/>
        </w:rPr>
        <w:t xml:space="preserve">communities in the country.  Once GenieView is established in the North American market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ready to move on to the international space, this is another lucrative market that GenieView can </w:t>
      </w:r>
      <w:r>
        <w:rPr>
          <w:rFonts w:ascii="" w:hAnsi="" w:eastAsia=""/>
          <w:b w:val="0"/>
          <w:i w:val="0"/>
          <w:color w:val="000000"/>
          <w:sz w:val="20"/>
        </w:rPr>
        <w:t xml:space="preserve">pursue.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4680"/>
        <w:gridCol w:w="4680"/>
      </w:tblGrid>
      <w:tr>
        <w:trPr>
          <w:trHeight w:hRule="exact" w:val="438"/>
        </w:trPr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32"/>
              </w:rPr>
              <w:t xml:space="preserve">6 </w:t>
            </w:r>
          </w:p>
        </w:tc>
        <w:tc>
          <w:tcPr>
            <w:tcW w:type="dxa" w:w="5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106" w:after="0"/>
              <w:ind w:left="156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26"/>
              </w:rPr>
              <w:t xml:space="preserve">MARKET STRATEGY </w:t>
            </w:r>
          </w:p>
        </w:tc>
      </w:tr>
    </w:tbl>
    <w:p>
      <w:pPr>
        <w:autoSpaceDN w:val="0"/>
        <w:autoSpaceDE w:val="0"/>
        <w:widowControl/>
        <w:spacing w:line="209" w:lineRule="auto" w:before="684" w:after="0"/>
        <w:ind w:left="72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6.1 Staging (Geography) </w:t>
      </w:r>
    </w:p>
    <w:p>
      <w:pPr>
        <w:autoSpaceDN w:val="0"/>
        <w:autoSpaceDE w:val="0"/>
        <w:widowControl/>
        <w:spacing w:line="245" w:lineRule="auto" w:before="270" w:after="0"/>
        <w:ind w:left="908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The short-term market focus for GenieView is law enforcement and first response in North </w:t>
      </w:r>
      <w:r>
        <w:rPr>
          <w:rFonts w:ascii="" w:hAnsi="" w:eastAsia=""/>
          <w:b w:val="0"/>
          <w:i w:val="0"/>
          <w:color w:val="000000"/>
          <w:sz w:val="20"/>
        </w:rPr>
        <w:t xml:space="preserve">America.  In Canada the federal law enforcement groups and those in the province of Ontario </w:t>
      </w:r>
      <w:r>
        <w:rPr>
          <w:rFonts w:ascii="" w:hAnsi="" w:eastAsia=""/>
          <w:b w:val="0"/>
          <w:i w:val="0"/>
          <w:color w:val="000000"/>
          <w:sz w:val="20"/>
        </w:rPr>
        <w:t xml:space="preserve">are first targeted, with several field trials in the running.  Two federal groups in the first response </w:t>
      </w:r>
      <w:r>
        <w:rPr>
          <w:rFonts w:ascii="" w:hAnsi="" w:eastAsia=""/>
          <w:b w:val="0"/>
          <w:i w:val="0"/>
          <w:color w:val="000000"/>
          <w:sz w:val="20"/>
        </w:rPr>
        <w:t xml:space="preserve">areas are working with GenieView, with one having purchased an evaluation unit and the other </w:t>
      </w:r>
      <w:r>
        <w:rPr>
          <w:rFonts w:ascii="" w:hAnsi="" w:eastAsia=""/>
          <w:b w:val="0"/>
          <w:i w:val="0"/>
          <w:color w:val="000000"/>
          <w:sz w:val="20"/>
        </w:rPr>
        <w:t xml:space="preserve">in an ongoing dialogue with GenieView to define an imminent development initiative. </w:t>
      </w:r>
    </w:p>
    <w:p>
      <w:pPr>
        <w:autoSpaceDN w:val="0"/>
        <w:autoSpaceDE w:val="0"/>
        <w:widowControl/>
        <w:spacing w:line="245" w:lineRule="auto" w:before="262" w:after="418"/>
        <w:ind w:left="908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The next step will be business and account development with law enforcement groups in the rest </w:t>
      </w:r>
      <w:r>
        <w:rPr>
          <w:rFonts w:ascii="" w:hAnsi="" w:eastAsia=""/>
          <w:b w:val="0"/>
          <w:i w:val="0"/>
          <w:color w:val="000000"/>
          <w:sz w:val="20"/>
        </w:rPr>
        <w:t xml:space="preserve">of Canada.  In parallel, the US law enforcement and first response markets are being pursued, </w:t>
      </w:r>
      <w:r>
        <w:rPr>
          <w:rFonts w:ascii="" w:hAnsi="" w:eastAsia=""/>
          <w:b w:val="0"/>
          <w:i w:val="0"/>
          <w:color w:val="000000"/>
          <w:sz w:val="20"/>
        </w:rPr>
        <w:t xml:space="preserve">primarily through the development of channel partners and strategic accounts.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1.9999999999999" w:type="dxa"/>
      </w:tblPr>
      <w:tblGrid>
        <w:gridCol w:w="4680"/>
        <w:gridCol w:w="4680"/>
      </w:tblGrid>
      <w:tr>
        <w:trPr>
          <w:trHeight w:hRule="exact" w:val="330"/>
        </w:trPr>
        <w:tc>
          <w:tcPr>
            <w:tcW w:type="dxa" w:w="604"/>
            <w:tcBorders>
              <w:top w:sz="4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8" w:after="0"/>
              <w:ind w:left="2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3"/>
              </w:rPr>
              <w:t>9</w:t>
            </w:r>
          </w:p>
        </w:tc>
        <w:tc>
          <w:tcPr>
            <w:tcW w:type="dxa" w:w="2880"/>
            <w:tcBorders>
              <w:top w:sz="4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144" w:after="0"/>
              <w:ind w:left="194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6"/>
              </w:rPr>
              <w:t>Study available upon request.</w:t>
            </w:r>
          </w:p>
        </w:tc>
      </w:tr>
    </w:tbl>
    <w:p>
      <w:pPr>
        <w:autoSpaceDN w:val="0"/>
        <w:autoSpaceDE w:val="0"/>
        <w:widowControl/>
        <w:spacing w:line="245" w:lineRule="auto" w:before="50" w:after="0"/>
        <w:ind w:left="360" w:right="6624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Release Date  [mm/dd/yyyy]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Version [x.x]</w:t>
      </w:r>
    </w:p>
    <w:p>
      <w:pPr>
        <w:sectPr>
          <w:pgSz w:w="12240" w:h="15840"/>
          <w:pgMar w:top="518" w:right="1440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09" w:lineRule="auto" w:before="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GenieView Inc. - Business Plan 2006</w:t>
      </w:r>
    </w:p>
    <w:p>
      <w:pPr>
        <w:autoSpaceDN w:val="0"/>
        <w:autoSpaceDE w:val="0"/>
        <w:widowControl/>
        <w:spacing w:line="245" w:lineRule="auto" w:before="436" w:after="0"/>
        <w:ind w:left="908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Once GenieView is established in the North American market, and enjoys a position of </w:t>
      </w:r>
      <w:r>
        <w:rPr>
          <w:rFonts w:ascii="" w:hAnsi="" w:eastAsia=""/>
          <w:b w:val="0"/>
          <w:i w:val="0"/>
          <w:color w:val="000000"/>
          <w:sz w:val="20"/>
        </w:rPr>
        <w:t xml:space="preserve">resources, foreign markets such as the UK and Asia will be pursued.  Currently, GenieView has </w:t>
      </w:r>
      <w:r>
        <w:rPr>
          <w:rFonts w:ascii="" w:hAnsi="" w:eastAsia=""/>
          <w:b w:val="0"/>
          <w:i w:val="0"/>
          <w:color w:val="000000"/>
          <w:sz w:val="20"/>
        </w:rPr>
        <w:t xml:space="preserve">been working with several local companies that are experts in dealing with foreign markets such </w:t>
      </w:r>
      <w:r>
        <w:rPr>
          <w:rFonts w:ascii="" w:hAnsi="" w:eastAsia=""/>
          <w:b w:val="0"/>
          <w:i w:val="0"/>
          <w:color w:val="000000"/>
          <w:sz w:val="20"/>
        </w:rPr>
        <w:t xml:space="preserve">as India, South Africa and the Middle East.  This effort is not expected to yield short-term result </w:t>
      </w:r>
      <w:r>
        <w:rPr>
          <w:rFonts w:ascii="" w:hAnsi="" w:eastAsia=""/>
          <w:b w:val="0"/>
          <w:i w:val="0"/>
          <w:color w:val="000000"/>
          <w:sz w:val="20"/>
        </w:rPr>
        <w:t xml:space="preserve">but will help the company gain access to substantial revenue growth down the road. </w:t>
      </w:r>
    </w:p>
    <w:p>
      <w:pPr>
        <w:autoSpaceDN w:val="0"/>
        <w:autoSpaceDE w:val="0"/>
        <w:widowControl/>
        <w:spacing w:line="209" w:lineRule="auto" w:before="744" w:after="0"/>
        <w:ind w:left="72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6.2 SWOT Analysis </w:t>
      </w:r>
    </w:p>
    <w:p>
      <w:pPr>
        <w:autoSpaceDN w:val="0"/>
        <w:autoSpaceDE w:val="0"/>
        <w:widowControl/>
        <w:spacing w:line="245" w:lineRule="auto" w:before="270" w:after="0"/>
        <w:ind w:left="936" w:right="144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COPY SWOT table from the study done by the US research firm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The SWOT analysis encompasses an internal analysis and an external analysis. 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internal analysis discusses strengths and weaknesses with regards to the five “Ps”: product, </w:t>
      </w:r>
      <w:r>
        <w:rPr>
          <w:rFonts w:ascii="" w:hAnsi="" w:eastAsia=""/>
          <w:b w:val="0"/>
          <w:i w:val="0"/>
          <w:color w:val="000000"/>
          <w:sz w:val="20"/>
        </w:rPr>
        <w:t xml:space="preserve">place, price, promotion and partnerships, as well as human resources and financial </w:t>
      </w:r>
      <w:r>
        <w:rPr>
          <w:rFonts w:ascii="" w:hAnsi="" w:eastAsia=""/>
          <w:b w:val="0"/>
          <w:i w:val="0"/>
          <w:color w:val="000000"/>
          <w:sz w:val="20"/>
        </w:rPr>
        <w:t xml:space="preserve">capabilities.  The external analysis discusses opportunities and threats with regards to </w:t>
      </w:r>
      <w:r>
        <w:rPr>
          <w:rFonts w:ascii="" w:hAnsi="" w:eastAsia=""/>
          <w:b w:val="0"/>
          <w:i w:val="0"/>
          <w:color w:val="000000"/>
          <w:sz w:val="20"/>
        </w:rPr>
        <w:t xml:space="preserve">political, legal, demographic, economic and technological change.  The top ranked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strengths, weaknesses, opportunities and threats are discussed below. </w:t>
      </w:r>
    </w:p>
    <w:p>
      <w:pPr>
        <w:autoSpaceDN w:val="0"/>
        <w:autoSpaceDE w:val="0"/>
        <w:widowControl/>
        <w:spacing w:line="209" w:lineRule="auto" w:before="270" w:after="0"/>
        <w:ind w:left="360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 xml:space="preserve">6.2.1 Internal Analysis, Strengths and Weaknesses </w:t>
      </w:r>
    </w:p>
    <w:p>
      <w:pPr>
        <w:autoSpaceDN w:val="0"/>
        <w:autoSpaceDE w:val="0"/>
        <w:widowControl/>
        <w:spacing w:line="245" w:lineRule="auto" w:before="322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In addition to the GenieView product strengths (long NLOS range, ease of deployment and use, </w:t>
      </w:r>
      <w:r>
        <w:rPr>
          <w:rFonts w:ascii="" w:hAnsi="" w:eastAsia=""/>
          <w:b w:val="0"/>
          <w:i w:val="0"/>
          <w:color w:val="000000"/>
          <w:sz w:val="20"/>
        </w:rPr>
        <w:t xml:space="preserve">high mobility, low power consumption and small size) a number of corporate strengths have </w:t>
      </w:r>
      <w:r>
        <w:rPr>
          <w:rFonts w:ascii="" w:hAnsi="" w:eastAsia=""/>
          <w:b w:val="0"/>
          <w:i w:val="0"/>
          <w:color w:val="000000"/>
          <w:sz w:val="20"/>
        </w:rPr>
        <w:t xml:space="preserve">been identified.  On the technology side, the fact that the company’s intellectual property has </w:t>
      </w:r>
      <w:r>
        <w:rPr>
          <w:rFonts w:ascii="" w:hAnsi="" w:eastAsia=""/>
          <w:b w:val="0"/>
          <w:i w:val="0"/>
          <w:color w:val="000000"/>
          <w:sz w:val="20"/>
        </w:rPr>
        <w:t xml:space="preserve">been protected in the form of a patent, in both Canada and the US, is of high importance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value.  On the market side, the pricing for GenieView’s product is a strength, as it positions </w:t>
      </w:r>
      <w:r>
        <w:rPr>
          <w:rFonts w:ascii="" w:hAnsi="" w:eastAsia=""/>
          <w:b w:val="0"/>
          <w:i w:val="0"/>
          <w:color w:val="000000"/>
          <w:sz w:val="20"/>
        </w:rPr>
        <w:t xml:space="preserve">GenieView very favorably with regards to the competition while at the same time provides for </w:t>
      </w:r>
      <w:r>
        <w:rPr>
          <w:rFonts w:ascii="" w:hAnsi="" w:eastAsia=""/>
          <w:b w:val="0"/>
          <w:i w:val="0"/>
          <w:color w:val="000000"/>
          <w:sz w:val="20"/>
        </w:rPr>
        <w:t xml:space="preserve">healthy profit margin. </w:t>
      </w:r>
    </w:p>
    <w:p>
      <w:pPr>
        <w:autoSpaceDN w:val="0"/>
        <w:autoSpaceDE w:val="0"/>
        <w:widowControl/>
        <w:spacing w:line="245" w:lineRule="auto" w:before="262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Field trials that are under way or being deployed and the related Memorandums of </w:t>
      </w:r>
      <w:r>
        <w:rPr>
          <w:rFonts w:ascii="" w:hAnsi="" w:eastAsia=""/>
          <w:b w:val="0"/>
          <w:i w:val="0"/>
          <w:color w:val="000000"/>
          <w:sz w:val="20"/>
        </w:rPr>
        <w:t xml:space="preserve">Understanding are strong points and certainly a very important step on the road to full market </w:t>
      </w:r>
      <w:r>
        <w:rPr>
          <w:rFonts w:ascii="" w:hAnsi="" w:eastAsia=""/>
          <w:b w:val="0"/>
          <w:i w:val="0"/>
          <w:color w:val="000000"/>
          <w:sz w:val="20"/>
        </w:rPr>
        <w:t xml:space="preserve">validation.  Associated with the field trials is the GenieView strength of dedicated partnerships </w:t>
      </w:r>
      <w:r>
        <w:rPr>
          <w:rFonts w:ascii="" w:hAnsi="" w:eastAsia=""/>
          <w:b w:val="0"/>
          <w:i w:val="0"/>
          <w:color w:val="000000"/>
          <w:sz w:val="20"/>
        </w:rPr>
        <w:t xml:space="preserve">with the police force organizations undertaking the trials, and the influencers in the law </w:t>
      </w:r>
      <w:r>
        <w:rPr>
          <w:rFonts w:ascii="" w:hAnsi="" w:eastAsia=""/>
          <w:b w:val="0"/>
          <w:i w:val="0"/>
          <w:color w:val="000000"/>
          <w:sz w:val="20"/>
        </w:rPr>
        <w:t xml:space="preserve">enforcement and first response markets. </w:t>
      </w:r>
    </w:p>
    <w:p>
      <w:pPr>
        <w:autoSpaceDN w:val="0"/>
        <w:autoSpaceDE w:val="0"/>
        <w:widowControl/>
        <w:spacing w:line="245" w:lineRule="auto" w:before="262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The most notable weakness is lack of significant external investment.  Stemming out of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limitations in the company’s financial resources are restricted access to the US market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constrained capabilities when competing for talent.  Lack of the established contacts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relationships in the targeted markets and, specifically, missing a strong US partner are further </w:t>
      </w:r>
    </w:p>
    <w:p>
      <w:pPr>
        <w:autoSpaceDN w:val="0"/>
        <w:autoSpaceDE w:val="0"/>
        <w:widowControl/>
        <w:spacing w:line="209" w:lineRule="auto" w:before="270" w:after="0"/>
        <w:ind w:left="360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 xml:space="preserve">6.2.2 External Analysis, Opportunities and Threats </w:t>
      </w:r>
    </w:p>
    <w:p>
      <w:pPr>
        <w:autoSpaceDN w:val="0"/>
        <w:autoSpaceDE w:val="0"/>
        <w:widowControl/>
        <w:spacing w:line="245" w:lineRule="auto" w:before="324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The highest pressure is seen coming from the high resolution video.  The proliferation of </w:t>
      </w:r>
      <w:r>
        <w:rPr>
          <w:rFonts w:ascii="" w:hAnsi="" w:eastAsia=""/>
          <w:b w:val="0"/>
          <w:i w:val="0"/>
          <w:color w:val="000000"/>
          <w:sz w:val="20"/>
        </w:rPr>
        <w:t xml:space="preserve">broadband wireless access may facilitate the break into our targeted market by the broadband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video technologies, with their high resolution video (e.g. CIF).  Further, higher video quality </w:t>
      </w:r>
      <w:r>
        <w:rPr>
          <w:rFonts w:ascii="" w:hAnsi="" w:eastAsia=""/>
          <w:b w:val="0"/>
          <w:i w:val="0"/>
          <w:color w:val="000000"/>
          <w:sz w:val="20"/>
        </w:rPr>
        <w:t xml:space="preserve">equipment price may drop down due to the potential price cuts in its supply chain and attack our </w:t>
      </w:r>
      <w:r>
        <w:rPr>
          <w:rFonts w:ascii="" w:hAnsi="" w:eastAsia=""/>
          <w:b w:val="0"/>
          <w:i w:val="0"/>
          <w:color w:val="000000"/>
          <w:sz w:val="20"/>
        </w:rPr>
        <w:t xml:space="preserve">position in the marketplace.  Finally, lower unemployment in Ottawa may affect available talent </w:t>
      </w:r>
      <w:r>
        <w:rPr>
          <w:rFonts w:ascii="" w:hAnsi="" w:eastAsia=""/>
          <w:b w:val="0"/>
          <w:i w:val="0"/>
          <w:color w:val="000000"/>
          <w:sz w:val="20"/>
        </w:rPr>
        <w:t xml:space="preserve">and cost of doing business. </w:t>
      </w:r>
    </w:p>
    <w:p>
      <w:pPr>
        <w:autoSpaceDN w:val="0"/>
        <w:autoSpaceDE w:val="0"/>
        <w:widowControl/>
        <w:spacing w:line="245" w:lineRule="auto" w:before="260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At the same time, there are great opportunities for GenieView, starting with the intensified public </w:t>
      </w:r>
      <w:r>
        <w:rPr>
          <w:rFonts w:ascii="" w:hAnsi="" w:eastAsia=""/>
          <w:b w:val="0"/>
          <w:i w:val="0"/>
          <w:color w:val="000000"/>
          <w:sz w:val="20"/>
        </w:rPr>
        <w:t xml:space="preserve">pressure to fight the crime related to its increase (especially in drugs, vandalism, etc.).  On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broader scale, the technological change and the rate of its adoption (e.g. surveillance being </w:t>
      </w:r>
      <w:r>
        <w:rPr>
          <w:rFonts w:ascii="" w:hAnsi="" w:eastAsia=""/>
          <w:b w:val="0"/>
          <w:i w:val="0"/>
          <w:color w:val="000000"/>
          <w:sz w:val="20"/>
        </w:rPr>
        <w:t xml:space="preserve">carried out by equipment rather than people) opens more possibilities.  Proliferation of CDMA-1X </w:t>
      </w:r>
      <w:r>
        <w:rPr>
          <w:rFonts w:ascii="" w:hAnsi="" w:eastAsia=""/>
          <w:b w:val="0"/>
          <w:i w:val="0"/>
          <w:color w:val="000000"/>
          <w:sz w:val="20"/>
        </w:rPr>
        <w:t xml:space="preserve">availability is a great prospect for our company.  Also on the technology side, the new </w:t>
      </w:r>
      <w:r>
        <w:rPr>
          <w:rFonts w:ascii="" w:hAnsi="" w:eastAsia=""/>
          <w:b w:val="0"/>
          <w:i w:val="0"/>
          <w:color w:val="000000"/>
          <w:sz w:val="20"/>
        </w:rPr>
        <w:t xml:space="preserve">commercially available components (such as MPEG-4 codecs and digital radios) are becoming </w:t>
      </w:r>
    </w:p>
    <w:p>
      <w:pPr>
        <w:autoSpaceDN w:val="0"/>
        <w:autoSpaceDE w:val="0"/>
        <w:widowControl/>
        <w:spacing w:line="245" w:lineRule="auto" w:before="138" w:after="0"/>
        <w:ind w:left="360" w:right="6624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Release Date  [mm/dd/yyyy]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Version [x.x]</w:t>
      </w:r>
    </w:p>
    <w:p>
      <w:pPr>
        <w:sectPr>
          <w:pgSz w:w="12240" w:h="15840"/>
          <w:pgMar w:top="518" w:right="1440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09" w:lineRule="auto" w:before="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GenieView Inc. - Business Plan 2006</w:t>
      </w:r>
    </w:p>
    <w:p>
      <w:pPr>
        <w:autoSpaceDN w:val="0"/>
        <w:autoSpaceDE w:val="0"/>
        <w:widowControl/>
        <w:spacing w:line="245" w:lineRule="auto" w:before="436" w:after="0"/>
        <w:ind w:left="900" w:right="28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enablers for the move towards higher resolution video (CIF and beyond) while still maintaining </w:t>
      </w:r>
      <w:r>
        <w:rPr>
          <w:rFonts w:ascii="" w:hAnsi="" w:eastAsia=""/>
          <w:b w:val="0"/>
          <w:i w:val="0"/>
          <w:color w:val="000000"/>
          <w:sz w:val="20"/>
        </w:rPr>
        <w:t xml:space="preserve">GenieView’s competitive advantage. </w:t>
      </w:r>
    </w:p>
    <w:p>
      <w:pPr>
        <w:autoSpaceDN w:val="0"/>
        <w:tabs>
          <w:tab w:pos="936" w:val="left"/>
        </w:tabs>
        <w:autoSpaceDE w:val="0"/>
        <w:widowControl/>
        <w:spacing w:line="209" w:lineRule="auto" w:before="1100" w:after="0"/>
        <w:ind w:left="360" w:right="0" w:firstLine="0"/>
        <w:jc w:val="left"/>
      </w:pPr>
      <w:r>
        <w:rPr>
          <w:rFonts w:ascii="" w:hAnsi="" w:eastAsia=""/>
          <w:b/>
          <w:i w:val="0"/>
          <w:color w:val="000000"/>
          <w:sz w:val="26"/>
        </w:rPr>
        <w:t xml:space="preserve">7 </w:t>
      </w:r>
      <w:r>
        <w:rPr>
          <w:rFonts w:ascii="" w:hAnsi="" w:eastAsia=""/>
          <w:b/>
          <w:i w:val="0"/>
          <w:color w:val="000000"/>
          <w:sz w:val="26"/>
        </w:rPr>
        <w:t xml:space="preserve">GENIEVIEW TEAM </w:t>
      </w:r>
    </w:p>
    <w:p>
      <w:pPr>
        <w:autoSpaceDN w:val="0"/>
        <w:autoSpaceDE w:val="0"/>
        <w:widowControl/>
        <w:spacing w:line="245" w:lineRule="auto" w:before="518" w:after="0"/>
        <w:ind w:left="720" w:right="1008" w:firstLine="0"/>
        <w:jc w:val="left"/>
      </w:pPr>
      <w:r>
        <w:rPr>
          <w:rFonts w:ascii="" w:hAnsi="" w:eastAsia=""/>
          <w:b/>
          <w:i w:val="0"/>
          <w:color w:val="000000"/>
          <w:sz w:val="26"/>
        </w:rPr>
        <w:t xml:space="preserve">I WOULD SHOW THE ORGANIZATION CHART ONLY  WITH A </w:t>
      </w:r>
      <w:r>
        <w:rPr>
          <w:rFonts w:ascii="" w:hAnsi="" w:eastAsia=""/>
          <w:b/>
          <w:i w:val="0"/>
          <w:color w:val="000000"/>
          <w:sz w:val="26"/>
        </w:rPr>
        <w:t>PARAGRAPH BIO FOR CEO, CTO AND CFO</w:t>
      </w:r>
    </w:p>
    <w:p>
      <w:pPr>
        <w:autoSpaceDN w:val="0"/>
        <w:autoSpaceDE w:val="0"/>
        <w:widowControl/>
        <w:spacing w:line="240" w:lineRule="auto" w:before="240" w:after="0"/>
        <w:ind w:left="116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04410" cy="403733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4410" cy="4037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936" w:val="left"/>
        </w:tabs>
        <w:autoSpaceDE w:val="0"/>
        <w:widowControl/>
        <w:spacing w:line="209" w:lineRule="auto" w:before="1460" w:after="0"/>
        <w:ind w:left="360" w:right="0" w:firstLine="0"/>
        <w:jc w:val="left"/>
      </w:pPr>
      <w:r>
        <w:rPr>
          <w:rFonts w:ascii="" w:hAnsi="" w:eastAsia=""/>
          <w:b/>
          <w:i w:val="0"/>
          <w:color w:val="000000"/>
          <w:sz w:val="32"/>
        </w:rPr>
        <w:t xml:space="preserve">8 </w:t>
      </w:r>
      <w:r>
        <w:rPr>
          <w:rFonts w:ascii="" w:hAnsi="" w:eastAsia=""/>
          <w:b/>
          <w:i w:val="0"/>
          <w:color w:val="000000"/>
          <w:sz w:val="26"/>
        </w:rPr>
        <w:t>FINANCIAL PLAN</w:t>
      </w:r>
    </w:p>
    <w:p>
      <w:pPr>
        <w:autoSpaceDN w:val="0"/>
        <w:autoSpaceDE w:val="0"/>
        <w:widowControl/>
        <w:spacing w:line="245" w:lineRule="auto" w:before="258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The GenieView 3 year financial plan is Based on the assumption that GenieView will raise $2.5M </w:t>
      </w:r>
      <w:r>
        <w:rPr>
          <w:rFonts w:ascii="" w:hAnsi="" w:eastAsia=""/>
          <w:b w:val="0"/>
          <w:i w:val="0"/>
          <w:color w:val="000000"/>
          <w:sz w:val="20"/>
        </w:rPr>
        <w:t xml:space="preserve">in external funding in the form of Venture Capital or similar external funding to enable GenieView </w:t>
      </w:r>
      <w:r>
        <w:rPr>
          <w:rFonts w:ascii="" w:hAnsi="" w:eastAsia=""/>
          <w:b w:val="0"/>
          <w:i w:val="0"/>
          <w:color w:val="000000"/>
          <w:sz w:val="20"/>
        </w:rPr>
        <w:t xml:space="preserve">to (a) grow the R&amp;D team to develop the next generation product that will become a market force </w:t>
      </w:r>
      <w:r>
        <w:rPr>
          <w:rFonts w:ascii="" w:hAnsi="" w:eastAsia=""/>
          <w:b w:val="0"/>
          <w:i w:val="0"/>
          <w:color w:val="000000"/>
          <w:sz w:val="20"/>
        </w:rPr>
        <w:t xml:space="preserve">in live video streaming, and (b) hire the experience senior Management team to drive growth in </w:t>
      </w:r>
      <w:r>
        <w:rPr>
          <w:rFonts w:ascii="" w:hAnsi="" w:eastAsia=""/>
          <w:b w:val="0"/>
          <w:i w:val="0"/>
          <w:color w:val="000000"/>
          <w:sz w:val="20"/>
        </w:rPr>
        <w:t xml:space="preserve">Sales and Marketing, to develop the sales channels, and achieve the stated revenue objectives. </w:t>
      </w:r>
    </w:p>
    <w:p>
      <w:pPr>
        <w:autoSpaceDN w:val="0"/>
        <w:autoSpaceDE w:val="0"/>
        <w:widowControl/>
        <w:spacing w:line="245" w:lineRule="auto" w:before="172" w:after="0"/>
        <w:ind w:left="360" w:right="6624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Release Date  [mm/dd/yyyy]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Version [x.x]</w:t>
      </w:r>
    </w:p>
    <w:p>
      <w:pPr>
        <w:sectPr>
          <w:pgSz w:w="12240" w:h="15840"/>
          <w:pgMar w:top="518" w:right="1440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09" w:lineRule="auto" w:before="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GenieView Inc. - Business Plan 2006</w:t>
      </w:r>
    </w:p>
    <w:p>
      <w:pPr>
        <w:autoSpaceDN w:val="0"/>
        <w:autoSpaceDE w:val="0"/>
        <w:widowControl/>
        <w:spacing w:line="209" w:lineRule="auto" w:before="442" w:after="0"/>
        <w:ind w:left="72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8.1 Current Financial Situation </w:t>
      </w:r>
    </w:p>
    <w:p>
      <w:pPr>
        <w:autoSpaceDN w:val="0"/>
        <w:autoSpaceDE w:val="0"/>
        <w:widowControl/>
        <w:spacing w:line="245" w:lineRule="auto" w:before="270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To date, GenieView has been funded privately by the four founders and a handful of small, </w:t>
      </w:r>
      <w:r>
        <w:rPr>
          <w:rFonts w:ascii="" w:hAnsi="" w:eastAsia=""/>
          <w:b w:val="0"/>
          <w:i w:val="0"/>
          <w:color w:val="000000"/>
          <w:sz w:val="20"/>
        </w:rPr>
        <w:t xml:space="preserve">external investors. In addition, the company has secured three lines of credit with the Canadian </w:t>
      </w:r>
      <w:r>
        <w:rPr>
          <w:rFonts w:ascii="" w:hAnsi="" w:eastAsia=""/>
          <w:b w:val="0"/>
          <w:i w:val="0"/>
          <w:color w:val="000000"/>
          <w:sz w:val="20"/>
        </w:rPr>
        <w:t xml:space="preserve">Imperial Bank of Commerce (CIBC), The Royal Bank (RBC), and TD Canada Trust Bank. To </w:t>
      </w:r>
      <w:r>
        <w:rPr>
          <w:rFonts w:ascii="" w:hAnsi="" w:eastAsia=""/>
          <w:b w:val="0"/>
          <w:i w:val="0"/>
          <w:color w:val="000000"/>
          <w:sz w:val="20"/>
        </w:rPr>
        <w:t xml:space="preserve">address on-going cash flow requirements, one founder has also provided personal loans to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Company, under certain terms and conditions, to sustain the operation of the company. </w:t>
      </w:r>
    </w:p>
    <w:p>
      <w:pPr>
        <w:autoSpaceDN w:val="0"/>
        <w:autoSpaceDE w:val="0"/>
        <w:widowControl/>
        <w:spacing w:line="245" w:lineRule="auto" w:before="498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The company has received some funding from a Federal Youth Employment program, (IRAP </w:t>
      </w:r>
      <w:r>
        <w:rPr>
          <w:rFonts w:ascii="" w:hAnsi="" w:eastAsia=""/>
          <w:b w:val="0"/>
          <w:i w:val="0"/>
          <w:color w:val="000000"/>
          <w:sz w:val="20"/>
        </w:rPr>
        <w:t xml:space="preserve">Youth Program), to support the salaries of two new graduate software engineers. </w:t>
      </w:r>
      <w:r>
        <w:rPr>
          <w:rFonts w:ascii="" w:hAnsi="" w:eastAsia=""/>
          <w:b w:val="0"/>
          <w:i w:val="0"/>
          <w:color w:val="000000"/>
          <w:sz w:val="20"/>
        </w:rPr>
        <w:t xml:space="preserve">Communications and Information Technology Ontario (CITO), a division of the Ontario Centre for </w:t>
      </w:r>
      <w:r>
        <w:rPr>
          <w:rFonts w:ascii="" w:hAnsi="" w:eastAsia=""/>
          <w:b w:val="0"/>
          <w:i w:val="0"/>
          <w:color w:val="000000"/>
          <w:sz w:val="20"/>
        </w:rPr>
        <w:t xml:space="preserve">Excellence (OCE), has provided funding for 5 field trial units, and to fund an external marketing </w:t>
      </w:r>
      <w:r>
        <w:rPr>
          <w:rFonts w:ascii="" w:hAnsi="" w:eastAsia=""/>
          <w:b w:val="0"/>
          <w:i w:val="0"/>
          <w:color w:val="000000"/>
          <w:sz w:val="20"/>
        </w:rPr>
        <w:t xml:space="preserve">consulting organization to conduct a market research project to quantify the size of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addressable market for GenieView’s products in the US. </w:t>
      </w:r>
    </w:p>
    <w:p>
      <w:pPr>
        <w:autoSpaceDN w:val="0"/>
        <w:autoSpaceDE w:val="0"/>
        <w:widowControl/>
        <w:spacing w:line="245" w:lineRule="auto" w:before="454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>The company’s fiscal year end is October 31</w:t>
      </w:r>
      <w:r>
        <w:rPr>
          <w:rFonts w:ascii="" w:hAnsi="" w:eastAsia=""/>
          <w:b w:val="0"/>
          <w:i w:val="0"/>
          <w:color w:val="000000"/>
          <w:sz w:val="13"/>
        </w:rPr>
        <w:t>st</w:t>
      </w:r>
      <w:r>
        <w:rPr>
          <w:rFonts w:ascii="" w:hAnsi="" w:eastAsia=""/>
          <w:b w:val="0"/>
          <w:i w:val="0"/>
          <w:color w:val="000000"/>
          <w:sz w:val="20"/>
        </w:rPr>
        <w:t xml:space="preserve">.   Financial Statements are available for FY2003, </w:t>
      </w:r>
      <w:r>
        <w:rPr>
          <w:rFonts w:ascii="" w:hAnsi="" w:eastAsia=""/>
          <w:b w:val="0"/>
          <w:i w:val="0"/>
          <w:color w:val="000000"/>
          <w:sz w:val="20"/>
        </w:rPr>
        <w:t xml:space="preserve">FY2004, and FY2005.  They are not audited at this point.  In general, the company is in debt to </w:t>
      </w:r>
      <w:r>
        <w:rPr>
          <w:rFonts w:ascii="" w:hAnsi="" w:eastAsia=""/>
          <w:b w:val="0"/>
          <w:i w:val="0"/>
          <w:color w:val="000000"/>
          <w:sz w:val="20"/>
        </w:rPr>
        <w:t xml:space="preserve">three banks through LOC’s and our founder in the aggregate amount of $ XXX,XXX.  Accounts </w:t>
      </w:r>
      <w:r>
        <w:rPr>
          <w:rFonts w:ascii="" w:hAnsi="" w:eastAsia=""/>
          <w:b w:val="0"/>
          <w:i w:val="0"/>
          <w:color w:val="000000"/>
          <w:sz w:val="20"/>
        </w:rPr>
        <w:t xml:space="preserve">payable are relatively small and are managed on a monthly basis. </w:t>
      </w:r>
    </w:p>
    <w:p>
      <w:pPr>
        <w:autoSpaceDN w:val="0"/>
        <w:autoSpaceDE w:val="0"/>
        <w:widowControl/>
        <w:spacing w:line="209" w:lineRule="auto" w:before="148" w:after="0"/>
        <w:ind w:left="900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To date, external funding received by the company includes: </w:t>
      </w:r>
    </w:p>
    <w:p>
      <w:pPr>
        <w:autoSpaceDN w:val="0"/>
        <w:autoSpaceDE w:val="0"/>
        <w:widowControl/>
        <w:spacing w:line="209" w:lineRule="auto" w:before="186" w:after="0"/>
        <w:ind w:left="1620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IRAP Youth Program investment of $24,000 </w:t>
      </w:r>
    </w:p>
    <w:p>
      <w:pPr>
        <w:autoSpaceDN w:val="0"/>
        <w:autoSpaceDE w:val="0"/>
        <w:widowControl/>
        <w:spacing w:line="209" w:lineRule="auto" w:before="186" w:after="0"/>
        <w:ind w:left="1620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a CITO Tech Readiness injection of $31,000 to fund the build of 5 field trial units </w:t>
      </w:r>
    </w:p>
    <w:p>
      <w:pPr>
        <w:autoSpaceDN w:val="0"/>
        <w:autoSpaceDE w:val="0"/>
        <w:widowControl/>
        <w:spacing w:line="245" w:lineRule="auto" w:before="184" w:after="0"/>
        <w:ind w:left="1620" w:right="28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a CITO Tech Readiness program extension, injecting $21,000 to fund a US market </w:t>
      </w:r>
      <w:r>
        <w:rPr>
          <w:rFonts w:ascii="" w:hAnsi="" w:eastAsia=""/>
          <w:b w:val="0"/>
          <w:i w:val="0"/>
          <w:color w:val="000000"/>
          <w:sz w:val="20"/>
        </w:rPr>
        <w:t xml:space="preserve">research program </w:t>
      </w:r>
    </w:p>
    <w:p>
      <w:pPr>
        <w:autoSpaceDN w:val="0"/>
        <w:autoSpaceDE w:val="0"/>
        <w:widowControl/>
        <w:spacing w:line="206" w:lineRule="auto" w:before="186" w:after="0"/>
        <w:ind w:left="1620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SRED refund from both the federal and provincial government, done annually </w:t>
      </w:r>
    </w:p>
    <w:p>
      <w:pPr>
        <w:autoSpaceDN w:val="0"/>
        <w:autoSpaceDE w:val="0"/>
        <w:widowControl/>
        <w:spacing w:line="245" w:lineRule="auto" w:before="152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GenieView has recently applied for and is in the final stages of discussion with CITO for an </w:t>
      </w:r>
      <w:r>
        <w:rPr>
          <w:rFonts w:ascii="" w:hAnsi="" w:eastAsia=""/>
          <w:b w:val="0"/>
          <w:i w:val="0"/>
          <w:color w:val="000000"/>
          <w:sz w:val="20"/>
        </w:rPr>
        <w:t xml:space="preserve">additional $250,000 in funding from their Technology Accelerator Program. A decision is </w:t>
      </w:r>
      <w:r>
        <w:rPr>
          <w:rFonts w:ascii="" w:hAnsi="" w:eastAsia=""/>
          <w:b w:val="0"/>
          <w:i w:val="0"/>
          <w:color w:val="000000"/>
          <w:sz w:val="20"/>
        </w:rPr>
        <w:t xml:space="preserve">expected by early May 2006. </w:t>
      </w:r>
    </w:p>
    <w:p>
      <w:pPr>
        <w:autoSpaceDN w:val="0"/>
        <w:autoSpaceDE w:val="0"/>
        <w:widowControl/>
        <w:spacing w:line="245" w:lineRule="auto" w:before="148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For investors and shareholders, all activities of the Company are tied to the ultimate objective of </w:t>
      </w:r>
      <w:r>
        <w:rPr>
          <w:rFonts w:ascii="" w:hAnsi="" w:eastAsia=""/>
          <w:b w:val="0"/>
          <w:i w:val="0"/>
          <w:color w:val="000000"/>
          <w:sz w:val="20"/>
        </w:rPr>
        <w:t xml:space="preserve">enhancing company value over time, through the generation of growing revenue, profit,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sound accounting practices. GenieView’s management has embraced an exit strategy of IPO or </w:t>
      </w:r>
      <w:r>
        <w:rPr>
          <w:rFonts w:ascii="" w:hAnsi="" w:eastAsia=""/>
          <w:b w:val="0"/>
          <w:i w:val="0"/>
          <w:color w:val="000000"/>
          <w:sz w:val="20"/>
        </w:rPr>
        <w:t xml:space="preserve">M&amp;A, delivering a healthy return on investment to all investors and shareholders. </w:t>
      </w:r>
    </w:p>
    <w:p>
      <w:pPr>
        <w:autoSpaceDN w:val="0"/>
        <w:autoSpaceDE w:val="0"/>
        <w:widowControl/>
        <w:spacing w:line="209" w:lineRule="auto" w:before="638" w:after="0"/>
        <w:ind w:left="72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8.2 Corporate Ownership </w:t>
      </w:r>
    </w:p>
    <w:p>
      <w:pPr>
        <w:autoSpaceDN w:val="0"/>
        <w:autoSpaceDE w:val="0"/>
        <w:widowControl/>
        <w:spacing w:line="245" w:lineRule="auto" w:before="270" w:after="0"/>
        <w:ind w:left="908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Currently the ownership of GenieView lies in the hands of the founders, staff members and a </w:t>
      </w:r>
      <w:r>
        <w:rPr>
          <w:rFonts w:ascii="" w:hAnsi="" w:eastAsia=""/>
          <w:b w:val="0"/>
          <w:i w:val="0"/>
          <w:color w:val="000000"/>
          <w:sz w:val="20"/>
        </w:rPr>
        <w:t xml:space="preserve">small numbers of investors.  The CEO and CTO, both founders of the company, own over 51% </w:t>
      </w:r>
      <w:r>
        <w:rPr>
          <w:rFonts w:ascii="" w:hAnsi="" w:eastAsia=""/>
          <w:b w:val="0"/>
          <w:i w:val="0"/>
          <w:color w:val="000000"/>
          <w:sz w:val="20"/>
        </w:rPr>
        <w:t xml:space="preserve">of the company.  The key owners of the company are: </w:t>
      </w:r>
    </w:p>
    <w:p>
      <w:pPr>
        <w:autoSpaceDN w:val="0"/>
        <w:autoSpaceDE w:val="0"/>
        <w:widowControl/>
        <w:spacing w:line="245" w:lineRule="auto" w:before="262" w:after="0"/>
        <w:ind w:left="908" w:right="360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- Ron Chow, CEO and founder, also sole angel investor </w:t>
      </w:r>
      <w:r>
        <w:rPr>
          <w:rFonts w:ascii="" w:hAnsi="" w:eastAsia=""/>
          <w:b w:val="0"/>
          <w:i w:val="0"/>
          <w:color w:val="000000"/>
          <w:sz w:val="20"/>
        </w:rPr>
        <w:t>-</w:t>
      </w:r>
      <w:r>
        <w:rPr>
          <w:rFonts w:ascii="" w:hAnsi="" w:eastAsia=""/>
          <w:b w:val="0"/>
          <w:i w:val="0"/>
          <w:color w:val="000000"/>
          <w:sz w:val="20"/>
        </w:rPr>
        <w:t xml:space="preserve"> J</w:t>
      </w:r>
      <w:r>
        <w:rPr>
          <w:rFonts w:ascii="" w:hAnsi="" w:eastAsia=""/>
          <w:b w:val="0"/>
          <w:i w:val="0"/>
          <w:color w:val="000000"/>
          <w:sz w:val="20"/>
        </w:rPr>
        <w:t xml:space="preserve">un Huang, CTO and founder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- </w:t>
      </w:r>
      <w:r>
        <w:rPr>
          <w:rFonts w:ascii="" w:hAnsi="" w:eastAsia=""/>
          <w:b w:val="0"/>
          <w:i w:val="0"/>
          <w:color w:val="000000"/>
          <w:sz w:val="20"/>
        </w:rPr>
        <w:t xml:space="preserve">Anicet Blais, CFO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- Employees </w:t>
      </w:r>
    </w:p>
    <w:p>
      <w:pPr>
        <w:autoSpaceDN w:val="0"/>
        <w:autoSpaceDE w:val="0"/>
        <w:widowControl/>
        <w:spacing w:line="245" w:lineRule="auto" w:before="258" w:after="0"/>
        <w:ind w:left="908" w:right="28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At this point only common shares have been issued by the company.  Bylaw No. 1 of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company dictates the validity (a valid quorum) of the annual shareholder meeting, or any special </w:t>
      </w:r>
    </w:p>
    <w:p>
      <w:pPr>
        <w:autoSpaceDN w:val="0"/>
        <w:autoSpaceDE w:val="0"/>
        <w:widowControl/>
        <w:spacing w:line="245" w:lineRule="auto" w:before="300" w:after="0"/>
        <w:ind w:left="360" w:right="6624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Release Date  [mm/dd/yyyy]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Version [x.x]</w:t>
      </w:r>
    </w:p>
    <w:p>
      <w:pPr>
        <w:sectPr>
          <w:pgSz w:w="12240" w:h="15840"/>
          <w:pgMar w:top="518" w:right="1440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09" w:lineRule="auto" w:before="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GenieView Inc. - Business Plan 2006</w:t>
      </w:r>
    </w:p>
    <w:p>
      <w:pPr>
        <w:autoSpaceDN w:val="0"/>
        <w:autoSpaceDE w:val="0"/>
        <w:widowControl/>
        <w:spacing w:line="245" w:lineRule="auto" w:before="436" w:after="0"/>
        <w:ind w:left="908" w:right="28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shareholder meeting called to vote on specific issues, to be the presence, in person or by proxy, </w:t>
      </w:r>
      <w:r>
        <w:rPr>
          <w:rFonts w:ascii="" w:hAnsi="" w:eastAsia=""/>
          <w:b w:val="0"/>
          <w:i w:val="0"/>
          <w:color w:val="000000"/>
          <w:sz w:val="20"/>
        </w:rPr>
        <w:t xml:space="preserve">of the majority of all shareholders. </w:t>
      </w:r>
    </w:p>
    <w:p>
      <w:pPr>
        <w:autoSpaceDN w:val="0"/>
        <w:autoSpaceDE w:val="0"/>
        <w:widowControl/>
        <w:spacing w:line="209" w:lineRule="auto" w:before="518" w:after="0"/>
        <w:ind w:left="72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8.3 Financial Plan (3 year projection) </w:t>
      </w:r>
    </w:p>
    <w:p>
      <w:pPr>
        <w:autoSpaceDN w:val="0"/>
        <w:autoSpaceDE w:val="0"/>
        <w:widowControl/>
        <w:spacing w:line="245" w:lineRule="auto" w:before="270" w:after="0"/>
        <w:ind w:left="900" w:right="306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To propel the Company forward to the next stage of revenue generation, including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establishment of key channel partnerships, and to further advance product development, an </w:t>
      </w:r>
      <w:r>
        <w:rPr>
          <w:rFonts w:ascii="" w:hAnsi="" w:eastAsia=""/>
          <w:b w:val="0"/>
          <w:i w:val="0"/>
          <w:color w:val="000000"/>
          <w:sz w:val="20"/>
        </w:rPr>
        <w:t xml:space="preserve">external investment of $2.5 million over a 2 year period is being sought.  This money will be </w:t>
      </w:r>
      <w:r>
        <w:rPr>
          <w:rFonts w:ascii="" w:hAnsi="" w:eastAsia=""/>
          <w:b w:val="0"/>
          <w:i w:val="0"/>
          <w:color w:val="000000"/>
          <w:sz w:val="20"/>
        </w:rPr>
        <w:t>deployed in the following main areas:</w:t>
      </w:r>
    </w:p>
    <w:p>
      <w:pPr>
        <w:autoSpaceDN w:val="0"/>
        <w:autoSpaceDE w:val="0"/>
        <w:widowControl/>
        <w:spacing w:line="245" w:lineRule="auto" w:before="148" w:after="0"/>
        <w:ind w:left="900" w:right="304" w:firstLine="0"/>
        <w:jc w:val="both"/>
      </w:pPr>
      <w:r>
        <w:rPr>
          <w:rFonts w:ascii="" w:hAnsi="" w:eastAsia=""/>
          <w:b/>
          <w:i w:val="0"/>
          <w:color w:val="000000"/>
          <w:sz w:val="20"/>
        </w:rPr>
        <w:t>Stabilizing the organization</w:t>
      </w:r>
      <w:r>
        <w:rPr>
          <w:rFonts w:ascii="" w:hAnsi="" w:eastAsia=""/>
          <w:b w:val="0"/>
          <w:i w:val="0"/>
          <w:color w:val="000000"/>
          <w:sz w:val="20"/>
        </w:rPr>
        <w:t xml:space="preserve">.  Staff will be paid a modest salary, in addition to a stock option </w:t>
      </w:r>
      <w:r>
        <w:rPr>
          <w:rFonts w:ascii="" w:hAnsi="" w:eastAsia=""/>
          <w:b w:val="0"/>
          <w:i w:val="0"/>
          <w:color w:val="000000"/>
          <w:sz w:val="20"/>
        </w:rPr>
        <w:t xml:space="preserve">plan, so that their basic financial needs are met while they also get to enjoy an additional </w:t>
      </w:r>
      <w:r>
        <w:rPr>
          <w:rFonts w:ascii="" w:hAnsi="" w:eastAsia=""/>
          <w:b w:val="0"/>
          <w:i w:val="0"/>
          <w:color w:val="000000"/>
          <w:sz w:val="20"/>
        </w:rPr>
        <w:t>incentive tied to the success of the company.</w:t>
      </w:r>
    </w:p>
    <w:p>
      <w:pPr>
        <w:autoSpaceDN w:val="0"/>
        <w:autoSpaceDE w:val="0"/>
        <w:widowControl/>
        <w:spacing w:line="245" w:lineRule="auto" w:before="150" w:after="0"/>
        <w:ind w:left="900" w:right="304" w:firstLine="0"/>
        <w:jc w:val="both"/>
      </w:pPr>
      <w:r>
        <w:rPr>
          <w:rFonts w:ascii="" w:hAnsi="" w:eastAsia=""/>
          <w:b/>
          <w:i w:val="0"/>
          <w:color w:val="000000"/>
          <w:sz w:val="20"/>
        </w:rPr>
        <w:t>Sales and Marketing</w:t>
      </w:r>
      <w:r>
        <w:rPr>
          <w:rFonts w:ascii="" w:hAnsi="" w:eastAsia=""/>
          <w:b w:val="0"/>
          <w:i w:val="0"/>
          <w:color w:val="000000"/>
          <w:sz w:val="20"/>
        </w:rPr>
        <w:t xml:space="preserve">.   Through the attendance of trade shows and other promotional activities, </w:t>
      </w:r>
      <w:r>
        <w:rPr>
          <w:rFonts w:ascii="" w:hAnsi="" w:eastAsia=""/>
          <w:b w:val="0"/>
          <w:i w:val="0"/>
          <w:color w:val="000000"/>
          <w:sz w:val="20"/>
        </w:rPr>
        <w:t xml:space="preserve">the Company will seek to arouse partnership interest in companies established in the target </w:t>
      </w:r>
      <w:r>
        <w:rPr>
          <w:rFonts w:ascii="" w:hAnsi="" w:eastAsia=""/>
          <w:b w:val="0"/>
          <w:i w:val="0"/>
          <w:color w:val="000000"/>
          <w:sz w:val="20"/>
        </w:rPr>
        <w:t xml:space="preserve">market.  The objective is to increase the number of revenue generating opportunities so that </w:t>
      </w:r>
      <w:r>
        <w:rPr>
          <w:rFonts w:ascii="" w:hAnsi="" w:eastAsia=""/>
          <w:b w:val="0"/>
          <w:i w:val="0"/>
          <w:color w:val="000000"/>
          <w:sz w:val="20"/>
        </w:rPr>
        <w:t>meaningful revenue can happen in the shortest time frame.</w:t>
      </w:r>
    </w:p>
    <w:p>
      <w:pPr>
        <w:autoSpaceDN w:val="0"/>
        <w:autoSpaceDE w:val="0"/>
        <w:widowControl/>
        <w:spacing w:line="245" w:lineRule="auto" w:before="148" w:after="0"/>
        <w:ind w:left="900" w:right="288" w:firstLine="0"/>
        <w:jc w:val="left"/>
      </w:pPr>
      <w:r>
        <w:rPr>
          <w:rFonts w:ascii="" w:hAnsi="" w:eastAsia=""/>
          <w:b/>
          <w:i w:val="0"/>
          <w:color w:val="000000"/>
          <w:sz w:val="20"/>
        </w:rPr>
        <w:t>Beefing up direct sales activities</w:t>
      </w:r>
      <w:r>
        <w:rPr>
          <w:rFonts w:ascii="" w:hAnsi="" w:eastAsia=""/>
          <w:b w:val="0"/>
          <w:i w:val="0"/>
          <w:color w:val="000000"/>
          <w:sz w:val="20"/>
        </w:rPr>
        <w:t xml:space="preserve">.  While in the long term the bulk of the company’s revenue is </w:t>
      </w:r>
      <w:r>
        <w:rPr>
          <w:rFonts w:ascii="" w:hAnsi="" w:eastAsia=""/>
          <w:b w:val="0"/>
          <w:i w:val="0"/>
          <w:color w:val="000000"/>
          <w:sz w:val="20"/>
        </w:rPr>
        <w:t xml:space="preserve">expected to come from established sales channels – OEM, distributors, VAR’s – GenieView </w:t>
      </w:r>
      <w:r>
        <w:rPr>
          <w:rFonts w:ascii="" w:hAnsi="" w:eastAsia=""/>
          <w:b w:val="0"/>
          <w:i w:val="0"/>
          <w:color w:val="000000"/>
          <w:sz w:val="20"/>
        </w:rPr>
        <w:t>feels it has a continuing need to be in direct dialogue with some key customers in the law-</w:t>
      </w:r>
      <w:r>
        <w:rPr>
          <w:rFonts w:ascii="" w:hAnsi="" w:eastAsia=""/>
          <w:b w:val="0"/>
          <w:i w:val="0"/>
          <w:color w:val="000000"/>
          <w:sz w:val="20"/>
        </w:rPr>
        <w:t xml:space="preserve">enforcement arena.  Such dialogue will give the company, first hand, feedback on the evolving </w:t>
      </w:r>
      <w:r>
        <w:rPr>
          <w:rFonts w:ascii="" w:hAnsi="" w:eastAsia=""/>
          <w:b w:val="0"/>
          <w:i w:val="0"/>
          <w:color w:val="000000"/>
          <w:sz w:val="20"/>
        </w:rPr>
        <w:t xml:space="preserve">needs of the customers, direct input on the performance of products deployed, so that ongoing </w:t>
      </w:r>
      <w:r>
        <w:rPr>
          <w:rFonts w:ascii="" w:hAnsi="" w:eastAsia=""/>
          <w:b w:val="0"/>
          <w:i w:val="0"/>
          <w:color w:val="000000"/>
          <w:sz w:val="20"/>
        </w:rPr>
        <w:t xml:space="preserve">product development can be tied to this input as well as second-hand input from other sales </w:t>
      </w:r>
      <w:r>
        <w:rPr>
          <w:rFonts w:ascii="" w:hAnsi="" w:eastAsia=""/>
          <w:b w:val="0"/>
          <w:i w:val="0"/>
          <w:color w:val="000000"/>
          <w:sz w:val="20"/>
        </w:rPr>
        <w:t xml:space="preserve">channels. </w:t>
      </w:r>
    </w:p>
    <w:p>
      <w:pPr>
        <w:autoSpaceDN w:val="0"/>
        <w:autoSpaceDE w:val="0"/>
        <w:widowControl/>
        <w:spacing w:line="245" w:lineRule="auto" w:before="152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The ongoing investigation and research of other compression, encryption and software defined </w:t>
      </w:r>
      <w:r>
        <w:rPr>
          <w:rFonts w:ascii="" w:hAnsi="" w:eastAsia=""/>
          <w:b w:val="0"/>
          <w:i w:val="0"/>
          <w:color w:val="000000"/>
          <w:sz w:val="20"/>
        </w:rPr>
        <w:t xml:space="preserve">radio technologies for adoption, integration and implementation, so that the Company’s core </w:t>
      </w:r>
      <w:r>
        <w:rPr>
          <w:rFonts w:ascii="" w:hAnsi="" w:eastAsia=""/>
          <w:b w:val="0"/>
          <w:i w:val="0"/>
          <w:color w:val="000000"/>
          <w:sz w:val="20"/>
        </w:rPr>
        <w:t xml:space="preserve">competency over these cross fields will continue to demonstrate a lead against the individual </w:t>
      </w:r>
      <w:r>
        <w:rPr>
          <w:rFonts w:ascii="" w:hAnsi="" w:eastAsia=""/>
          <w:b w:val="0"/>
          <w:i w:val="0"/>
          <w:color w:val="000000"/>
          <w:sz w:val="20"/>
        </w:rPr>
        <w:t xml:space="preserve">competition. </w:t>
      </w:r>
    </w:p>
    <w:p>
      <w:pPr>
        <w:autoSpaceDN w:val="0"/>
        <w:autoSpaceDE w:val="0"/>
        <w:widowControl/>
        <w:spacing w:line="245" w:lineRule="auto" w:before="150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Strictly from the financial perspective, to sustain the operation of the Company for up to two </w:t>
      </w:r>
      <w:r>
        <w:rPr>
          <w:rFonts w:ascii="" w:hAnsi="" w:eastAsia=""/>
          <w:b w:val="0"/>
          <w:i w:val="0"/>
          <w:color w:val="000000"/>
          <w:sz w:val="20"/>
        </w:rPr>
        <w:t xml:space="preserve">years, at which time the Company should transition from a loss position to one of break-even or </w:t>
      </w:r>
      <w:r>
        <w:rPr>
          <w:rFonts w:ascii="" w:hAnsi="" w:eastAsia=""/>
          <w:b w:val="0"/>
          <w:i w:val="0"/>
          <w:color w:val="000000"/>
          <w:sz w:val="20"/>
        </w:rPr>
        <w:t>profitability.</w:t>
      </w:r>
    </w:p>
    <w:p>
      <w:pPr>
        <w:autoSpaceDN w:val="0"/>
        <w:autoSpaceDE w:val="0"/>
        <w:widowControl/>
        <w:spacing w:line="209" w:lineRule="auto" w:before="724" w:after="4"/>
        <w:ind w:left="0" w:right="2584" w:firstLine="0"/>
        <w:jc w:val="right"/>
      </w:pPr>
      <w:r>
        <w:rPr>
          <w:rFonts w:ascii="" w:hAnsi="" w:eastAsia=""/>
          <w:b/>
          <w:i w:val="0"/>
          <w:color w:val="000000"/>
          <w:sz w:val="18"/>
        </w:rPr>
        <w:t>GenieView - 3 Year Income &amp; Expense Forecast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61.9999999999999" w:type="dxa"/>
      </w:tblPr>
      <w:tblGrid>
        <w:gridCol w:w="2340"/>
        <w:gridCol w:w="2340"/>
        <w:gridCol w:w="2340"/>
        <w:gridCol w:w="2340"/>
      </w:tblGrid>
      <w:tr>
        <w:trPr>
          <w:trHeight w:hRule="exact" w:val="258"/>
        </w:trPr>
        <w:tc>
          <w:tcPr>
            <w:tcW w:type="dxa" w:w="3138"/>
            <w:tcBorders>
              <w:start w:sz="8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56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62"/>
            <w:tcBorders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44"/>
            <w:tcBorders>
              <w:start w:sz="4.0" w:val="single" w:color="#000000"/>
              <w:end w:sz="7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66"/>
        </w:trPr>
        <w:tc>
          <w:tcPr>
            <w:tcW w:type="dxa" w:w="3138"/>
            <w:tcBorders>
              <w:start w:sz="8.0" w:val="single" w:color="#000000"/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40.0" w:type="dxa"/>
            </w:tblPr>
            <w:tblGrid>
              <w:gridCol w:w="3138"/>
            </w:tblGrid>
            <w:tr>
              <w:trPr>
                <w:trHeight w:hRule="exact" w:val="234"/>
              </w:trPr>
              <w:tc>
                <w:tcPr>
                  <w:tcW w:type="dxa" w:w="2790"/>
                  <w:tcBorders>
                    <w:start w:sz="4.0" w:val="single" w:color="#000000"/>
                  </w:tcBorders>
                  <w:shd w:fill="c0c0c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74" w:after="0"/>
                    <w:ind w:left="0" w:right="54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 xml:space="preserve">$ (000)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356"/>
            <w:tcBorders>
              <w:top w:sz="4.0" w:val="single" w:color="#000000"/>
            </w:tcBorders>
            <w:shd w:fill="c0c0c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74" w:after="0"/>
              <w:ind w:left="0" w:right="10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Year 1</w:t>
            </w:r>
          </w:p>
        </w:tc>
        <w:tc>
          <w:tcPr>
            <w:tcW w:type="dxa" w:w="1362"/>
            <w:tcBorders>
              <w:top w:sz="4.0" w:val="single" w:color="#000000"/>
              <w:end w:sz="4.0" w:val="single" w:color="#000000"/>
            </w:tcBorders>
            <w:shd w:fill="c0c0c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74" w:after="0"/>
              <w:ind w:left="0" w:right="10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Year 2</w:t>
            </w:r>
          </w:p>
        </w:tc>
        <w:tc>
          <w:tcPr>
            <w:tcW w:type="dxa" w:w="1744"/>
            <w:tcBorders>
              <w:start w:sz="4.0" w:val="single" w:color="#000000"/>
              <w:top w:sz="4.0" w:val="single" w:color="#000000"/>
              <w:end w:sz="7.200000000000273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.9999999999993179" w:type="dxa"/>
            </w:tblPr>
            <w:tblGrid>
              <w:gridCol w:w="1744"/>
            </w:tblGrid>
            <w:tr>
              <w:trPr>
                <w:trHeight w:hRule="exact" w:val="234"/>
              </w:trPr>
              <w:tc>
                <w:tcPr>
                  <w:tcW w:type="dxa" w:w="1352"/>
                  <w:tcBorders>
                    <w:end w:sz="4.0" w:val="single" w:color="#000000"/>
                  </w:tcBorders>
                  <w:shd w:fill="c0c0c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74" w:after="0"/>
                    <w:ind w:left="0" w:right="106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>Year 3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09" w:lineRule="auto" w:before="90" w:after="8"/>
        <w:ind w:left="2282" w:right="0" w:firstLine="0"/>
        <w:jc w:val="left"/>
      </w:pPr>
      <w:r>
        <w:rPr>
          <w:rFonts w:ascii="" w:hAnsi="" w:eastAsia=""/>
          <w:b/>
          <w:i w:val="0"/>
          <w:color w:val="000000"/>
          <w:sz w:val="18"/>
        </w:rPr>
        <w:t xml:space="preserve">Revenues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12.0" w:type="dxa"/>
      </w:tblPr>
      <w:tblGrid>
        <w:gridCol w:w="2340"/>
        <w:gridCol w:w="2340"/>
        <w:gridCol w:w="2340"/>
        <w:gridCol w:w="2340"/>
      </w:tblGrid>
      <w:tr>
        <w:trPr>
          <w:trHeight w:hRule="exact" w:val="280"/>
        </w:trPr>
        <w:tc>
          <w:tcPr>
            <w:tcW w:type="dxa" w:w="27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84" w:after="0"/>
              <w:ind w:left="102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>Direct Sales &amp; Distribution</w:t>
            </w:r>
          </w:p>
        </w:tc>
        <w:tc>
          <w:tcPr>
            <w:tcW w:type="dxa" w:w="13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88" w:after="0"/>
              <w:ind w:left="0" w:right="5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$180 </w:t>
            </w:r>
          </w:p>
        </w:tc>
        <w:tc>
          <w:tcPr>
            <w:tcW w:type="dxa" w:w="135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88" w:after="0"/>
              <w:ind w:left="0" w:right="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$575 </w:t>
            </w:r>
          </w:p>
        </w:tc>
        <w:tc>
          <w:tcPr>
            <w:tcW w:type="dxa" w:w="135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88" w:after="0"/>
              <w:ind w:left="0" w:right="5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$1,000 </w:t>
            </w:r>
          </w:p>
        </w:tc>
      </w:tr>
      <w:tr>
        <w:trPr>
          <w:trHeight w:hRule="exact" w:val="262"/>
        </w:trPr>
        <w:tc>
          <w:tcPr>
            <w:tcW w:type="dxa" w:w="27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70" w:after="0"/>
              <w:ind w:left="102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Licencing and OEM </w:t>
            </w:r>
          </w:p>
        </w:tc>
        <w:tc>
          <w:tcPr>
            <w:tcW w:type="dxa" w:w="13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74" w:after="0"/>
              <w:ind w:left="0" w:right="5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$50 </w:t>
            </w:r>
          </w:p>
        </w:tc>
        <w:tc>
          <w:tcPr>
            <w:tcW w:type="dxa" w:w="135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74" w:after="0"/>
              <w:ind w:left="0" w:right="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$1,500 </w:t>
            </w:r>
          </w:p>
        </w:tc>
        <w:tc>
          <w:tcPr>
            <w:tcW w:type="dxa" w:w="135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74" w:after="0"/>
              <w:ind w:left="0" w:right="5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$4,000 </w:t>
            </w:r>
          </w:p>
        </w:tc>
      </w:tr>
      <w:tr>
        <w:trPr>
          <w:trHeight w:hRule="exact" w:val="268"/>
        </w:trPr>
        <w:tc>
          <w:tcPr>
            <w:tcW w:type="dxa" w:w="27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5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5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62"/>
        </w:trPr>
        <w:tc>
          <w:tcPr>
            <w:tcW w:type="dxa" w:w="27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8" w:after="0"/>
              <w:ind w:left="102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>Less COGS</w:t>
            </w:r>
          </w:p>
        </w:tc>
        <w:tc>
          <w:tcPr>
            <w:tcW w:type="dxa" w:w="13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72" w:after="0"/>
              <w:ind w:left="0" w:right="5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$183 </w:t>
            </w:r>
          </w:p>
        </w:tc>
        <w:tc>
          <w:tcPr>
            <w:tcW w:type="dxa" w:w="135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72" w:after="0"/>
              <w:ind w:left="0" w:right="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$1,102 </w:t>
            </w:r>
          </w:p>
        </w:tc>
        <w:tc>
          <w:tcPr>
            <w:tcW w:type="dxa" w:w="135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72" w:after="0"/>
              <w:ind w:left="0" w:right="5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$2,127 </w:t>
            </w:r>
          </w:p>
        </w:tc>
      </w:tr>
      <w:tr>
        <w:trPr>
          <w:trHeight w:hRule="exact" w:val="266"/>
        </w:trPr>
        <w:tc>
          <w:tcPr>
            <w:tcW w:type="dxa" w:w="27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5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5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66"/>
        </w:trPr>
        <w:tc>
          <w:tcPr>
            <w:tcW w:type="dxa" w:w="279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70" w:after="0"/>
              <w:ind w:left="102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>Gross Margins</w:t>
            </w:r>
          </w:p>
        </w:tc>
        <w:tc>
          <w:tcPr>
            <w:tcW w:type="dxa" w:w="13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74" w:after="0"/>
              <w:ind w:left="0" w:right="5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$47 </w:t>
            </w:r>
          </w:p>
        </w:tc>
        <w:tc>
          <w:tcPr>
            <w:tcW w:type="dxa" w:w="135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74" w:after="0"/>
              <w:ind w:left="0" w:right="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$974 </w:t>
            </w:r>
          </w:p>
        </w:tc>
        <w:tc>
          <w:tcPr>
            <w:tcW w:type="dxa" w:w="135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74" w:after="0"/>
              <w:ind w:left="0" w:right="5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$2,873 </w:t>
            </w:r>
          </w:p>
        </w:tc>
      </w:tr>
      <w:tr>
        <w:trPr>
          <w:trHeight w:hRule="exact" w:val="264"/>
        </w:trPr>
        <w:tc>
          <w:tcPr>
            <w:tcW w:type="dxa" w:w="279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5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5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58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68"/>
        </w:trPr>
        <w:tc>
          <w:tcPr>
            <w:tcW w:type="dxa" w:w="279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70" w:after="0"/>
              <w:ind w:left="102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>Expenses</w:t>
            </w:r>
          </w:p>
        </w:tc>
        <w:tc>
          <w:tcPr>
            <w:tcW w:type="dxa" w:w="135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5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5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64"/>
        </w:trPr>
        <w:tc>
          <w:tcPr>
            <w:tcW w:type="dxa" w:w="27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8" w:after="0"/>
              <w:ind w:left="102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 - General &amp; Admin</w:t>
            </w:r>
          </w:p>
        </w:tc>
        <w:tc>
          <w:tcPr>
            <w:tcW w:type="dxa" w:w="13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74" w:after="0"/>
              <w:ind w:left="0" w:right="5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$264 </w:t>
            </w:r>
          </w:p>
        </w:tc>
        <w:tc>
          <w:tcPr>
            <w:tcW w:type="dxa" w:w="135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74" w:after="0"/>
              <w:ind w:left="0" w:right="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$323 </w:t>
            </w:r>
          </w:p>
        </w:tc>
        <w:tc>
          <w:tcPr>
            <w:tcW w:type="dxa" w:w="135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74" w:after="0"/>
              <w:ind w:left="0" w:right="5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$379 </w:t>
            </w:r>
          </w:p>
        </w:tc>
      </w:tr>
      <w:tr>
        <w:trPr>
          <w:trHeight w:hRule="exact" w:val="264"/>
        </w:trPr>
        <w:tc>
          <w:tcPr>
            <w:tcW w:type="dxa" w:w="27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8" w:after="0"/>
              <w:ind w:left="102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 - R&amp;D Expenses</w:t>
            </w:r>
          </w:p>
        </w:tc>
        <w:tc>
          <w:tcPr>
            <w:tcW w:type="dxa" w:w="13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74" w:after="0"/>
              <w:ind w:left="0" w:right="5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$930 </w:t>
            </w:r>
          </w:p>
        </w:tc>
        <w:tc>
          <w:tcPr>
            <w:tcW w:type="dxa" w:w="135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74" w:after="0"/>
              <w:ind w:left="0" w:right="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$733 </w:t>
            </w:r>
          </w:p>
        </w:tc>
        <w:tc>
          <w:tcPr>
            <w:tcW w:type="dxa" w:w="135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74" w:after="0"/>
              <w:ind w:left="0" w:right="5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$861 </w:t>
            </w:r>
          </w:p>
        </w:tc>
      </w:tr>
      <w:tr>
        <w:trPr>
          <w:trHeight w:hRule="exact" w:val="266"/>
        </w:trPr>
        <w:tc>
          <w:tcPr>
            <w:tcW w:type="dxa" w:w="27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70" w:after="0"/>
              <w:ind w:left="102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 - S&amp;M Expenses</w:t>
            </w:r>
          </w:p>
        </w:tc>
        <w:tc>
          <w:tcPr>
            <w:tcW w:type="dxa" w:w="13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74" w:after="0"/>
              <w:ind w:left="0" w:right="5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$586 </w:t>
            </w:r>
          </w:p>
        </w:tc>
        <w:tc>
          <w:tcPr>
            <w:tcW w:type="dxa" w:w="135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74" w:after="0"/>
              <w:ind w:left="0" w:right="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$1,079 </w:t>
            </w:r>
          </w:p>
        </w:tc>
        <w:tc>
          <w:tcPr>
            <w:tcW w:type="dxa" w:w="135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74" w:after="0"/>
              <w:ind w:left="0" w:right="5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$1,561 </w:t>
            </w:r>
          </w:p>
        </w:tc>
      </w:tr>
      <w:tr>
        <w:trPr>
          <w:trHeight w:hRule="exact" w:val="266"/>
        </w:trPr>
        <w:tc>
          <w:tcPr>
            <w:tcW w:type="dxa" w:w="27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5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5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45" w:lineRule="auto" w:before="102" w:after="0"/>
        <w:ind w:left="360" w:right="6624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Release Date  [mm/dd/yyyy]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Version [x.x]</w:t>
      </w:r>
    </w:p>
    <w:p>
      <w:pPr>
        <w:sectPr>
          <w:pgSz w:w="12240" w:h="15840"/>
          <w:pgMar w:top="518" w:right="1440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2260600</wp:posOffset>
            </wp:positionH>
            <wp:positionV relativeFrom="page">
              <wp:posOffset>5956300</wp:posOffset>
            </wp:positionV>
            <wp:extent cx="3759200" cy="2286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28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1739900</wp:posOffset>
            </wp:positionH>
            <wp:positionV relativeFrom="page">
              <wp:posOffset>7416800</wp:posOffset>
            </wp:positionV>
            <wp:extent cx="4368800" cy="13843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38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1739900</wp:posOffset>
            </wp:positionH>
            <wp:positionV relativeFrom="page">
              <wp:posOffset>8953500</wp:posOffset>
            </wp:positionV>
            <wp:extent cx="1790700" cy="1778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7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09" w:lineRule="auto" w:before="0" w:after="408"/>
        <w:ind w:left="0" w:right="3398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GenieView Inc. - Business Plan 2006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61.9999999999999" w:type="dxa"/>
      </w:tblPr>
      <w:tblGrid>
        <w:gridCol w:w="9558"/>
      </w:tblGrid>
      <w:tr>
        <w:trPr>
          <w:trHeight w:hRule="exact" w:val="572"/>
        </w:trPr>
        <w:tc>
          <w:tcPr>
            <w:tcW w:type="dxa" w:w="7600"/>
            <w:tcBorders>
              <w:start w:sz="8.0" w:val="single" w:color="#000000"/>
              <w:end w:sz="7.200000000000273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40.0" w:type="dxa"/>
            </w:tblPr>
            <w:tblGrid>
              <w:gridCol w:w="1900"/>
              <w:gridCol w:w="1900"/>
              <w:gridCol w:w="1900"/>
              <w:gridCol w:w="1900"/>
            </w:tblGrid>
            <w:tr>
              <w:trPr>
                <w:trHeight w:hRule="exact" w:val="258"/>
              </w:trPr>
              <w:tc>
                <w:tcPr>
                  <w:tcW w:type="dxa" w:w="2796"/>
                  <w:tcBorders>
                    <w:start w:sz="4.0" w:val="single" w:color="#000000"/>
                    <w:end w:sz="4.0" w:val="single" w:color="#000000"/>
                    <w:bottom w:sz="0.799999999999954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84" w:after="0"/>
                    <w:ind w:left="102" w:right="0" w:firstLine="0"/>
                    <w:jc w:val="left"/>
                  </w:pPr>
                  <w:r>
                    <w:rPr>
                      <w:rFonts w:ascii="" w:hAnsi="" w:eastAsia=""/>
                      <w:b/>
                      <w:i w:val="0"/>
                      <w:color w:val="000000"/>
                      <w:sz w:val="18"/>
                    </w:rPr>
                    <w:t>EBITDA</w:t>
                  </w:r>
                </w:p>
              </w:tc>
              <w:tc>
                <w:tcPr>
                  <w:tcW w:type="dxa" w:w="1354"/>
                  <w:tcBorders>
                    <w:start w:sz="4.0" w:val="single" w:color="#000000"/>
                    <w:end w:sz="4.0" w:val="single" w:color="#000000"/>
                    <w:bottom w:sz="0.799999999999954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88" w:after="0"/>
                    <w:ind w:left="0" w:right="104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>($1,733)</w:t>
                  </w:r>
                </w:p>
              </w:tc>
              <w:tc>
                <w:tcPr>
                  <w:tcW w:type="dxa" w:w="1356"/>
                  <w:tcBorders>
                    <w:start w:sz="4.0" w:val="single" w:color="#000000"/>
                    <w:end w:sz="4.0" w:val="single" w:color="#000000"/>
                    <w:bottom w:sz="0.799999999999954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88" w:after="0"/>
                    <w:ind w:left="0" w:right="102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>($1,161)</w:t>
                  </w:r>
                </w:p>
              </w:tc>
              <w:tc>
                <w:tcPr>
                  <w:tcW w:type="dxa" w:w="1358"/>
                  <w:tcBorders>
                    <w:start w:sz="4.0" w:val="single" w:color="#000000"/>
                    <w:end w:sz="4.0" w:val="single" w:color="#000000"/>
                    <w:bottom w:sz="0.799999999999954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88" w:after="0"/>
                    <w:ind w:left="0" w:right="56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 xml:space="preserve">$73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06" w:lineRule="auto" w:before="244" w:after="0"/>
        <w:ind w:left="2222" w:right="0" w:firstLine="0"/>
        <w:jc w:val="left"/>
      </w:pPr>
      <w:r>
        <w:rPr>
          <w:rFonts w:ascii="" w:hAnsi="" w:eastAsia=""/>
          <w:b/>
          <w:i w:val="0"/>
          <w:color w:val="000000"/>
          <w:sz w:val="20"/>
        </w:rPr>
        <w:t xml:space="preserve">Table 1: Summary 3 Year Revenue &amp; Expense Projections </w:t>
      </w:r>
    </w:p>
    <w:p>
      <w:pPr>
        <w:autoSpaceDN w:val="0"/>
        <w:autoSpaceDE w:val="0"/>
        <w:widowControl/>
        <w:spacing w:line="209" w:lineRule="auto" w:before="382" w:after="0"/>
        <w:ind w:left="900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Add an analysis of the financial results that show that we will be profitable within 3 years, and </w:t>
      </w:r>
    </w:p>
    <w:p>
      <w:pPr>
        <w:autoSpaceDN w:val="0"/>
        <w:autoSpaceDE w:val="0"/>
        <w:widowControl/>
        <w:spacing w:line="209" w:lineRule="auto" w:before="30" w:after="540"/>
        <w:ind w:left="900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show good gross margins, with added growth potential through the channel partnerships.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71.9999999999999" w:type="dxa"/>
      </w:tblPr>
      <w:tblGrid>
        <w:gridCol w:w="9558"/>
      </w:tblGrid>
      <w:tr>
        <w:trPr>
          <w:trHeight w:hRule="exact" w:val="5792"/>
        </w:trPr>
        <w:tc>
          <w:tcPr>
            <w:tcW w:type="dxa" w:w="8474"/>
            <w:tcBorders>
              <w:start w:sz="1.9199999570846558" w:val="single" w:color="#000000"/>
              <w:top w:sz="1.9199999570846558" w:val="single" w:color="#000000"/>
              <w:end w:sz="1.9199999570846558" w:val="single" w:color="#000000"/>
              <w:bottom w:sz="1.919999957084655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266" w:val="left"/>
              </w:tabs>
              <w:autoSpaceDE w:val="0"/>
              <w:widowControl/>
              <w:spacing w:line="259" w:lineRule="auto" w:before="202" w:after="76"/>
              <w:ind w:left="1570" w:right="1584" w:firstLine="0"/>
              <w:jc w:val="left"/>
            </w:pPr>
            <w:r>
              <w:rPr>
                <w:w w:val="98.3264749700373"/>
                <w:rFonts w:ascii="" w:hAnsi="" w:eastAsia=""/>
                <w:b/>
                <w:i w:val="0"/>
                <w:color w:val="000000"/>
                <w:sz w:val="22"/>
              </w:rPr>
              <w:t xml:space="preserve">GenieVIew 3 Year Revenue  &amp; Expense Projections </w:t>
            </w:r>
            <w:r>
              <w:tab/>
            </w:r>
            <w:r>
              <w:rPr>
                <w:w w:val="98.67134094238281"/>
                <w:rFonts w:ascii="" w:hAnsi="" w:eastAsia=""/>
                <w:b/>
                <w:i w:val="0"/>
                <w:color w:val="000000"/>
                <w:sz w:val="19"/>
              </w:rPr>
              <w:t>Years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05.99999999999994" w:type="dxa"/>
            </w:tblPr>
            <w:tblGrid>
              <w:gridCol w:w="1412"/>
              <w:gridCol w:w="1412"/>
              <w:gridCol w:w="1412"/>
              <w:gridCol w:w="1412"/>
              <w:gridCol w:w="1412"/>
              <w:gridCol w:w="1412"/>
            </w:tblGrid>
            <w:tr>
              <w:trPr>
                <w:trHeight w:hRule="exact" w:val="308"/>
              </w:trPr>
              <w:tc>
                <w:tcPr>
                  <w:tcW w:type="dxa" w:w="340"/>
                  <w:vMerge w:val="restart"/>
                  <w:tcBorders/>
                  <w:tcMar>
                    <w:start w:w="0" w:type="dxa"/>
                    <w:end w:w="0" w:type="dxa"/>
                  </w:tcMar>
                  <w:textDirection w:val="btLr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118" w:after="0"/>
                    <w:ind w:left="0" w:right="1824" w:firstLine="0"/>
                    <w:jc w:val="right"/>
                  </w:pPr>
                  <w:r>
                    <w:rPr>
                      <w:w w:val="98.67134094238281"/>
                      <w:rFonts w:ascii="" w:hAnsi="" w:eastAsia=""/>
                      <w:b/>
                      <w:i w:val="0"/>
                      <w:color w:val="000000"/>
                      <w:sz w:val="19"/>
                    </w:rPr>
                    <w:t>$ (000)</w:t>
                  </w:r>
                </w:p>
              </w:tc>
              <w:tc>
                <w:tcPr>
                  <w:tcW w:type="dxa" w:w="56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348" w:after="0"/>
                    <w:ind w:left="128" w:right="0" w:firstLine="0"/>
                    <w:jc w:val="left"/>
                  </w:pPr>
                  <w:r>
                    <w:rPr>
                      <w:w w:val="98.67134094238281"/>
                      <w:rFonts w:ascii="" w:hAnsi="" w:eastAsia=""/>
                      <w:b w:val="0"/>
                      <w:i w:val="0"/>
                      <w:color w:val="000000"/>
                      <w:sz w:val="19"/>
                    </w:rPr>
                    <w:t>6000</w:t>
                  </w:r>
                </w:p>
              </w:tc>
              <w:tc>
                <w:tcPr>
                  <w:tcW w:type="dxa" w:w="17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60" w:after="0"/>
                    <w:ind w:left="0" w:right="222" w:firstLine="0"/>
                    <w:jc w:val="right"/>
                  </w:pPr>
                  <w:r>
                    <w:rPr>
                      <w:w w:val="98.67134094238281"/>
                      <w:rFonts w:ascii="" w:hAnsi="" w:eastAsia=""/>
                      <w:b w:val="0"/>
                      <w:i w:val="0"/>
                      <w:color w:val="000000"/>
                      <w:sz w:val="19"/>
                    </w:rPr>
                    <w:t>Year 1</w:t>
                  </w:r>
                </w:p>
              </w:tc>
              <w:tc>
                <w:tcPr>
                  <w:tcW w:type="dxa" w:w="3080"/>
                  <w:gridSpan w:val="2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60" w:after="0"/>
                    <w:ind w:left="0" w:right="1038" w:firstLine="0"/>
                    <w:jc w:val="right"/>
                  </w:pPr>
                  <w:r>
                    <w:rPr>
                      <w:w w:val="98.67134094238281"/>
                      <w:rFonts w:ascii="" w:hAnsi="" w:eastAsia=""/>
                      <w:b w:val="0"/>
                      <w:i w:val="0"/>
                      <w:color w:val="000000"/>
                      <w:sz w:val="19"/>
                    </w:rPr>
                    <w:t>Year 2</w:t>
                  </w:r>
                </w:p>
              </w:tc>
              <w:tc>
                <w:tcPr>
                  <w:tcW w:type="dxa" w:w="23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60" w:after="0"/>
                    <w:ind w:left="0" w:right="1136" w:firstLine="0"/>
                    <w:jc w:val="right"/>
                  </w:pPr>
                  <w:r>
                    <w:rPr>
                      <w:w w:val="98.67134094238281"/>
                      <w:rFonts w:ascii="" w:hAnsi="" w:eastAsia=""/>
                      <w:b w:val="0"/>
                      <w:i w:val="0"/>
                      <w:color w:val="000000"/>
                      <w:sz w:val="19"/>
                    </w:rPr>
                    <w:t>Year 3</w:t>
                  </w:r>
                </w:p>
              </w:tc>
            </w:tr>
            <w:tr>
              <w:trPr>
                <w:trHeight w:hRule="exact" w:val="340"/>
              </w:trPr>
              <w:tc>
                <w:tcPr>
                  <w:tcW w:type="dxa" w:w="1412"/>
                  <w:vMerge/>
                  <w:tcBorders/>
                </w:tcPr>
                <w:p/>
              </w:tc>
              <w:tc>
                <w:tcPr>
                  <w:tcW w:type="dxa" w:w="1412"/>
                  <w:vMerge/>
                  <w:tcBorders/>
                </w:tcPr>
                <w:p/>
              </w:tc>
              <w:tc>
                <w:tcPr>
                  <w:tcW w:type="dxa" w:w="7180"/>
                  <w:gridSpan w:val="4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0" w:after="0"/>
                    <w:ind w:left="40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4356100" cy="2171700"/>
                        <wp:docPr id="11" name="Picture 1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56100" cy="21717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hRule="exact" w:val="420"/>
              </w:trPr>
              <w:tc>
                <w:tcPr>
                  <w:tcW w:type="dxa" w:w="1412"/>
                  <w:vMerge/>
                  <w:tcBorders/>
                </w:tcPr>
                <w:p/>
              </w:tc>
              <w:tc>
                <w:tcPr>
                  <w:tcW w:type="dxa" w:w="5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118" w:after="0"/>
                    <w:ind w:left="128" w:right="0" w:firstLine="0"/>
                    <w:jc w:val="left"/>
                  </w:pPr>
                  <w:r>
                    <w:rPr>
                      <w:w w:val="98.67134094238281"/>
                      <w:rFonts w:ascii="" w:hAnsi="" w:eastAsia=""/>
                      <w:b w:val="0"/>
                      <w:i w:val="0"/>
                      <w:color w:val="000000"/>
                      <w:sz w:val="19"/>
                    </w:rPr>
                    <w:t>5000</w:t>
                  </w:r>
                </w:p>
              </w:tc>
              <w:tc>
                <w:tcPr>
                  <w:tcW w:type="dxa" w:w="5648"/>
                  <w:gridSpan w:val="4"/>
                  <w:vMerge/>
                  <w:tcBorders/>
                </w:tcPr>
                <w:p/>
              </w:tc>
            </w:tr>
            <w:tr>
              <w:trPr>
                <w:trHeight w:hRule="exact" w:val="400"/>
              </w:trPr>
              <w:tc>
                <w:tcPr>
                  <w:tcW w:type="dxa" w:w="1412"/>
                  <w:vMerge/>
                  <w:tcBorders/>
                </w:tcPr>
                <w:p/>
              </w:tc>
              <w:tc>
                <w:tcPr>
                  <w:tcW w:type="dxa" w:w="5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6" w:lineRule="auto" w:before="116" w:after="0"/>
                    <w:ind w:left="128" w:right="0" w:firstLine="0"/>
                    <w:jc w:val="left"/>
                  </w:pPr>
                  <w:r>
                    <w:rPr>
                      <w:w w:val="98.67134094238281"/>
                      <w:rFonts w:ascii="" w:hAnsi="" w:eastAsia=""/>
                      <w:b w:val="0"/>
                      <w:i w:val="0"/>
                      <w:color w:val="000000"/>
                      <w:sz w:val="19"/>
                    </w:rPr>
                    <w:t>4000</w:t>
                  </w:r>
                </w:p>
              </w:tc>
              <w:tc>
                <w:tcPr>
                  <w:tcW w:type="dxa" w:w="5648"/>
                  <w:gridSpan w:val="4"/>
                  <w:vMerge/>
                  <w:tcBorders/>
                </w:tcPr>
                <w:p/>
              </w:tc>
            </w:tr>
            <w:tr>
              <w:trPr>
                <w:trHeight w:hRule="exact" w:val="420"/>
              </w:trPr>
              <w:tc>
                <w:tcPr>
                  <w:tcW w:type="dxa" w:w="1412"/>
                  <w:vMerge/>
                  <w:tcBorders/>
                </w:tcPr>
                <w:p/>
              </w:tc>
              <w:tc>
                <w:tcPr>
                  <w:tcW w:type="dxa" w:w="5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6" w:lineRule="auto" w:before="134" w:after="0"/>
                    <w:ind w:left="128" w:right="0" w:firstLine="0"/>
                    <w:jc w:val="left"/>
                  </w:pPr>
                  <w:r>
                    <w:rPr>
                      <w:w w:val="98.67134094238281"/>
                      <w:rFonts w:ascii="" w:hAnsi="" w:eastAsia=""/>
                      <w:b w:val="0"/>
                      <w:i w:val="0"/>
                      <w:color w:val="000000"/>
                      <w:sz w:val="19"/>
                    </w:rPr>
                    <w:t>3000</w:t>
                  </w:r>
                </w:p>
              </w:tc>
              <w:tc>
                <w:tcPr>
                  <w:tcW w:type="dxa" w:w="5648"/>
                  <w:gridSpan w:val="4"/>
                  <w:vMerge/>
                  <w:tcBorders/>
                </w:tcPr>
                <w:p/>
              </w:tc>
            </w:tr>
            <w:tr>
              <w:trPr>
                <w:trHeight w:hRule="exact" w:val="420"/>
              </w:trPr>
              <w:tc>
                <w:tcPr>
                  <w:tcW w:type="dxa" w:w="1412"/>
                  <w:vMerge/>
                  <w:tcBorders/>
                </w:tcPr>
                <w:p/>
              </w:tc>
              <w:tc>
                <w:tcPr>
                  <w:tcW w:type="dxa" w:w="5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6" w:lineRule="auto" w:before="134" w:after="0"/>
                    <w:ind w:left="128" w:right="0" w:firstLine="0"/>
                    <w:jc w:val="left"/>
                  </w:pPr>
                  <w:r>
                    <w:rPr>
                      <w:w w:val="98.67134094238281"/>
                      <w:rFonts w:ascii="" w:hAnsi="" w:eastAsia=""/>
                      <w:b w:val="0"/>
                      <w:i w:val="0"/>
                      <w:color w:val="000000"/>
                      <w:sz w:val="19"/>
                    </w:rPr>
                    <w:t>2000</w:t>
                  </w:r>
                </w:p>
              </w:tc>
              <w:tc>
                <w:tcPr>
                  <w:tcW w:type="dxa" w:w="5648"/>
                  <w:gridSpan w:val="4"/>
                  <w:vMerge/>
                  <w:tcBorders/>
                </w:tcPr>
                <w:p/>
              </w:tc>
            </w:tr>
            <w:tr>
              <w:trPr>
                <w:trHeight w:hRule="exact" w:val="420"/>
              </w:trPr>
              <w:tc>
                <w:tcPr>
                  <w:tcW w:type="dxa" w:w="1412"/>
                  <w:vMerge/>
                  <w:tcBorders/>
                </w:tcPr>
                <w:p/>
              </w:tc>
              <w:tc>
                <w:tcPr>
                  <w:tcW w:type="dxa" w:w="5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130" w:after="0"/>
                    <w:ind w:left="128" w:right="0" w:firstLine="0"/>
                    <w:jc w:val="left"/>
                  </w:pPr>
                  <w:r>
                    <w:rPr>
                      <w:w w:val="98.67134094238281"/>
                      <w:rFonts w:ascii="" w:hAnsi="" w:eastAsia=""/>
                      <w:b w:val="0"/>
                      <w:i w:val="0"/>
                      <w:color w:val="000000"/>
                      <w:sz w:val="19"/>
                    </w:rPr>
                    <w:t>1000</w:t>
                  </w:r>
                </w:p>
              </w:tc>
              <w:tc>
                <w:tcPr>
                  <w:tcW w:type="dxa" w:w="5648"/>
                  <w:gridSpan w:val="4"/>
                  <w:vMerge/>
                  <w:tcBorders/>
                </w:tcPr>
                <w:p/>
              </w:tc>
            </w:tr>
            <w:tr>
              <w:trPr>
                <w:trHeight w:hRule="exact" w:val="420"/>
              </w:trPr>
              <w:tc>
                <w:tcPr>
                  <w:tcW w:type="dxa" w:w="1412"/>
                  <w:vMerge/>
                  <w:tcBorders/>
                </w:tcPr>
                <w:p/>
              </w:tc>
              <w:tc>
                <w:tcPr>
                  <w:tcW w:type="dxa" w:w="5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128" w:after="0"/>
                    <w:ind w:left="0" w:right="26" w:firstLine="0"/>
                    <w:jc w:val="right"/>
                  </w:pPr>
                  <w:r>
                    <w:rPr>
                      <w:w w:val="98.67134094238281"/>
                      <w:rFonts w:ascii="" w:hAnsi="" w:eastAsia=""/>
                      <w:b w:val="0"/>
                      <w:i w:val="0"/>
                      <w:color w:val="000000"/>
                      <w:sz w:val="19"/>
                    </w:rPr>
                    <w:t>0</w:t>
                  </w:r>
                </w:p>
              </w:tc>
              <w:tc>
                <w:tcPr>
                  <w:tcW w:type="dxa" w:w="5648"/>
                  <w:gridSpan w:val="4"/>
                  <w:vMerge/>
                  <w:tcBorders/>
                </w:tcPr>
                <w:p/>
              </w:tc>
            </w:tr>
            <w:tr>
              <w:trPr>
                <w:trHeight w:hRule="exact" w:val="420"/>
              </w:trPr>
              <w:tc>
                <w:tcPr>
                  <w:tcW w:type="dxa" w:w="1412"/>
                  <w:vMerge/>
                  <w:tcBorders/>
                </w:tcPr>
                <w:p/>
              </w:tc>
              <w:tc>
                <w:tcPr>
                  <w:tcW w:type="dxa" w:w="5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126" w:after="0"/>
                    <w:ind w:left="0" w:right="0" w:firstLine="0"/>
                    <w:jc w:val="center"/>
                  </w:pPr>
                  <w:r>
                    <w:rPr>
                      <w:w w:val="98.67134094238281"/>
                      <w:rFonts w:ascii="" w:hAnsi="" w:eastAsia=""/>
                      <w:b w:val="0"/>
                      <w:i w:val="0"/>
                      <w:color w:val="000000"/>
                      <w:sz w:val="19"/>
                    </w:rPr>
                    <w:t>-1000</w:t>
                  </w:r>
                </w:p>
              </w:tc>
              <w:tc>
                <w:tcPr>
                  <w:tcW w:type="dxa" w:w="5648"/>
                  <w:gridSpan w:val="4"/>
                  <w:vMerge/>
                  <w:tcBorders/>
                </w:tcPr>
                <w:p/>
              </w:tc>
            </w:tr>
            <w:tr>
              <w:trPr>
                <w:trHeight w:hRule="exact" w:val="660"/>
              </w:trPr>
              <w:tc>
                <w:tcPr>
                  <w:tcW w:type="dxa" w:w="1412"/>
                  <w:vMerge/>
                  <w:tcBorders/>
                </w:tcPr>
                <w:p/>
              </w:tc>
              <w:tc>
                <w:tcPr>
                  <w:tcW w:type="dxa" w:w="56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6" w:lineRule="auto" w:before="124" w:after="0"/>
                    <w:ind w:left="0" w:right="0" w:firstLine="0"/>
                    <w:jc w:val="center"/>
                  </w:pPr>
                  <w:r>
                    <w:rPr>
                      <w:w w:val="98.67134094238281"/>
                      <w:rFonts w:ascii="" w:hAnsi="" w:eastAsia=""/>
                      <w:b w:val="0"/>
                      <w:i w:val="0"/>
                      <w:color w:val="000000"/>
                      <w:sz w:val="19"/>
                    </w:rPr>
                    <w:t>-2000</w:t>
                  </w:r>
                </w:p>
              </w:tc>
              <w:tc>
                <w:tcPr>
                  <w:tcW w:type="dxa" w:w="5648"/>
                  <w:gridSpan w:val="4"/>
                  <w:vMerge/>
                  <w:tcBorders/>
                </w:tcPr>
                <w:p/>
              </w:tc>
            </w:tr>
            <w:tr>
              <w:trPr>
                <w:trHeight w:hRule="exact" w:val="684"/>
              </w:trPr>
              <w:tc>
                <w:tcPr>
                  <w:tcW w:type="dxa" w:w="1412"/>
                  <w:vMerge/>
                  <w:tcBorders/>
                </w:tcPr>
                <w:p/>
              </w:tc>
              <w:tc>
                <w:tcPr>
                  <w:tcW w:type="dxa" w:w="1412"/>
                  <w:vMerge/>
                  <w:tcBorders/>
                </w:tcPr>
                <w:p/>
              </w:tc>
              <w:tc>
                <w:tcPr>
                  <w:tcW w:type="dxa" w:w="17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6" w:lineRule="auto" w:before="458" w:after="0"/>
                    <w:ind w:left="0" w:right="276" w:firstLine="0"/>
                    <w:jc w:val="right"/>
                  </w:pPr>
                  <w:r>
                    <w:rPr>
                      <w:w w:val="98.67134094238281"/>
                      <w:rFonts w:ascii="" w:hAnsi="" w:eastAsia=""/>
                      <w:b w:val="0"/>
                      <w:i w:val="0"/>
                      <w:color w:val="000000"/>
                      <w:sz w:val="19"/>
                    </w:rPr>
                    <w:t>Revenues</w:t>
                  </w:r>
                </w:p>
              </w:tc>
              <w:tc>
                <w:tcPr>
                  <w:tcW w:type="dxa" w:w="17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6" w:lineRule="auto" w:before="458" w:after="0"/>
                    <w:ind w:left="0" w:right="0" w:firstLine="0"/>
                    <w:jc w:val="center"/>
                  </w:pPr>
                  <w:r>
                    <w:rPr>
                      <w:w w:val="98.67134094238281"/>
                      <w:rFonts w:ascii="" w:hAnsi="" w:eastAsia=""/>
                      <w:b w:val="0"/>
                      <w:i w:val="0"/>
                      <w:color w:val="000000"/>
                      <w:sz w:val="19"/>
                    </w:rPr>
                    <w:t>Gross Margins</w:t>
                  </w:r>
                </w:p>
              </w:tc>
              <w:tc>
                <w:tcPr>
                  <w:tcW w:type="dxa" w:w="13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6" w:lineRule="auto" w:before="458" w:after="0"/>
                    <w:ind w:left="0" w:right="0" w:firstLine="0"/>
                    <w:jc w:val="center"/>
                  </w:pPr>
                  <w:r>
                    <w:rPr>
                      <w:w w:val="98.67134094238281"/>
                      <w:rFonts w:ascii="" w:hAnsi="" w:eastAsia=""/>
                      <w:b w:val="0"/>
                      <w:i w:val="0"/>
                      <w:color w:val="000000"/>
                      <w:sz w:val="19"/>
                    </w:rPr>
                    <w:t>Expenses</w:t>
                  </w:r>
                </w:p>
              </w:tc>
              <w:tc>
                <w:tcPr>
                  <w:tcW w:type="dxa" w:w="23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6" w:lineRule="auto" w:before="458" w:after="0"/>
                    <w:ind w:left="270" w:right="0" w:firstLine="0"/>
                    <w:jc w:val="left"/>
                  </w:pPr>
                  <w:r>
                    <w:rPr>
                      <w:w w:val="98.67134094238281"/>
                      <w:rFonts w:ascii="" w:hAnsi="" w:eastAsia=""/>
                      <w:b w:val="0"/>
                      <w:i w:val="0"/>
                      <w:color w:val="000000"/>
                      <w:sz w:val="19"/>
                    </w:rPr>
                    <w:t>Profit/Loss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09" w:lineRule="auto" w:before="220" w:after="0"/>
        <w:ind w:left="0" w:right="3208" w:firstLine="0"/>
        <w:jc w:val="right"/>
      </w:pPr>
      <w:r>
        <w:rPr>
          <w:rFonts w:ascii="" w:hAnsi="" w:eastAsia=""/>
          <w:b/>
          <w:i w:val="0"/>
          <w:color w:val="000000"/>
          <w:sz w:val="20"/>
        </w:rPr>
        <w:t xml:space="preserve">Table 2: Key Indicator Chart </w:t>
      </w:r>
    </w:p>
    <w:p>
      <w:pPr>
        <w:autoSpaceDN w:val="0"/>
        <w:autoSpaceDE w:val="0"/>
        <w:widowControl/>
        <w:spacing w:line="206" w:lineRule="auto" w:before="382" w:after="0"/>
        <w:ind w:left="900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Add text to explain the external funding requirements, justifying the need for only $2M, given our </w:t>
      </w:r>
    </w:p>
    <w:p>
      <w:pPr>
        <w:autoSpaceDN w:val="0"/>
        <w:autoSpaceDE w:val="0"/>
        <w:widowControl/>
        <w:spacing w:line="209" w:lineRule="auto" w:before="32" w:after="132"/>
        <w:ind w:left="900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>expected revenues and cash position.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1.9999999999999" w:type="dxa"/>
      </w:tblPr>
      <w:tblGrid>
        <w:gridCol w:w="1912"/>
        <w:gridCol w:w="1912"/>
        <w:gridCol w:w="1912"/>
        <w:gridCol w:w="1912"/>
        <w:gridCol w:w="1912"/>
      </w:tblGrid>
      <w:tr>
        <w:trPr>
          <w:trHeight w:hRule="exact" w:val="2954"/>
        </w:trPr>
        <w:tc>
          <w:tcPr>
            <w:tcW w:type="dxa" w:w="630"/>
            <w:vMerge w:val="restart"/>
            <w:tcBorders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4500"/>
            <w:tcBorders>
              <w:start w:sz="8.0" w:val="single" w:color="#000000"/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322" w:after="0"/>
              <w:ind w:left="0" w:right="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Funding Requirements </w:t>
            </w:r>
          </w:p>
          <w:p>
            <w:pPr>
              <w:autoSpaceDN w:val="0"/>
              <w:tabs>
                <w:tab w:pos="3852" w:val="left"/>
              </w:tabs>
              <w:autoSpaceDE w:val="0"/>
              <w:widowControl/>
              <w:spacing w:line="209" w:lineRule="auto" w:before="86" w:after="0"/>
              <w:ind w:left="245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 (000) </w:t>
            </w: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Year 1</w:t>
            </w:r>
          </w:p>
          <w:p>
            <w:pPr>
              <w:autoSpaceDN w:val="0"/>
              <w:tabs>
                <w:tab w:pos="3860" w:val="left"/>
              </w:tabs>
              <w:autoSpaceDE w:val="0"/>
              <w:widowControl/>
              <w:spacing w:line="216" w:lineRule="auto" w:before="346" w:after="0"/>
              <w:ind w:left="446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Beginning of year </w:t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($400)</w:t>
            </w:r>
          </w:p>
          <w:p>
            <w:pPr>
              <w:autoSpaceDN w:val="0"/>
              <w:tabs>
                <w:tab w:pos="3710" w:val="left"/>
              </w:tabs>
              <w:autoSpaceDE w:val="0"/>
              <w:widowControl/>
              <w:spacing w:line="214" w:lineRule="auto" w:before="346" w:after="0"/>
              <w:ind w:left="446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Proceeds from operations </w:t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($1,733)</w:t>
            </w:r>
          </w:p>
          <w:p>
            <w:pPr>
              <w:autoSpaceDN w:val="0"/>
              <w:tabs>
                <w:tab w:pos="3980" w:val="left"/>
              </w:tabs>
              <w:autoSpaceDE w:val="0"/>
              <w:widowControl/>
              <w:spacing w:line="214" w:lineRule="auto" w:before="80" w:after="0"/>
              <w:ind w:left="446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R&amp;D Tax Credit </w:t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$262 </w:t>
            </w:r>
          </w:p>
          <w:p>
            <w:pPr>
              <w:autoSpaceDN w:val="0"/>
              <w:tabs>
                <w:tab w:pos="3830" w:val="left"/>
              </w:tabs>
              <w:autoSpaceDE w:val="0"/>
              <w:widowControl/>
              <w:spacing w:line="214" w:lineRule="auto" w:before="96" w:after="0"/>
              <w:ind w:left="446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External Funding </w:t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$1,500 </w:t>
            </w:r>
          </w:p>
          <w:p>
            <w:pPr>
              <w:autoSpaceDN w:val="0"/>
              <w:tabs>
                <w:tab w:pos="3960" w:val="left"/>
              </w:tabs>
              <w:autoSpaceDE w:val="0"/>
              <w:widowControl/>
              <w:spacing w:line="214" w:lineRule="auto" w:before="94" w:after="0"/>
              <w:ind w:left="446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CapEx </w:t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($10)</w:t>
            </w:r>
          </w:p>
        </w:tc>
        <w:tc>
          <w:tcPr>
            <w:tcW w:type="dxa" w:w="1356"/>
            <w:tcBorders>
              <w:top w:sz="8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18" w:val="left"/>
              </w:tabs>
              <w:autoSpaceDE w:val="0"/>
              <w:widowControl/>
              <w:spacing w:line="257" w:lineRule="auto" w:before="322" w:after="0"/>
              <w:ind w:left="24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nts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Year 2</w:t>
            </w:r>
          </w:p>
          <w:p>
            <w:pPr>
              <w:autoSpaceDN w:val="0"/>
              <w:autoSpaceDE w:val="0"/>
              <w:widowControl/>
              <w:spacing w:line="209" w:lineRule="auto" w:before="352" w:after="0"/>
              <w:ind w:left="0" w:right="10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($380)</w:t>
            </w:r>
          </w:p>
          <w:p>
            <w:pPr>
              <w:autoSpaceDN w:val="0"/>
              <w:tabs>
                <w:tab w:pos="696" w:val="left"/>
                <w:tab w:pos="826" w:val="left"/>
                <w:tab w:pos="846" w:val="left"/>
              </w:tabs>
              <w:autoSpaceDE w:val="0"/>
              <w:widowControl/>
              <w:spacing w:line="290" w:lineRule="auto" w:before="350" w:after="0"/>
              <w:ind w:left="57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($1,161) </w:t>
            </w:r>
            <w:r>
              <w:tab/>
            </w:r>
            <w:r>
              <w:tab/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$263 </w:t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$1,000 </w:t>
            </w:r>
            <w:r>
              <w:tab/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($27)</w:t>
            </w:r>
          </w:p>
        </w:tc>
        <w:tc>
          <w:tcPr>
            <w:tcW w:type="dxa" w:w="1744"/>
            <w:tcBorders>
              <w:top w:sz="8.0" w:val="single" w:color="#000000"/>
              <w:end w:sz="7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08" w:after="0"/>
              <w:ind w:left="0" w:right="48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Year 3</w:t>
            </w:r>
          </w:p>
          <w:p>
            <w:pPr>
              <w:autoSpaceDN w:val="0"/>
              <w:autoSpaceDE w:val="0"/>
              <w:widowControl/>
              <w:spacing w:line="209" w:lineRule="auto" w:before="352" w:after="0"/>
              <w:ind w:left="0" w:right="48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($306)</w:t>
            </w:r>
          </w:p>
          <w:p>
            <w:pPr>
              <w:autoSpaceDN w:val="0"/>
              <w:autoSpaceDE w:val="0"/>
              <w:widowControl/>
              <w:spacing w:line="209" w:lineRule="auto" w:before="350" w:after="0"/>
              <w:ind w:left="0" w:right="43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$73 </w:t>
            </w:r>
          </w:p>
          <w:p>
            <w:pPr>
              <w:autoSpaceDN w:val="0"/>
              <w:autoSpaceDE w:val="0"/>
              <w:widowControl/>
              <w:spacing w:line="209" w:lineRule="auto" w:before="84" w:after="0"/>
              <w:ind w:left="0" w:right="43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$313 </w:t>
            </w:r>
          </w:p>
          <w:p>
            <w:pPr>
              <w:autoSpaceDN w:val="0"/>
              <w:autoSpaceDE w:val="0"/>
              <w:widowControl/>
              <w:spacing w:line="209" w:lineRule="auto" w:before="100" w:after="0"/>
              <w:ind w:left="0" w:right="43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$0 </w:t>
            </w:r>
          </w:p>
          <w:p>
            <w:pPr>
              <w:autoSpaceDN w:val="0"/>
              <w:autoSpaceDE w:val="0"/>
              <w:widowControl/>
              <w:spacing w:line="209" w:lineRule="auto" w:before="98" w:after="0"/>
              <w:ind w:left="0" w:right="48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($45)</w:t>
            </w:r>
          </w:p>
        </w:tc>
        <w:tc>
          <w:tcPr>
            <w:tcW w:type="dxa" w:w="466"/>
            <w:vMerge w:val="restart"/>
            <w:tcBorders>
              <w:start w:sz="7.200000000000273" w:val="single" w:color="#000000"/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6"/>
        </w:trPr>
        <w:tc>
          <w:tcPr>
            <w:tcW w:type="dxa" w:w="1912"/>
            <w:vMerge/>
            <w:tcBorders>
              <w:end w:sz="8.0" w:val="single" w:color="#000000"/>
              <w:bottom w:sz="8.0" w:val="single" w:color="#000000"/>
            </w:tcBorders>
          </w:tcPr>
          <w:p/>
        </w:tc>
        <w:tc>
          <w:tcPr>
            <w:tcW w:type="dxa" w:w="4500"/>
            <w:tcBorders>
              <w:start w:sz="8.0" w:val="single" w:color="#000000"/>
              <w:end w:sz="4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128" w:val="left"/>
              </w:tabs>
              <w:autoSpaceDE w:val="0"/>
              <w:widowControl/>
              <w:spacing w:line="240" w:lineRule="auto" w:before="0" w:after="0"/>
              <w:ind w:left="446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>Year End cash position</w:t>
            </w: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863600" cy="1778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600" cy="177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356"/>
            <w:tcBorders>
              <w:start w:sz="4.0" w:val="single" w:color="#000000"/>
              <w:top w:sz="4.0" w:val="single" w:color="#000000"/>
              <w:end w:sz="4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63600" cy="1778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600" cy="177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44"/>
            <w:tcBorders>
              <w:start w:sz="4.0" w:val="single" w:color="#000000"/>
              <w:top w:sz="4.0" w:val="single" w:color="#000000"/>
              <w:end w:sz="7.200000000000273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863600" cy="1778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600" cy="177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912"/>
            <w:vMerge/>
            <w:tcBorders>
              <w:start w:sz="7.200000000000273" w:val="single" w:color="#000000"/>
              <w:bottom w:sz="8.0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09" w:lineRule="auto" w:before="54" w:after="0"/>
        <w:ind w:left="360" w:right="0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Release Date  [mm/dd/yyyy] </w:t>
      </w:r>
    </w:p>
    <w:p>
      <w:pPr>
        <w:autoSpaceDN w:val="0"/>
        <w:autoSpaceDE w:val="0"/>
        <w:widowControl/>
        <w:spacing w:line="209" w:lineRule="auto" w:before="30" w:after="0"/>
        <w:ind w:left="360" w:right="0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>Version [x.x]</w:t>
      </w:r>
    </w:p>
    <w:p>
      <w:pPr>
        <w:sectPr>
          <w:pgSz w:w="12240" w:h="15840"/>
          <w:pgMar w:top="518" w:right="1242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09" w:lineRule="auto" w:before="0" w:after="408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GenieView Inc. - Business Plan 2006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61.9999999999999" w:type="dxa"/>
      </w:tblPr>
      <w:tblGrid>
        <w:gridCol w:w="9360"/>
      </w:tblGrid>
      <w:tr>
        <w:trPr>
          <w:trHeight w:hRule="exact" w:val="282"/>
        </w:trPr>
        <w:tc>
          <w:tcPr>
            <w:tcW w:type="dxa" w:w="7600"/>
            <w:tcBorders>
              <w:start w:sz="8.0" w:val="single" w:color="#000000"/>
              <w:end w:sz="7.200000000000273" w:val="single" w:color="#000000"/>
              <w:bottom w:sz="7.199999999999932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45" w:lineRule="auto" w:before="498" w:after="2036"/>
        <w:ind w:left="936" w:right="432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A more detailed 3 year statement of projected Revenue &amp; Expense statement is included </w:t>
      </w:r>
      <w:r>
        <w:rPr>
          <w:rFonts w:ascii="" w:hAnsi="" w:eastAsia=""/>
          <w:b w:val="0"/>
          <w:i w:val="0"/>
          <w:color w:val="000000"/>
          <w:sz w:val="20"/>
        </w:rPr>
        <w:t xml:space="preserve">in Appendix 10.1.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4680"/>
        <w:gridCol w:w="4680"/>
      </w:tblGrid>
      <w:tr>
        <w:trPr>
          <w:trHeight w:hRule="exact" w:val="440"/>
        </w:trPr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32"/>
              </w:rPr>
              <w:t xml:space="preserve">9 </w:t>
            </w:r>
          </w:p>
        </w:tc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108" w:after="0"/>
              <w:ind w:left="156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26"/>
              </w:rPr>
              <w:t xml:space="preserve">CONCLUSION </w:t>
            </w:r>
          </w:p>
        </w:tc>
      </w:tr>
    </w:tbl>
    <w:p>
      <w:pPr>
        <w:autoSpaceDN w:val="0"/>
        <w:autoSpaceDE w:val="0"/>
        <w:widowControl/>
        <w:spacing w:line="245" w:lineRule="auto" w:before="658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A GenieView video surveillance system enjoys the benefits of flexible camera input, flexible </w:t>
      </w:r>
      <w:r>
        <w:rPr>
          <w:rFonts w:ascii="" w:hAnsi="" w:eastAsia=""/>
          <w:b w:val="0"/>
          <w:i w:val="0"/>
          <w:color w:val="000000"/>
          <w:sz w:val="20"/>
        </w:rPr>
        <w:t xml:space="preserve">transport mechanism, and an array of other product attributes including the non-line-of-sight </w:t>
      </w:r>
      <w:r>
        <w:rPr>
          <w:rFonts w:ascii="" w:hAnsi="" w:eastAsia=""/>
          <w:b w:val="0"/>
          <w:i w:val="0"/>
          <w:color w:val="000000"/>
          <w:sz w:val="20"/>
        </w:rPr>
        <w:t xml:space="preserve">operating capability.  Fueled by the rising need for security measures at the individual, </w:t>
      </w:r>
      <w:r>
        <w:rPr>
          <w:rFonts w:ascii="" w:hAnsi="" w:eastAsia=""/>
          <w:b w:val="0"/>
          <w:i w:val="0"/>
          <w:color w:val="000000"/>
          <w:sz w:val="20"/>
        </w:rPr>
        <w:t xml:space="preserve">commercial, national and international levels, the company sees increasing revenue potential in </w:t>
      </w:r>
      <w:r>
        <w:rPr>
          <w:rFonts w:ascii="" w:hAnsi="" w:eastAsia=""/>
          <w:b w:val="0"/>
          <w:i w:val="0"/>
          <w:color w:val="000000"/>
          <w:sz w:val="20"/>
        </w:rPr>
        <w:t xml:space="preserve">many vertical markets for its products and technology. </w:t>
      </w:r>
    </w:p>
    <w:p>
      <w:pPr>
        <w:autoSpaceDN w:val="0"/>
        <w:autoSpaceDE w:val="0"/>
        <w:widowControl/>
        <w:spacing w:line="245" w:lineRule="auto" w:before="502" w:after="0"/>
        <w:ind w:left="900" w:right="306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Backed by patent-protected IP and riding on the ongoing evolution of complimenting </w:t>
      </w:r>
      <w:r>
        <w:rPr>
          <w:rFonts w:ascii="" w:hAnsi="" w:eastAsia=""/>
          <w:b w:val="0"/>
          <w:i w:val="0"/>
          <w:color w:val="000000"/>
          <w:sz w:val="20"/>
        </w:rPr>
        <w:t xml:space="preserve">technologies, GenieView will capitalize on the growth of wired and wireless video deployment on </w:t>
      </w:r>
      <w:r>
        <w:rPr>
          <w:rFonts w:ascii="" w:hAnsi="" w:eastAsia=""/>
          <w:b w:val="0"/>
          <w:i w:val="0"/>
          <w:color w:val="000000"/>
          <w:sz w:val="20"/>
        </w:rPr>
        <w:t xml:space="preserve">a global basis to become a leader in the delivery of mobile, secure, and ‘convenient’ video </w:t>
      </w:r>
      <w:r>
        <w:rPr>
          <w:rFonts w:ascii="" w:hAnsi="" w:eastAsia=""/>
          <w:b w:val="0"/>
          <w:i w:val="0"/>
          <w:color w:val="000000"/>
          <w:sz w:val="20"/>
        </w:rPr>
        <w:t xml:space="preserve">information when it is most needed.  Through partnership and channel development,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company is poised to become a major player in the video surveillance arena, delivering a healthy </w:t>
      </w:r>
      <w:r>
        <w:rPr>
          <w:rFonts w:ascii="" w:hAnsi="" w:eastAsia=""/>
          <w:b w:val="0"/>
          <w:i w:val="0"/>
          <w:color w:val="000000"/>
          <w:sz w:val="20"/>
        </w:rPr>
        <w:t xml:space="preserve">ROI to both its customers and investors. </w:t>
      </w:r>
    </w:p>
    <w:p>
      <w:pPr>
        <w:autoSpaceDN w:val="0"/>
        <w:autoSpaceDE w:val="0"/>
        <w:widowControl/>
        <w:spacing w:line="245" w:lineRule="auto" w:before="5508" w:after="0"/>
        <w:ind w:left="360" w:right="6624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Release Date  [mm/dd/yyyy]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Version [x.x]</w:t>
      </w:r>
    </w:p>
    <w:p>
      <w:pPr>
        <w:sectPr>
          <w:pgSz w:w="12240" w:h="15840"/>
          <w:pgMar w:top="518" w:right="1440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09" w:lineRule="auto" w:before="0" w:after="22"/>
        <w:ind w:left="0" w:right="3348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GenieView Inc. - Business Plan 2006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1.9999999999999" w:type="dxa"/>
      </w:tblPr>
      <w:tblGrid>
        <w:gridCol w:w="4754"/>
        <w:gridCol w:w="4754"/>
      </w:tblGrid>
      <w:tr>
        <w:trPr>
          <w:trHeight w:hRule="exact" w:val="1202"/>
        </w:trPr>
        <w:tc>
          <w:tcPr>
            <w:tcW w:type="dxa" w:w="468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904" w:after="0"/>
              <w:ind w:left="28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22"/>
              </w:rPr>
              <w:t xml:space="preserve">10 </w:t>
            </w:r>
          </w:p>
        </w:tc>
        <w:tc>
          <w:tcPr>
            <w:tcW w:type="dxa" w:w="8228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872" w:after="0"/>
              <w:ind w:left="136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26"/>
              </w:rPr>
              <w:t>APPENDICES</w:t>
            </w:r>
          </w:p>
        </w:tc>
      </w:tr>
    </w:tbl>
    <w:p>
      <w:pPr>
        <w:autoSpaceDN w:val="0"/>
        <w:autoSpaceDE w:val="0"/>
        <w:widowControl/>
        <w:spacing w:line="209" w:lineRule="auto" w:before="446" w:after="230"/>
        <w:ind w:left="72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10.1 </w:t>
      </w:r>
      <w:r>
        <w:rPr>
          <w:rFonts w:ascii="" w:hAnsi="" w:eastAsia=""/>
          <w:b/>
          <w:i w:val="0"/>
          <w:color w:val="000000"/>
          <w:sz w:val="22"/>
        </w:rPr>
        <w:t xml:space="preserve">Financial 3 Year Statement of Projected Revenues and Expenses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0.0" w:type="dxa"/>
      </w:tblPr>
      <w:tblGrid>
        <w:gridCol w:w="4754"/>
        <w:gridCol w:w="4754"/>
      </w:tblGrid>
      <w:tr>
        <w:trPr>
          <w:trHeight w:hRule="exact" w:val="320"/>
        </w:trPr>
        <w:tc>
          <w:tcPr>
            <w:tcW w:type="dxa" w:w="6946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80.0" w:type="dxa"/>
            </w:tblPr>
            <w:tblGrid>
              <w:gridCol w:w="6946"/>
            </w:tblGrid>
            <w:tr>
              <w:trPr>
                <w:trHeight w:hRule="exact" w:val="220"/>
              </w:trPr>
              <w:tc>
                <w:tcPr>
                  <w:tcW w:type="dxa" w:w="6766"/>
                  <w:tcBorders>
                    <w:start w:sz="7.2000000000000455" w:val="single" w:color="#000000"/>
                    <w:top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374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0.0" w:type="dxa"/>
            </w:tblPr>
            <w:tblGrid>
              <w:gridCol w:w="2374"/>
            </w:tblGrid>
            <w:tr>
              <w:trPr>
                <w:trHeight w:hRule="exact" w:val="220"/>
              </w:trPr>
              <w:tc>
                <w:tcPr>
                  <w:tcW w:type="dxa" w:w="2352"/>
                  <w:tcBorders>
                    <w:top w:sz="8.0" w:val="single" w:color="#000000"/>
                    <w:end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50"/>
        </w:trPr>
        <w:tc>
          <w:tcPr>
            <w:tcW w:type="dxa" w:w="6946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74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6" w:lineRule="auto" w:before="216" w:after="464"/>
        <w:ind w:left="0" w:right="2328" w:firstLine="0"/>
        <w:jc w:val="right"/>
      </w:pPr>
      <w:r>
        <w:rPr>
          <w:rFonts w:ascii="" w:hAnsi="" w:eastAsia=""/>
          <w:b/>
          <w:i w:val="0"/>
          <w:color w:val="000000"/>
          <w:sz w:val="20"/>
        </w:rPr>
        <w:t>GenieView - 3 Year  Income &amp; Expense Forecast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50.0" w:type="dxa"/>
      </w:tblPr>
      <w:tblGrid>
        <w:gridCol w:w="2377"/>
        <w:gridCol w:w="2377"/>
        <w:gridCol w:w="2377"/>
        <w:gridCol w:w="2377"/>
      </w:tblGrid>
      <w:tr>
        <w:trPr>
          <w:trHeight w:hRule="exact" w:val="240"/>
        </w:trPr>
        <w:tc>
          <w:tcPr>
            <w:tcW w:type="dxa" w:w="2790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0" w:after="0"/>
              <w:ind w:left="0" w:right="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 (000) </w:t>
            </w:r>
          </w:p>
        </w:tc>
        <w:tc>
          <w:tcPr>
            <w:tcW w:type="dxa" w:w="16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0" w:after="0"/>
              <w:ind w:left="0" w:right="10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Yr 1</w:t>
            </w:r>
          </w:p>
        </w:tc>
        <w:tc>
          <w:tcPr>
            <w:tcW w:type="dxa" w:w="163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0" w:after="0"/>
              <w:ind w:left="0" w:right="10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Yr 2</w:t>
            </w:r>
          </w:p>
        </w:tc>
        <w:tc>
          <w:tcPr>
            <w:tcW w:type="dxa" w:w="163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0" w:after="0"/>
              <w:ind w:left="0" w:right="10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Yr 3</w:t>
            </w:r>
          </w:p>
        </w:tc>
      </w:tr>
    </w:tbl>
    <w:p>
      <w:pPr>
        <w:autoSpaceDN w:val="0"/>
        <w:autoSpaceDE w:val="0"/>
        <w:widowControl/>
        <w:spacing w:line="209" w:lineRule="auto" w:before="46" w:after="4"/>
        <w:ind w:left="2018" w:right="0" w:firstLine="0"/>
        <w:jc w:val="left"/>
      </w:pPr>
      <w:r>
        <w:rPr>
          <w:rFonts w:ascii="" w:hAnsi="" w:eastAsia=""/>
          <w:b/>
          <w:i w:val="0"/>
          <w:color w:val="000000"/>
          <w:sz w:val="18"/>
        </w:rPr>
        <w:t xml:space="preserve">Revenues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42.0" w:type="dxa"/>
      </w:tblPr>
      <w:tblGrid>
        <w:gridCol w:w="2377"/>
        <w:gridCol w:w="2377"/>
        <w:gridCol w:w="2377"/>
        <w:gridCol w:w="2377"/>
      </w:tblGrid>
      <w:tr>
        <w:trPr>
          <w:trHeight w:hRule="exact" w:val="214"/>
        </w:trPr>
        <w:tc>
          <w:tcPr>
            <w:tcW w:type="dxa" w:w="2790"/>
            <w:tcBorders>
              <w:top w:sz="1.600000000000136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32" w:after="0"/>
              <w:ind w:left="114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 - Direct Sales</w:t>
            </w:r>
          </w:p>
        </w:tc>
        <w:tc>
          <w:tcPr>
            <w:tcW w:type="dxa" w:w="1638"/>
            <w:tcBorders>
              <w:top w:sz="1.600000000000136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32" w:after="0"/>
              <w:ind w:left="0" w:right="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$130 </w:t>
            </w:r>
          </w:p>
        </w:tc>
        <w:tc>
          <w:tcPr>
            <w:tcW w:type="dxa" w:w="1636"/>
            <w:tcBorders>
              <w:top w:sz="1.600000000000136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32" w:after="0"/>
              <w:ind w:left="0" w:right="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$250 </w:t>
            </w:r>
          </w:p>
        </w:tc>
        <w:tc>
          <w:tcPr>
            <w:tcW w:type="dxa" w:w="1634"/>
            <w:tcBorders>
              <w:top w:sz="1.600000000000136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32" w:after="0"/>
              <w:ind w:left="0" w:right="4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$350 </w:t>
            </w:r>
          </w:p>
        </w:tc>
      </w:tr>
      <w:tr>
        <w:trPr>
          <w:trHeight w:hRule="exact" w:val="240"/>
        </w:trPr>
        <w:tc>
          <w:tcPr>
            <w:tcW w:type="dxa" w:w="2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0" w:after="0"/>
              <w:ind w:left="114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 - Distribution Channel</w:t>
            </w:r>
          </w:p>
        </w:tc>
        <w:tc>
          <w:tcPr>
            <w:tcW w:type="dxa" w:w="16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0" w:after="0"/>
              <w:ind w:left="0" w:right="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$50 </w:t>
            </w:r>
          </w:p>
        </w:tc>
        <w:tc>
          <w:tcPr>
            <w:tcW w:type="dxa" w:w="16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0" w:after="0"/>
              <w:ind w:left="0" w:right="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$325 </w:t>
            </w:r>
          </w:p>
        </w:tc>
        <w:tc>
          <w:tcPr>
            <w:tcW w:type="dxa" w:w="1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0" w:after="0"/>
              <w:ind w:left="0" w:right="4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$650 </w:t>
            </w:r>
          </w:p>
        </w:tc>
      </w:tr>
      <w:tr>
        <w:trPr>
          <w:trHeight w:hRule="exact" w:val="220"/>
        </w:trPr>
        <w:tc>
          <w:tcPr>
            <w:tcW w:type="dxa" w:w="2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40" w:after="0"/>
              <w:ind w:left="114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 - OEM Partners</w:t>
            </w:r>
          </w:p>
        </w:tc>
        <w:tc>
          <w:tcPr>
            <w:tcW w:type="dxa" w:w="16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40" w:after="0"/>
              <w:ind w:left="0" w:right="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$50 </w:t>
            </w:r>
          </w:p>
        </w:tc>
        <w:tc>
          <w:tcPr>
            <w:tcW w:type="dxa" w:w="16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40" w:after="0"/>
              <w:ind w:left="0" w:right="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$500 </w:t>
            </w:r>
          </w:p>
        </w:tc>
        <w:tc>
          <w:tcPr>
            <w:tcW w:type="dxa" w:w="1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40" w:after="0"/>
              <w:ind w:left="0" w:right="4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$1,000 </w:t>
            </w:r>
          </w:p>
        </w:tc>
      </w:tr>
      <w:tr>
        <w:trPr>
          <w:trHeight w:hRule="exact" w:val="240"/>
        </w:trPr>
        <w:tc>
          <w:tcPr>
            <w:tcW w:type="dxa" w:w="2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0" w:after="0"/>
              <w:ind w:left="114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 - Licencing Partners</w:t>
            </w:r>
          </w:p>
        </w:tc>
        <w:tc>
          <w:tcPr>
            <w:tcW w:type="dxa" w:w="16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0" w:after="0"/>
              <w:ind w:left="0" w:right="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$0 </w:t>
            </w:r>
          </w:p>
        </w:tc>
        <w:tc>
          <w:tcPr>
            <w:tcW w:type="dxa" w:w="16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0" w:after="0"/>
              <w:ind w:left="0" w:right="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$500 </w:t>
            </w:r>
          </w:p>
        </w:tc>
        <w:tc>
          <w:tcPr>
            <w:tcW w:type="dxa" w:w="1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0" w:after="0"/>
              <w:ind w:left="0" w:right="4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$2,000 </w:t>
            </w:r>
          </w:p>
        </w:tc>
      </w:tr>
      <w:tr>
        <w:trPr>
          <w:trHeight w:hRule="exact" w:val="220"/>
        </w:trPr>
        <w:tc>
          <w:tcPr>
            <w:tcW w:type="dxa" w:w="2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40" w:after="0"/>
              <w:ind w:left="114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 - Military-Licensing/OEM</w:t>
            </w:r>
          </w:p>
        </w:tc>
        <w:tc>
          <w:tcPr>
            <w:tcW w:type="dxa" w:w="16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40" w:after="0"/>
              <w:ind w:left="0" w:right="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$0 </w:t>
            </w:r>
          </w:p>
        </w:tc>
        <w:tc>
          <w:tcPr>
            <w:tcW w:type="dxa" w:w="16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40" w:after="0"/>
              <w:ind w:left="0" w:right="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$500 </w:t>
            </w:r>
          </w:p>
        </w:tc>
        <w:tc>
          <w:tcPr>
            <w:tcW w:type="dxa" w:w="1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40" w:after="0"/>
              <w:ind w:left="0" w:right="4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$1,000 </w:t>
            </w:r>
          </w:p>
        </w:tc>
      </w:tr>
      <w:tr>
        <w:trPr>
          <w:trHeight w:hRule="exact" w:val="540"/>
        </w:trPr>
        <w:tc>
          <w:tcPr>
            <w:tcW w:type="dxa" w:w="2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96" w:after="0"/>
              <w:ind w:left="114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>Total Revenues</w:t>
            </w:r>
          </w:p>
        </w:tc>
        <w:tc>
          <w:tcPr>
            <w:tcW w:type="dxa" w:w="16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300" w:after="0"/>
              <w:ind w:left="0" w:right="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$230 </w:t>
            </w:r>
          </w:p>
        </w:tc>
        <w:tc>
          <w:tcPr>
            <w:tcW w:type="dxa" w:w="16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300" w:after="0"/>
              <w:ind w:left="0" w:right="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$2,075 </w:t>
            </w:r>
          </w:p>
        </w:tc>
        <w:tc>
          <w:tcPr>
            <w:tcW w:type="dxa" w:w="1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300" w:after="0"/>
              <w:ind w:left="0" w:right="4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$5,000 </w:t>
            </w:r>
          </w:p>
        </w:tc>
      </w:tr>
    </w:tbl>
    <w:p>
      <w:pPr>
        <w:autoSpaceDN w:val="0"/>
        <w:autoSpaceDE w:val="0"/>
        <w:widowControl/>
        <w:spacing w:line="209" w:lineRule="auto" w:before="214" w:after="26"/>
        <w:ind w:left="1156" w:right="0" w:firstLine="0"/>
        <w:jc w:val="left"/>
      </w:pPr>
      <w:r>
        <w:rPr>
          <w:rFonts w:ascii="" w:hAnsi="" w:eastAsia=""/>
          <w:b/>
          <w:i w:val="0"/>
          <w:color w:val="000000"/>
          <w:sz w:val="18"/>
        </w:rPr>
        <w:t>Cost of Sales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42.0" w:type="dxa"/>
      </w:tblPr>
      <w:tblGrid>
        <w:gridCol w:w="2377"/>
        <w:gridCol w:w="2377"/>
        <w:gridCol w:w="2377"/>
        <w:gridCol w:w="2377"/>
      </w:tblGrid>
      <w:tr>
        <w:trPr>
          <w:trHeight w:hRule="exact" w:val="198"/>
        </w:trPr>
        <w:tc>
          <w:tcPr>
            <w:tcW w:type="dxa" w:w="2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18" w:after="0"/>
              <w:ind w:left="114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 - Lab Costs</w:t>
            </w:r>
          </w:p>
        </w:tc>
        <w:tc>
          <w:tcPr>
            <w:tcW w:type="dxa" w:w="16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18" w:after="0"/>
              <w:ind w:left="0" w:right="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$48 </w:t>
            </w:r>
          </w:p>
        </w:tc>
        <w:tc>
          <w:tcPr>
            <w:tcW w:type="dxa" w:w="16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18" w:after="0"/>
              <w:ind w:left="0" w:right="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$74 </w:t>
            </w:r>
          </w:p>
        </w:tc>
        <w:tc>
          <w:tcPr>
            <w:tcW w:type="dxa" w:w="1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18" w:after="0"/>
              <w:ind w:left="0" w:right="4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$97 </w:t>
            </w:r>
          </w:p>
        </w:tc>
      </w:tr>
      <w:tr>
        <w:trPr>
          <w:trHeight w:hRule="exact" w:val="704"/>
        </w:trPr>
        <w:tc>
          <w:tcPr>
            <w:tcW w:type="dxa" w:w="279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4" w:after="0"/>
              <w:ind w:left="114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 - Manufacturing</w:t>
            </w:r>
          </w:p>
        </w:tc>
        <w:tc>
          <w:tcPr>
            <w:tcW w:type="dxa" w:w="163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8" w:after="0"/>
              <w:ind w:left="0" w:right="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$135 </w:t>
            </w:r>
          </w:p>
        </w:tc>
        <w:tc>
          <w:tcPr>
            <w:tcW w:type="dxa" w:w="1636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8" w:after="0"/>
              <w:ind w:left="0" w:right="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$1,028 </w:t>
            </w:r>
          </w:p>
        </w:tc>
        <w:tc>
          <w:tcPr>
            <w:tcW w:type="dxa" w:w="163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8" w:after="0"/>
              <w:ind w:left="0" w:right="4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$2,030 </w:t>
            </w:r>
          </w:p>
        </w:tc>
      </w:tr>
      <w:tr>
        <w:trPr>
          <w:trHeight w:hRule="exact" w:val="238"/>
        </w:trPr>
        <w:tc>
          <w:tcPr>
            <w:tcW w:type="dxa" w:w="2790"/>
            <w:tcBorders>
              <w:top w:sz="4.0" w:val="single" w:color="#000000"/>
              <w:bottom w:sz="0.800000000000181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48" w:after="0"/>
              <w:ind w:left="0" w:right="98" w:firstLine="0"/>
              <w:jc w:val="righ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>Gross Margins</w:t>
            </w:r>
          </w:p>
        </w:tc>
        <w:tc>
          <w:tcPr>
            <w:tcW w:type="dxa" w:w="1638"/>
            <w:tcBorders>
              <w:top w:sz="4.0" w:val="single" w:color="#000000"/>
              <w:bottom w:sz="0.800000000000181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2" w:after="0"/>
              <w:ind w:left="0" w:right="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$47 </w:t>
            </w:r>
          </w:p>
        </w:tc>
        <w:tc>
          <w:tcPr>
            <w:tcW w:type="dxa" w:w="1636"/>
            <w:tcBorders>
              <w:top w:sz="4.0" w:val="single" w:color="#000000"/>
              <w:bottom w:sz="0.800000000000181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2" w:after="0"/>
              <w:ind w:left="0" w:right="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$974 </w:t>
            </w:r>
          </w:p>
        </w:tc>
        <w:tc>
          <w:tcPr>
            <w:tcW w:type="dxa" w:w="1634"/>
            <w:tcBorders>
              <w:top w:sz="4.0" w:val="single" w:color="#000000"/>
              <w:bottom w:sz="0.800000000000181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2" w:after="0"/>
              <w:ind w:left="0" w:right="4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$2,873 </w:t>
            </w:r>
          </w:p>
        </w:tc>
      </w:tr>
    </w:tbl>
    <w:p>
      <w:pPr>
        <w:autoSpaceDN w:val="0"/>
        <w:autoSpaceDE w:val="0"/>
        <w:widowControl/>
        <w:spacing w:line="209" w:lineRule="auto" w:before="288" w:after="0"/>
        <w:ind w:left="2024" w:right="0" w:firstLine="0"/>
        <w:jc w:val="left"/>
      </w:pPr>
      <w:r>
        <w:rPr>
          <w:rFonts w:ascii="" w:hAnsi="" w:eastAsia=""/>
          <w:b/>
          <w:i w:val="0"/>
          <w:color w:val="000000"/>
          <w:sz w:val="18"/>
        </w:rPr>
        <w:t>Expenses</w:t>
      </w:r>
    </w:p>
    <w:p>
      <w:pPr>
        <w:autoSpaceDN w:val="0"/>
        <w:autoSpaceDE w:val="0"/>
        <w:widowControl/>
        <w:spacing w:line="209" w:lineRule="auto" w:before="56" w:after="26"/>
        <w:ind w:left="1156" w:right="0" w:firstLine="0"/>
        <w:jc w:val="left"/>
      </w:pPr>
      <w:r>
        <w:rPr>
          <w:rFonts w:ascii="" w:hAnsi="" w:eastAsia=""/>
          <w:b/>
          <w:i w:val="0"/>
          <w:color w:val="000000"/>
          <w:sz w:val="18"/>
        </w:rPr>
        <w:t>G &amp; A Expenses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60.0" w:type="dxa"/>
      </w:tblPr>
      <w:tblGrid>
        <w:gridCol w:w="2377"/>
        <w:gridCol w:w="2377"/>
        <w:gridCol w:w="2377"/>
        <w:gridCol w:w="2377"/>
      </w:tblGrid>
      <w:tr>
        <w:trPr>
          <w:trHeight w:hRule="exact" w:val="208"/>
        </w:trPr>
        <w:tc>
          <w:tcPr>
            <w:tcW w:type="dxa" w:w="32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6" w:after="0"/>
              <w:ind w:left="596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 - G &amp; A Labor</w:t>
            </w:r>
          </w:p>
        </w:tc>
        <w:tc>
          <w:tcPr>
            <w:tcW w:type="dxa" w:w="16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0" w:right="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$136 </w:t>
            </w:r>
          </w:p>
        </w:tc>
        <w:tc>
          <w:tcPr>
            <w:tcW w:type="dxa" w:w="16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0" w:right="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$165 </w:t>
            </w:r>
          </w:p>
        </w:tc>
        <w:tc>
          <w:tcPr>
            <w:tcW w:type="dxa" w:w="1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0" w:right="4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$190 </w:t>
            </w:r>
          </w:p>
        </w:tc>
      </w:tr>
      <w:tr>
        <w:trPr>
          <w:trHeight w:hRule="exact" w:val="220"/>
        </w:trPr>
        <w:tc>
          <w:tcPr>
            <w:tcW w:type="dxa" w:w="32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40" w:after="0"/>
              <w:ind w:left="596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 - Rent</w:t>
            </w:r>
          </w:p>
        </w:tc>
        <w:tc>
          <w:tcPr>
            <w:tcW w:type="dxa" w:w="16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40" w:after="0"/>
              <w:ind w:left="0" w:right="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$35 </w:t>
            </w:r>
          </w:p>
        </w:tc>
        <w:tc>
          <w:tcPr>
            <w:tcW w:type="dxa" w:w="16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40" w:after="0"/>
              <w:ind w:left="0" w:right="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$40 </w:t>
            </w:r>
          </w:p>
        </w:tc>
        <w:tc>
          <w:tcPr>
            <w:tcW w:type="dxa" w:w="1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40" w:after="0"/>
              <w:ind w:left="0" w:right="4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$45 </w:t>
            </w:r>
          </w:p>
        </w:tc>
      </w:tr>
      <w:tr>
        <w:trPr>
          <w:trHeight w:hRule="exact" w:val="220"/>
        </w:trPr>
        <w:tc>
          <w:tcPr>
            <w:tcW w:type="dxa" w:w="32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40" w:after="0"/>
              <w:ind w:left="596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 - Phone/Internet</w:t>
            </w:r>
          </w:p>
        </w:tc>
        <w:tc>
          <w:tcPr>
            <w:tcW w:type="dxa" w:w="163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2" w:after="0"/>
              <w:ind w:left="0" w:right="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$6 </w:t>
            </w:r>
          </w:p>
        </w:tc>
        <w:tc>
          <w:tcPr>
            <w:tcW w:type="dxa" w:w="163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2" w:after="0"/>
              <w:ind w:left="0" w:right="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$10 </w:t>
            </w:r>
          </w:p>
        </w:tc>
        <w:tc>
          <w:tcPr>
            <w:tcW w:type="dxa" w:w="16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2" w:after="0"/>
              <w:ind w:left="0" w:right="4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$15 </w:t>
            </w:r>
          </w:p>
        </w:tc>
      </w:tr>
      <w:tr>
        <w:trPr>
          <w:trHeight w:hRule="exact" w:val="48"/>
        </w:trPr>
        <w:tc>
          <w:tcPr>
            <w:tcW w:type="dxa" w:w="327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0" w:after="0"/>
              <w:ind w:left="596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 - Office Supplies</w:t>
            </w:r>
          </w:p>
        </w:tc>
        <w:tc>
          <w:tcPr>
            <w:tcW w:type="dxa" w:w="2377"/>
            <w:vMerge/>
            <w:tcBorders/>
          </w:tcPr>
          <w:p/>
        </w:tc>
        <w:tc>
          <w:tcPr>
            <w:tcW w:type="dxa" w:w="2377"/>
            <w:vMerge/>
            <w:tcBorders/>
          </w:tcPr>
          <w:p/>
        </w:tc>
        <w:tc>
          <w:tcPr>
            <w:tcW w:type="dxa" w:w="2377"/>
            <w:vMerge/>
            <w:tcBorders/>
          </w:tcPr>
          <w:p/>
        </w:tc>
      </w:tr>
      <w:tr>
        <w:trPr>
          <w:trHeight w:hRule="exact" w:val="192"/>
        </w:trPr>
        <w:tc>
          <w:tcPr>
            <w:tcW w:type="dxa" w:w="2377"/>
            <w:vMerge/>
            <w:tcBorders/>
          </w:tcPr>
          <w:p/>
        </w:tc>
        <w:tc>
          <w:tcPr>
            <w:tcW w:type="dxa" w:w="16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12" w:after="0"/>
              <w:ind w:left="0" w:right="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$7 </w:t>
            </w:r>
          </w:p>
        </w:tc>
        <w:tc>
          <w:tcPr>
            <w:tcW w:type="dxa" w:w="16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12" w:after="0"/>
              <w:ind w:left="0" w:right="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$8 </w:t>
            </w:r>
          </w:p>
        </w:tc>
        <w:tc>
          <w:tcPr>
            <w:tcW w:type="dxa" w:w="1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12" w:after="0"/>
              <w:ind w:left="0" w:right="4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$9 </w:t>
            </w:r>
          </w:p>
        </w:tc>
      </w:tr>
      <w:tr>
        <w:trPr>
          <w:trHeight w:hRule="exact" w:val="240"/>
        </w:trPr>
        <w:tc>
          <w:tcPr>
            <w:tcW w:type="dxa" w:w="32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8" w:after="0"/>
              <w:ind w:left="596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 - Legal/Accounting</w:t>
            </w:r>
          </w:p>
        </w:tc>
        <w:tc>
          <w:tcPr>
            <w:tcW w:type="dxa" w:w="16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0" w:after="0"/>
              <w:ind w:left="0" w:right="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$30 </w:t>
            </w:r>
          </w:p>
        </w:tc>
        <w:tc>
          <w:tcPr>
            <w:tcW w:type="dxa" w:w="16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0" w:after="0"/>
              <w:ind w:left="0" w:right="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$45 </w:t>
            </w:r>
          </w:p>
        </w:tc>
        <w:tc>
          <w:tcPr>
            <w:tcW w:type="dxa" w:w="1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0" w:after="0"/>
              <w:ind w:left="0" w:right="4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$60 </w:t>
            </w:r>
          </w:p>
        </w:tc>
      </w:tr>
      <w:tr>
        <w:trPr>
          <w:trHeight w:hRule="exact" w:val="220"/>
        </w:trPr>
        <w:tc>
          <w:tcPr>
            <w:tcW w:type="dxa" w:w="32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40" w:after="0"/>
              <w:ind w:left="596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 - Director's Fees</w:t>
            </w:r>
          </w:p>
        </w:tc>
        <w:tc>
          <w:tcPr>
            <w:tcW w:type="dxa" w:w="16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40" w:after="0"/>
              <w:ind w:left="0" w:right="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$30 </w:t>
            </w:r>
          </w:p>
        </w:tc>
        <w:tc>
          <w:tcPr>
            <w:tcW w:type="dxa" w:w="16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40" w:after="0"/>
              <w:ind w:left="0" w:right="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$40 </w:t>
            </w:r>
          </w:p>
        </w:tc>
        <w:tc>
          <w:tcPr>
            <w:tcW w:type="dxa" w:w="1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40" w:after="0"/>
              <w:ind w:left="0" w:right="4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$50 </w:t>
            </w:r>
          </w:p>
        </w:tc>
      </w:tr>
      <w:tr>
        <w:trPr>
          <w:trHeight w:hRule="exact" w:val="244"/>
        </w:trPr>
        <w:tc>
          <w:tcPr>
            <w:tcW w:type="dxa" w:w="3272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8" w:after="0"/>
              <w:ind w:left="596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 - Interest Expense</w:t>
            </w:r>
          </w:p>
        </w:tc>
        <w:tc>
          <w:tcPr>
            <w:tcW w:type="dxa" w:w="163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0" w:after="0"/>
              <w:ind w:left="0" w:right="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$20 </w:t>
            </w:r>
          </w:p>
        </w:tc>
        <w:tc>
          <w:tcPr>
            <w:tcW w:type="dxa" w:w="1636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0" w:after="0"/>
              <w:ind w:left="0" w:right="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$15 </w:t>
            </w:r>
          </w:p>
        </w:tc>
        <w:tc>
          <w:tcPr>
            <w:tcW w:type="dxa" w:w="163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0" w:after="0"/>
              <w:ind w:left="0" w:right="4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$10 </w:t>
            </w:r>
          </w:p>
        </w:tc>
      </w:tr>
      <w:tr>
        <w:trPr>
          <w:trHeight w:hRule="exact" w:val="238"/>
        </w:trPr>
        <w:tc>
          <w:tcPr>
            <w:tcW w:type="dxa" w:w="3272"/>
            <w:tcBorders>
              <w:top w:sz="4.0" w:val="single" w:color="#000000"/>
              <w:bottom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46" w:after="0"/>
              <w:ind w:left="0" w:right="98" w:firstLine="0"/>
              <w:jc w:val="righ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>G &amp; A Expenses</w:t>
            </w:r>
          </w:p>
        </w:tc>
        <w:tc>
          <w:tcPr>
            <w:tcW w:type="dxa" w:w="1638"/>
            <w:tcBorders>
              <w:top w:sz="4.0" w:val="single" w:color="#000000"/>
              <w:bottom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0" w:after="0"/>
              <w:ind w:left="0" w:right="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$264 </w:t>
            </w:r>
          </w:p>
        </w:tc>
        <w:tc>
          <w:tcPr>
            <w:tcW w:type="dxa" w:w="1636"/>
            <w:tcBorders>
              <w:top w:sz="4.0" w:val="single" w:color="#000000"/>
              <w:bottom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0" w:after="0"/>
              <w:ind w:left="0" w:right="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$323 </w:t>
            </w:r>
          </w:p>
        </w:tc>
        <w:tc>
          <w:tcPr>
            <w:tcW w:type="dxa" w:w="1634"/>
            <w:tcBorders>
              <w:top w:sz="4.0" w:val="single" w:color="#000000"/>
              <w:bottom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0" w:after="0"/>
              <w:ind w:left="0" w:right="4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$379 </w:t>
            </w:r>
          </w:p>
        </w:tc>
      </w:tr>
    </w:tbl>
    <w:p>
      <w:pPr>
        <w:autoSpaceDN w:val="0"/>
        <w:autoSpaceDE w:val="0"/>
        <w:widowControl/>
        <w:spacing w:line="209" w:lineRule="auto" w:before="50" w:after="26"/>
        <w:ind w:left="1156" w:right="0" w:firstLine="0"/>
        <w:jc w:val="left"/>
      </w:pPr>
      <w:r>
        <w:rPr>
          <w:rFonts w:ascii="" w:hAnsi="" w:eastAsia=""/>
          <w:b/>
          <w:i w:val="0"/>
          <w:color w:val="000000"/>
          <w:sz w:val="18"/>
        </w:rPr>
        <w:t>R &amp; D Expense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60.0" w:type="dxa"/>
      </w:tblPr>
      <w:tblGrid>
        <w:gridCol w:w="2377"/>
        <w:gridCol w:w="2377"/>
        <w:gridCol w:w="2377"/>
        <w:gridCol w:w="2377"/>
      </w:tblGrid>
      <w:tr>
        <w:trPr>
          <w:trHeight w:hRule="exact" w:val="202"/>
        </w:trPr>
        <w:tc>
          <w:tcPr>
            <w:tcW w:type="dxa" w:w="32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2" w:after="0"/>
              <w:ind w:left="596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 - R &amp; D Labor</w:t>
            </w:r>
          </w:p>
        </w:tc>
        <w:tc>
          <w:tcPr>
            <w:tcW w:type="dxa" w:w="16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2" w:after="0"/>
              <w:ind w:left="0" w:right="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$680 </w:t>
            </w:r>
          </w:p>
        </w:tc>
        <w:tc>
          <w:tcPr>
            <w:tcW w:type="dxa" w:w="16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2" w:after="0"/>
              <w:ind w:left="0" w:right="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$683 </w:t>
            </w:r>
          </w:p>
        </w:tc>
        <w:tc>
          <w:tcPr>
            <w:tcW w:type="dxa" w:w="1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2" w:after="0"/>
              <w:ind w:left="0" w:right="4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$831 </w:t>
            </w:r>
          </w:p>
        </w:tc>
      </w:tr>
      <w:tr>
        <w:trPr>
          <w:trHeight w:hRule="exact" w:val="240"/>
        </w:trPr>
        <w:tc>
          <w:tcPr>
            <w:tcW w:type="dxa" w:w="3272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4" w:after="0"/>
              <w:ind w:left="596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 - R &amp; D SW &amp; Tools</w:t>
            </w:r>
          </w:p>
        </w:tc>
        <w:tc>
          <w:tcPr>
            <w:tcW w:type="dxa" w:w="163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6" w:after="0"/>
              <w:ind w:left="0" w:right="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$250 </w:t>
            </w:r>
          </w:p>
        </w:tc>
        <w:tc>
          <w:tcPr>
            <w:tcW w:type="dxa" w:w="1636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6" w:after="0"/>
              <w:ind w:left="0" w:right="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$50 </w:t>
            </w:r>
          </w:p>
        </w:tc>
        <w:tc>
          <w:tcPr>
            <w:tcW w:type="dxa" w:w="163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6" w:after="0"/>
              <w:ind w:left="0" w:right="4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$30 </w:t>
            </w:r>
          </w:p>
        </w:tc>
      </w:tr>
      <w:tr>
        <w:trPr>
          <w:trHeight w:hRule="exact" w:val="238"/>
        </w:trPr>
        <w:tc>
          <w:tcPr>
            <w:tcW w:type="dxa" w:w="3272"/>
            <w:tcBorders>
              <w:top w:sz="4.0" w:val="single" w:color="#000000"/>
              <w:bottom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48" w:after="0"/>
              <w:ind w:left="0" w:right="98" w:firstLine="0"/>
              <w:jc w:val="righ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>R &amp; D Expenses</w:t>
            </w:r>
          </w:p>
        </w:tc>
        <w:tc>
          <w:tcPr>
            <w:tcW w:type="dxa" w:w="1638"/>
            <w:tcBorders>
              <w:top w:sz="4.0" w:val="single" w:color="#000000"/>
              <w:bottom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2" w:after="0"/>
              <w:ind w:left="0" w:right="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$930 </w:t>
            </w:r>
          </w:p>
        </w:tc>
        <w:tc>
          <w:tcPr>
            <w:tcW w:type="dxa" w:w="1636"/>
            <w:tcBorders>
              <w:top w:sz="4.0" w:val="single" w:color="#000000"/>
              <w:bottom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2" w:after="0"/>
              <w:ind w:left="0" w:right="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$733 </w:t>
            </w:r>
          </w:p>
        </w:tc>
        <w:tc>
          <w:tcPr>
            <w:tcW w:type="dxa" w:w="1634"/>
            <w:tcBorders>
              <w:top w:sz="4.0" w:val="single" w:color="#000000"/>
              <w:bottom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2" w:after="0"/>
              <w:ind w:left="0" w:right="4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$861 </w:t>
            </w:r>
          </w:p>
        </w:tc>
      </w:tr>
    </w:tbl>
    <w:p>
      <w:pPr>
        <w:autoSpaceDN w:val="0"/>
        <w:autoSpaceDE w:val="0"/>
        <w:widowControl/>
        <w:spacing w:line="209" w:lineRule="auto" w:before="50" w:after="26"/>
        <w:ind w:left="1156" w:right="0" w:firstLine="0"/>
        <w:jc w:val="left"/>
      </w:pPr>
      <w:r>
        <w:rPr>
          <w:rFonts w:ascii="" w:hAnsi="" w:eastAsia=""/>
          <w:b/>
          <w:i w:val="0"/>
          <w:color w:val="000000"/>
          <w:sz w:val="18"/>
        </w:rPr>
        <w:t>Sales &amp; Marketing Expenses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42.0" w:type="dxa"/>
      </w:tblPr>
      <w:tblGrid>
        <w:gridCol w:w="2377"/>
        <w:gridCol w:w="2377"/>
        <w:gridCol w:w="2377"/>
        <w:gridCol w:w="2377"/>
      </w:tblGrid>
      <w:tr>
        <w:trPr>
          <w:trHeight w:hRule="exact" w:val="206"/>
        </w:trPr>
        <w:tc>
          <w:tcPr>
            <w:tcW w:type="dxa" w:w="2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6" w:after="0"/>
              <w:ind w:left="114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 - S&amp;M Labor</w:t>
            </w:r>
          </w:p>
        </w:tc>
        <w:tc>
          <w:tcPr>
            <w:tcW w:type="dxa" w:w="16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6" w:after="0"/>
              <w:ind w:left="0" w:right="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$511 </w:t>
            </w:r>
          </w:p>
        </w:tc>
        <w:tc>
          <w:tcPr>
            <w:tcW w:type="dxa" w:w="16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6" w:after="0"/>
              <w:ind w:left="0" w:right="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$818 </w:t>
            </w:r>
          </w:p>
        </w:tc>
        <w:tc>
          <w:tcPr>
            <w:tcW w:type="dxa" w:w="1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6" w:after="0"/>
              <w:ind w:left="0" w:right="4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$1,047 </w:t>
            </w:r>
          </w:p>
        </w:tc>
      </w:tr>
      <w:tr>
        <w:trPr>
          <w:trHeight w:hRule="exact" w:val="220"/>
        </w:trPr>
        <w:tc>
          <w:tcPr>
            <w:tcW w:type="dxa" w:w="2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40" w:after="0"/>
              <w:ind w:left="114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 - Sales Commissions</w:t>
            </w:r>
          </w:p>
        </w:tc>
        <w:tc>
          <w:tcPr>
            <w:tcW w:type="dxa" w:w="16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40" w:after="0"/>
              <w:ind w:left="0" w:right="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$16 </w:t>
            </w:r>
          </w:p>
        </w:tc>
        <w:tc>
          <w:tcPr>
            <w:tcW w:type="dxa" w:w="16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40" w:after="0"/>
              <w:ind w:left="0" w:right="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$145 </w:t>
            </w:r>
          </w:p>
        </w:tc>
        <w:tc>
          <w:tcPr>
            <w:tcW w:type="dxa" w:w="1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40" w:after="0"/>
              <w:ind w:left="0" w:right="4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$350 </w:t>
            </w:r>
          </w:p>
        </w:tc>
      </w:tr>
      <w:tr>
        <w:trPr>
          <w:trHeight w:hRule="exact" w:val="240"/>
        </w:trPr>
        <w:tc>
          <w:tcPr>
            <w:tcW w:type="dxa" w:w="2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8" w:after="0"/>
              <w:ind w:left="114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 - Marketing Expenses</w:t>
            </w:r>
          </w:p>
        </w:tc>
        <w:tc>
          <w:tcPr>
            <w:tcW w:type="dxa" w:w="16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0" w:after="0"/>
              <w:ind w:left="0" w:right="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$47 </w:t>
            </w:r>
          </w:p>
        </w:tc>
        <w:tc>
          <w:tcPr>
            <w:tcW w:type="dxa" w:w="16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0" w:after="0"/>
              <w:ind w:left="0" w:right="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$80 </w:t>
            </w:r>
          </w:p>
        </w:tc>
        <w:tc>
          <w:tcPr>
            <w:tcW w:type="dxa" w:w="16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0" w:after="0"/>
              <w:ind w:left="0" w:right="4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$110 </w:t>
            </w:r>
          </w:p>
        </w:tc>
      </w:tr>
      <w:tr>
        <w:trPr>
          <w:trHeight w:hRule="exact" w:val="240"/>
        </w:trPr>
        <w:tc>
          <w:tcPr>
            <w:tcW w:type="dxa" w:w="279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48" w:after="0"/>
              <w:ind w:left="114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 xml:space="preserve"> - Travel </w:t>
            </w:r>
          </w:p>
        </w:tc>
        <w:tc>
          <w:tcPr>
            <w:tcW w:type="dxa" w:w="163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4" w:after="0"/>
              <w:ind w:left="0" w:right="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$12 </w:t>
            </w:r>
          </w:p>
        </w:tc>
        <w:tc>
          <w:tcPr>
            <w:tcW w:type="dxa" w:w="1636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4" w:after="0"/>
              <w:ind w:left="0" w:right="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$36 </w:t>
            </w:r>
          </w:p>
        </w:tc>
        <w:tc>
          <w:tcPr>
            <w:tcW w:type="dxa" w:w="163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4" w:after="0"/>
              <w:ind w:left="0" w:right="4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$54 </w:t>
            </w:r>
          </w:p>
        </w:tc>
      </w:tr>
      <w:tr>
        <w:trPr>
          <w:trHeight w:hRule="exact" w:val="236"/>
        </w:trPr>
        <w:tc>
          <w:tcPr>
            <w:tcW w:type="dxa" w:w="2790"/>
            <w:tcBorders>
              <w:top w:sz="4.0" w:val="single" w:color="#000000"/>
              <w:bottom w:sz="0.799999999999272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44" w:after="0"/>
              <w:ind w:left="0" w:right="98" w:firstLine="0"/>
              <w:jc w:val="righ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>Sales &amp; Marketing</w:t>
            </w:r>
          </w:p>
        </w:tc>
        <w:tc>
          <w:tcPr>
            <w:tcW w:type="dxa" w:w="1638"/>
            <w:tcBorders>
              <w:top w:sz="4.0" w:val="single" w:color="#000000"/>
              <w:bottom w:sz="0.799999999999272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0" w:after="0"/>
              <w:ind w:left="0" w:right="5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$586 </w:t>
            </w:r>
          </w:p>
        </w:tc>
        <w:tc>
          <w:tcPr>
            <w:tcW w:type="dxa" w:w="1636"/>
            <w:tcBorders>
              <w:top w:sz="4.0" w:val="single" w:color="#000000"/>
              <w:bottom w:sz="0.799999999999272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0" w:after="0"/>
              <w:ind w:left="0" w:right="5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$1,079 </w:t>
            </w:r>
          </w:p>
        </w:tc>
        <w:tc>
          <w:tcPr>
            <w:tcW w:type="dxa" w:w="1634"/>
            <w:tcBorders>
              <w:top w:sz="4.0" w:val="single" w:color="#000000"/>
              <w:bottom w:sz="0.799999999999272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0" w:after="0"/>
              <w:ind w:left="0" w:right="4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$1,561 </w:t>
            </w:r>
          </w:p>
        </w:tc>
      </w:tr>
      <w:tr>
        <w:trPr>
          <w:trHeight w:hRule="exact" w:val="474"/>
        </w:trPr>
        <w:tc>
          <w:tcPr>
            <w:tcW w:type="dxa" w:w="2790"/>
            <w:tcBorders>
              <w:top w:sz="0.7999999999992724" w:val="single" w:color="#000000"/>
              <w:bottom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8" w:after="0"/>
              <w:ind w:left="114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>EBITDA</w:t>
            </w:r>
          </w:p>
        </w:tc>
        <w:tc>
          <w:tcPr>
            <w:tcW w:type="dxa" w:w="1638"/>
            <w:tcBorders>
              <w:top w:sz="0.7999999999992724" w:val="single" w:color="#000000"/>
              <w:bottom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92" w:after="0"/>
              <w:ind w:left="0" w:right="10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($1,733)</w:t>
            </w:r>
          </w:p>
        </w:tc>
        <w:tc>
          <w:tcPr>
            <w:tcW w:type="dxa" w:w="1636"/>
            <w:tcBorders>
              <w:top w:sz="0.7999999999992724" w:val="single" w:color="#000000"/>
              <w:bottom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92" w:after="0"/>
              <w:ind w:left="0" w:right="10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($1,161)</w:t>
            </w:r>
          </w:p>
        </w:tc>
        <w:tc>
          <w:tcPr>
            <w:tcW w:type="dxa" w:w="1634"/>
            <w:tcBorders>
              <w:top w:sz="0.7999999999992724" w:val="single" w:color="#000000"/>
              <w:bottom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92" w:after="0"/>
              <w:ind w:left="0" w:right="4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 xml:space="preserve">$73 </w:t>
            </w:r>
          </w:p>
        </w:tc>
      </w:tr>
    </w:tbl>
    <w:p>
      <w:pPr>
        <w:autoSpaceDN w:val="0"/>
        <w:autoSpaceDE w:val="0"/>
        <w:widowControl/>
        <w:spacing w:line="209" w:lineRule="auto" w:before="282" w:after="0"/>
        <w:ind w:left="2136" w:right="0" w:firstLine="0"/>
        <w:jc w:val="left"/>
      </w:pPr>
      <w:r>
        <w:rPr>
          <w:rFonts w:ascii="" w:hAnsi="" w:eastAsia=""/>
          <w:b/>
          <w:i w:val="0"/>
          <w:color w:val="000000"/>
          <w:sz w:val="18"/>
        </w:rPr>
        <w:t>CAPEX</w:t>
      </w:r>
    </w:p>
    <w:p>
      <w:pPr>
        <w:autoSpaceDN w:val="0"/>
        <w:autoSpaceDE w:val="0"/>
        <w:widowControl/>
        <w:spacing w:line="245" w:lineRule="auto" w:before="270" w:after="0"/>
        <w:ind w:left="360" w:right="6768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Release Date  [mm/dd/yyyy]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Version [x.x]</w:t>
      </w:r>
    </w:p>
    <w:p>
      <w:pPr>
        <w:sectPr>
          <w:pgSz w:w="12240" w:h="15840"/>
          <w:pgMar w:top="518" w:right="1292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09" w:lineRule="auto" w:before="0" w:after="408"/>
        <w:ind w:left="0" w:right="3348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GenieView Inc. - Business Plan 2006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40.0" w:type="dxa"/>
      </w:tblPr>
      <w:tblGrid>
        <w:gridCol w:w="9508"/>
      </w:tblGrid>
      <w:tr>
        <w:trPr>
          <w:trHeight w:hRule="exact" w:val="5184"/>
        </w:trPr>
        <w:tc>
          <w:tcPr>
            <w:tcW w:type="dxa" w:w="9138"/>
            <w:tcBorders>
              <w:start w:sz="7.2000000000000455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90.0" w:type="dxa"/>
            </w:tblPr>
            <w:tblGrid>
              <w:gridCol w:w="2284"/>
              <w:gridCol w:w="2284"/>
              <w:gridCol w:w="2284"/>
              <w:gridCol w:w="2284"/>
            </w:tblGrid>
            <w:tr>
              <w:trPr>
                <w:trHeight w:hRule="exact" w:val="196"/>
              </w:trPr>
              <w:tc>
                <w:tcPr>
                  <w:tcW w:type="dxa" w:w="3092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16" w:after="0"/>
                    <w:ind w:left="416" w:right="0" w:firstLine="0"/>
                    <w:jc w:val="left"/>
                  </w:pPr>
                  <w:r>
                    <w:rPr>
                      <w:rFonts w:ascii="" w:hAnsi="" w:eastAsia=""/>
                      <w:b/>
                      <w:i w:val="0"/>
                      <w:color w:val="000000"/>
                      <w:sz w:val="18"/>
                    </w:rPr>
                    <w:t xml:space="preserve"> - Computers</w:t>
                  </w:r>
                </w:p>
              </w:tc>
              <w:tc>
                <w:tcPr>
                  <w:tcW w:type="dxa" w:w="163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16" w:after="0"/>
                    <w:ind w:left="0" w:right="102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>($10)</w:t>
                  </w:r>
                </w:p>
              </w:tc>
              <w:tc>
                <w:tcPr>
                  <w:tcW w:type="dxa" w:w="163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16" w:after="0"/>
                    <w:ind w:left="0" w:right="100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>($25)</w:t>
                  </w:r>
                </w:p>
              </w:tc>
              <w:tc>
                <w:tcPr>
                  <w:tcW w:type="dxa" w:w="1634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16" w:after="0"/>
                    <w:ind w:left="0" w:right="98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>($40)</w:t>
                  </w:r>
                </w:p>
              </w:tc>
            </w:tr>
            <w:tr>
              <w:trPr>
                <w:trHeight w:hRule="exact" w:val="248"/>
              </w:trPr>
              <w:tc>
                <w:tcPr>
                  <w:tcW w:type="dxa" w:w="3092"/>
                  <w:tcBorders>
                    <w:bottom w:sz="3.199999999999932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58" w:after="0"/>
                    <w:ind w:left="416" w:right="0" w:firstLine="0"/>
                    <w:jc w:val="left"/>
                  </w:pPr>
                  <w:r>
                    <w:rPr>
                      <w:rFonts w:ascii="" w:hAnsi="" w:eastAsia=""/>
                      <w:b/>
                      <w:i w:val="0"/>
                      <w:color w:val="000000"/>
                      <w:sz w:val="18"/>
                    </w:rPr>
                    <w:t xml:space="preserve"> - Furniture &amp; Office Eq.</w:t>
                  </w:r>
                </w:p>
              </w:tc>
              <w:tc>
                <w:tcPr>
                  <w:tcW w:type="dxa" w:w="1638"/>
                  <w:tcBorders>
                    <w:bottom w:sz="3.199999999999932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62" w:after="0"/>
                    <w:ind w:left="0" w:right="52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 xml:space="preserve">$0 </w:t>
                  </w:r>
                </w:p>
              </w:tc>
              <w:tc>
                <w:tcPr>
                  <w:tcW w:type="dxa" w:w="1636"/>
                  <w:tcBorders>
                    <w:bottom w:sz="3.199999999999932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62" w:after="0"/>
                    <w:ind w:left="0" w:right="100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>($2)</w:t>
                  </w:r>
                </w:p>
              </w:tc>
              <w:tc>
                <w:tcPr>
                  <w:tcW w:type="dxa" w:w="1634"/>
                  <w:tcBorders>
                    <w:bottom w:sz="3.199999999999932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62" w:after="0"/>
                    <w:ind w:left="0" w:right="98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>($5)</w:t>
                  </w:r>
                </w:p>
              </w:tc>
            </w:tr>
            <w:tr>
              <w:trPr>
                <w:trHeight w:hRule="exact" w:val="236"/>
              </w:trPr>
              <w:tc>
                <w:tcPr>
                  <w:tcW w:type="dxa" w:w="3092"/>
                  <w:tcBorders>
                    <w:top w:sz="3.199999999999932" w:val="single" w:color="#000000"/>
                    <w:bottom w:sz="0.799999999999954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46" w:after="0"/>
                    <w:ind w:left="0" w:right="98" w:firstLine="0"/>
                    <w:jc w:val="right"/>
                  </w:pPr>
                  <w:r>
                    <w:rPr>
                      <w:rFonts w:ascii="" w:hAnsi="" w:eastAsia=""/>
                      <w:b/>
                      <w:i w:val="0"/>
                      <w:color w:val="000000"/>
                      <w:sz w:val="18"/>
                    </w:rPr>
                    <w:t>Total Capex</w:t>
                  </w:r>
                </w:p>
              </w:tc>
              <w:tc>
                <w:tcPr>
                  <w:tcW w:type="dxa" w:w="1638"/>
                  <w:tcBorders>
                    <w:top w:sz="3.199999999999932" w:val="single" w:color="#000000"/>
                    <w:bottom w:sz="0.799999999999954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50" w:after="0"/>
                    <w:ind w:left="0" w:right="102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>($10)</w:t>
                  </w:r>
                </w:p>
              </w:tc>
              <w:tc>
                <w:tcPr>
                  <w:tcW w:type="dxa" w:w="1636"/>
                  <w:tcBorders>
                    <w:top w:sz="3.199999999999932" w:val="single" w:color="#000000"/>
                    <w:bottom w:sz="0.799999999999954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50" w:after="0"/>
                    <w:ind w:left="0" w:right="100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>($27)</w:t>
                  </w:r>
                </w:p>
              </w:tc>
              <w:tc>
                <w:tcPr>
                  <w:tcW w:type="dxa" w:w="1634"/>
                  <w:tcBorders>
                    <w:top w:sz="3.199999999999932" w:val="single" w:color="#000000"/>
                    <w:bottom w:sz="0.799999999999954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50" w:after="0"/>
                    <w:ind w:left="0" w:right="98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>($45)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9" w:lineRule="auto" w:before="510" w:after="4"/>
              <w:ind w:left="1434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8"/>
              </w:rPr>
              <w:t>Funding Profile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91.9999999999999" w:type="dxa"/>
            </w:tblPr>
            <w:tblGrid>
              <w:gridCol w:w="2284"/>
              <w:gridCol w:w="2284"/>
              <w:gridCol w:w="2284"/>
              <w:gridCol w:w="2284"/>
            </w:tblGrid>
            <w:tr>
              <w:trPr>
                <w:trHeight w:hRule="exact" w:val="232"/>
              </w:trPr>
              <w:tc>
                <w:tcPr>
                  <w:tcW w:type="dxa" w:w="2790"/>
                  <w:tcBorders>
                    <w:top w:sz="7.200000000000045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42" w:after="0"/>
                    <w:ind w:left="114" w:right="0" w:firstLine="0"/>
                    <w:jc w:val="left"/>
                  </w:pPr>
                  <w:r>
                    <w:rPr>
                      <w:rFonts w:ascii="" w:hAnsi="" w:eastAsia=""/>
                      <w:b/>
                      <w:i w:val="0"/>
                      <w:color w:val="000000"/>
                      <w:sz w:val="18"/>
                    </w:rPr>
                    <w:t>Surplus/ (Deficit)</w:t>
                  </w:r>
                </w:p>
              </w:tc>
              <w:tc>
                <w:tcPr>
                  <w:tcW w:type="dxa" w:w="1638"/>
                  <w:tcBorders>
                    <w:top w:sz="7.200000000000045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42" w:after="0"/>
                    <w:ind w:left="0" w:right="102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>($400)</w:t>
                  </w:r>
                </w:p>
              </w:tc>
              <w:tc>
                <w:tcPr>
                  <w:tcW w:type="dxa" w:w="1636"/>
                  <w:tcBorders>
                    <w:top w:sz="7.200000000000045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42" w:after="0"/>
                    <w:ind w:left="0" w:right="100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>($380)</w:t>
                  </w:r>
                </w:p>
              </w:tc>
              <w:tc>
                <w:tcPr>
                  <w:tcW w:type="dxa" w:w="1634"/>
                  <w:tcBorders>
                    <w:top w:sz="7.200000000000045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42" w:after="0"/>
                    <w:ind w:left="0" w:right="98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>($306)</w:t>
                  </w:r>
                </w:p>
              </w:tc>
            </w:tr>
            <w:tr>
              <w:trPr>
                <w:trHeight w:hRule="exact" w:val="220"/>
              </w:trPr>
              <w:tc>
                <w:tcPr>
                  <w:tcW w:type="dxa" w:w="279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40" w:after="0"/>
                    <w:ind w:left="114" w:right="0" w:firstLine="0"/>
                    <w:jc w:val="left"/>
                  </w:pPr>
                  <w:r>
                    <w:rPr>
                      <w:rFonts w:ascii="" w:hAnsi="" w:eastAsia=""/>
                      <w:b/>
                      <w:i w:val="0"/>
                      <w:color w:val="000000"/>
                      <w:sz w:val="18"/>
                    </w:rPr>
                    <w:t>R&amp;D Tax Credit</w:t>
                  </w:r>
                </w:p>
              </w:tc>
              <w:tc>
                <w:tcPr>
                  <w:tcW w:type="dxa" w:w="163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40" w:after="0"/>
                    <w:ind w:left="0" w:right="52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 xml:space="preserve">$262 </w:t>
                  </w:r>
                </w:p>
              </w:tc>
              <w:tc>
                <w:tcPr>
                  <w:tcW w:type="dxa" w:w="163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40" w:after="0"/>
                    <w:ind w:left="0" w:right="50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 xml:space="preserve">$263 </w:t>
                  </w:r>
                </w:p>
              </w:tc>
              <w:tc>
                <w:tcPr>
                  <w:tcW w:type="dxa" w:w="1634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40" w:after="0"/>
                    <w:ind w:left="0" w:right="48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 xml:space="preserve">$313 </w:t>
                  </w:r>
                </w:p>
              </w:tc>
            </w:tr>
            <w:tr>
              <w:trPr>
                <w:trHeight w:hRule="exact" w:val="240"/>
              </w:trPr>
              <w:tc>
                <w:tcPr>
                  <w:tcW w:type="dxa" w:w="279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60" w:after="0"/>
                    <w:ind w:left="114" w:right="0" w:firstLine="0"/>
                    <w:jc w:val="left"/>
                  </w:pPr>
                  <w:r>
                    <w:rPr>
                      <w:rFonts w:ascii="" w:hAnsi="" w:eastAsia=""/>
                      <w:b/>
                      <w:i w:val="0"/>
                      <w:color w:val="000000"/>
                      <w:sz w:val="18"/>
                    </w:rPr>
                    <w:t>External Funding</w:t>
                  </w:r>
                </w:p>
              </w:tc>
              <w:tc>
                <w:tcPr>
                  <w:tcW w:type="dxa" w:w="163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60" w:after="0"/>
                    <w:ind w:left="0" w:right="52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 xml:space="preserve">$1,500 </w:t>
                  </w:r>
                </w:p>
              </w:tc>
              <w:tc>
                <w:tcPr>
                  <w:tcW w:type="dxa" w:w="163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60" w:after="0"/>
                    <w:ind w:left="0" w:right="50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 xml:space="preserve">$1,000 </w:t>
                  </w:r>
                </w:p>
              </w:tc>
              <w:tc>
                <w:tcPr>
                  <w:tcW w:type="dxa" w:w="1634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60" w:after="0"/>
                    <w:ind w:left="0" w:right="48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 xml:space="preserve">$0 </w:t>
                  </w:r>
                </w:p>
              </w:tc>
            </w:tr>
            <w:tr>
              <w:trPr>
                <w:trHeight w:hRule="exact" w:val="244"/>
              </w:trPr>
              <w:tc>
                <w:tcPr>
                  <w:tcW w:type="dxa" w:w="2790"/>
                  <w:tcBorders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56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/>
                      <w:i w:val="0"/>
                      <w:color w:val="000000"/>
                      <w:sz w:val="18"/>
                    </w:rPr>
                    <w:t>Cdn/Prov Gov't Grants/Loans</w:t>
                  </w:r>
                </w:p>
              </w:tc>
              <w:tc>
                <w:tcPr>
                  <w:tcW w:type="dxa" w:w="1638"/>
                  <w:tcBorders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58" w:after="0"/>
                    <w:ind w:left="0" w:right="52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 xml:space="preserve">$0 </w:t>
                  </w:r>
                </w:p>
              </w:tc>
              <w:tc>
                <w:tcPr>
                  <w:tcW w:type="dxa" w:w="1636"/>
                  <w:tcBorders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58" w:after="0"/>
                    <w:ind w:left="0" w:right="50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 xml:space="preserve">$0 </w:t>
                  </w:r>
                </w:p>
              </w:tc>
              <w:tc>
                <w:tcPr>
                  <w:tcW w:type="dxa" w:w="1634"/>
                  <w:tcBorders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58" w:after="0"/>
                    <w:ind w:left="0" w:right="48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 xml:space="preserve">$0 </w:t>
                  </w:r>
                </w:p>
              </w:tc>
            </w:tr>
            <w:tr>
              <w:trPr>
                <w:trHeight w:hRule="exact" w:val="238"/>
              </w:trPr>
              <w:tc>
                <w:tcPr>
                  <w:tcW w:type="dxa" w:w="2790"/>
                  <w:tcBorders>
                    <w:top w:sz="4.0" w:val="single" w:color="#000000"/>
                    <w:bottom w:sz="0.799999999999954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48" w:after="0"/>
                    <w:ind w:left="0" w:right="98" w:firstLine="0"/>
                    <w:jc w:val="right"/>
                  </w:pPr>
                  <w:r>
                    <w:rPr>
                      <w:rFonts w:ascii="" w:hAnsi="" w:eastAsia=""/>
                      <w:b/>
                      <w:i w:val="0"/>
                      <w:color w:val="000000"/>
                      <w:sz w:val="18"/>
                    </w:rPr>
                    <w:t xml:space="preserve"> New Funding</w:t>
                  </w:r>
                </w:p>
              </w:tc>
              <w:tc>
                <w:tcPr>
                  <w:tcW w:type="dxa" w:w="1638"/>
                  <w:tcBorders>
                    <w:top w:sz="4.0" w:val="single" w:color="#000000"/>
                    <w:bottom w:sz="0.799999999999954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52" w:after="0"/>
                    <w:ind w:left="0" w:right="52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 xml:space="preserve">$1,362 </w:t>
                  </w:r>
                </w:p>
              </w:tc>
              <w:tc>
                <w:tcPr>
                  <w:tcW w:type="dxa" w:w="1636"/>
                  <w:tcBorders>
                    <w:top w:sz="4.0" w:val="single" w:color="#000000"/>
                    <w:bottom w:sz="0.799999999999954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52" w:after="0"/>
                    <w:ind w:left="0" w:right="50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 xml:space="preserve">$883 </w:t>
                  </w:r>
                </w:p>
              </w:tc>
              <w:tc>
                <w:tcPr>
                  <w:tcW w:type="dxa" w:w="1634"/>
                  <w:tcBorders>
                    <w:top w:sz="4.0" w:val="single" w:color="#000000"/>
                    <w:bottom w:sz="0.799999999999954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52" w:after="0"/>
                    <w:ind w:left="0" w:right="48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 xml:space="preserve">$8 </w:t>
                  </w:r>
                </w:p>
              </w:tc>
            </w:tr>
            <w:tr>
              <w:trPr>
                <w:trHeight w:hRule="exact" w:val="476"/>
              </w:trPr>
              <w:tc>
                <w:tcPr>
                  <w:tcW w:type="dxa" w:w="2790"/>
                  <w:tcBorders>
                    <w:top w:sz="0.7999999999999545" w:val="single" w:color="#000000"/>
                    <w:bottom w:sz="0.799999999999954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288" w:after="0"/>
                    <w:ind w:left="114" w:right="0" w:firstLine="0"/>
                    <w:jc w:val="left"/>
                  </w:pPr>
                  <w:r>
                    <w:rPr>
                      <w:rFonts w:ascii="" w:hAnsi="" w:eastAsia=""/>
                      <w:b/>
                      <w:i w:val="0"/>
                      <w:color w:val="000000"/>
                      <w:sz w:val="18"/>
                    </w:rPr>
                    <w:t>Period Ending Cash Position</w:t>
                  </w:r>
                </w:p>
              </w:tc>
              <w:tc>
                <w:tcPr>
                  <w:tcW w:type="dxa" w:w="1638"/>
                  <w:tcBorders>
                    <w:top w:sz="0.7999999999999545" w:val="single" w:color="#000000"/>
                    <w:bottom w:sz="0.799999999999954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292" w:after="0"/>
                    <w:ind w:left="0" w:right="102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>($380)</w:t>
                  </w:r>
                </w:p>
              </w:tc>
              <w:tc>
                <w:tcPr>
                  <w:tcW w:type="dxa" w:w="1636"/>
                  <w:tcBorders>
                    <w:top w:sz="0.7999999999999545" w:val="single" w:color="#000000"/>
                    <w:bottom w:sz="0.799999999999954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292" w:after="0"/>
                    <w:ind w:left="0" w:right="100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>($306)</w:t>
                  </w:r>
                </w:p>
              </w:tc>
              <w:tc>
                <w:tcPr>
                  <w:tcW w:type="dxa" w:w="1634"/>
                  <w:tcBorders>
                    <w:top w:sz="0.7999999999999545" w:val="single" w:color="#000000"/>
                    <w:bottom w:sz="0.799999999999954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292" w:after="0"/>
                    <w:ind w:left="0" w:right="48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 xml:space="preserve">$35 </w:t>
                  </w:r>
                </w:p>
              </w:tc>
            </w:tr>
            <w:tr>
              <w:trPr>
                <w:trHeight w:hRule="exact" w:val="704"/>
              </w:trPr>
              <w:tc>
                <w:tcPr>
                  <w:tcW w:type="dxa" w:w="2790"/>
                  <w:tcBorders>
                    <w:top w:sz="0.7999999999999545" w:val="single" w:color="#000000"/>
                    <w:bottom w:sz="1.59999999999990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518" w:after="0"/>
                    <w:ind w:left="114" w:right="0" w:firstLine="0"/>
                    <w:jc w:val="left"/>
                  </w:pPr>
                  <w:r>
                    <w:rPr>
                      <w:rFonts w:ascii="" w:hAnsi="" w:eastAsia=""/>
                      <w:b/>
                      <w:i w:val="0"/>
                      <w:color w:val="000000"/>
                      <w:sz w:val="18"/>
                    </w:rPr>
                    <w:t>Employee Headcount</w:t>
                  </w:r>
                </w:p>
              </w:tc>
              <w:tc>
                <w:tcPr>
                  <w:tcW w:type="dxa" w:w="1638"/>
                  <w:tcBorders>
                    <w:top w:sz="0.7999999999999545" w:val="single" w:color="#000000"/>
                    <w:bottom w:sz="1.59999999999990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522" w:after="0"/>
                    <w:ind w:left="0" w:right="168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 xml:space="preserve"> 17  </w:t>
                  </w:r>
                </w:p>
              </w:tc>
              <w:tc>
                <w:tcPr>
                  <w:tcW w:type="dxa" w:w="1636"/>
                  <w:tcBorders>
                    <w:top w:sz="0.7999999999999545" w:val="single" w:color="#000000"/>
                    <w:bottom w:sz="1.59999999999990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522" w:after="0"/>
                    <w:ind w:left="0" w:right="166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 xml:space="preserve"> 20  </w:t>
                  </w:r>
                </w:p>
              </w:tc>
              <w:tc>
                <w:tcPr>
                  <w:tcW w:type="dxa" w:w="1634"/>
                  <w:tcBorders>
                    <w:top w:sz="0.7999999999999545" w:val="single" w:color="#000000"/>
                    <w:bottom w:sz="1.59999999999990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522" w:after="0"/>
                    <w:ind w:left="0" w:right="216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 xml:space="preserve"> 23 </w:t>
                  </w:r>
                </w:p>
              </w:tc>
            </w:tr>
            <w:tr>
              <w:trPr>
                <w:trHeight w:hRule="exact" w:val="218"/>
              </w:trPr>
              <w:tc>
                <w:tcPr>
                  <w:tcW w:type="dxa" w:w="2790"/>
                  <w:tcBorders>
                    <w:top w:sz="1.59999999999990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36" w:after="0"/>
                    <w:ind w:left="480" w:right="0" w:firstLine="0"/>
                    <w:jc w:val="left"/>
                  </w:pPr>
                  <w:r>
                    <w:rPr>
                      <w:rFonts w:ascii="" w:hAnsi="" w:eastAsia=""/>
                      <w:b/>
                      <w:i w:val="0"/>
                      <w:color w:val="000000"/>
                      <w:sz w:val="18"/>
                    </w:rPr>
                    <w:t>Exectives  &amp; Management</w:t>
                  </w:r>
                </w:p>
              </w:tc>
              <w:tc>
                <w:tcPr>
                  <w:tcW w:type="dxa" w:w="1638"/>
                  <w:tcBorders>
                    <w:top w:sz="1.59999999999990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36" w:after="0"/>
                    <w:ind w:left="0" w:right="168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 xml:space="preserve"> 2  </w:t>
                  </w:r>
                </w:p>
              </w:tc>
              <w:tc>
                <w:tcPr>
                  <w:tcW w:type="dxa" w:w="1636"/>
                  <w:tcBorders>
                    <w:top w:sz="1.59999999999990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36" w:after="0"/>
                    <w:ind w:left="0" w:right="168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 xml:space="preserve"> 2  </w:t>
                  </w:r>
                </w:p>
              </w:tc>
              <w:tc>
                <w:tcPr>
                  <w:tcW w:type="dxa" w:w="1634"/>
                  <w:tcBorders>
                    <w:top w:sz="1.59999999999990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36" w:after="0"/>
                    <w:ind w:left="0" w:right="214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 xml:space="preserve"> 2 </w:t>
                  </w:r>
                </w:p>
              </w:tc>
            </w:tr>
            <w:tr>
              <w:trPr>
                <w:trHeight w:hRule="exact" w:val="240"/>
              </w:trPr>
              <w:tc>
                <w:tcPr>
                  <w:tcW w:type="dxa" w:w="279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60" w:after="0"/>
                    <w:ind w:left="520" w:right="0" w:firstLine="0"/>
                    <w:jc w:val="left"/>
                  </w:pPr>
                  <w:r>
                    <w:rPr>
                      <w:rFonts w:ascii="" w:hAnsi="" w:eastAsia=""/>
                      <w:b/>
                      <w:i w:val="0"/>
                      <w:color w:val="000000"/>
                      <w:sz w:val="18"/>
                    </w:rPr>
                    <w:t>Research &amp; Development</w:t>
                  </w:r>
                </w:p>
              </w:tc>
              <w:tc>
                <w:tcPr>
                  <w:tcW w:type="dxa" w:w="163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60" w:after="0"/>
                    <w:ind w:left="0" w:right="168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 xml:space="preserve"> 9  </w:t>
                  </w:r>
                </w:p>
              </w:tc>
              <w:tc>
                <w:tcPr>
                  <w:tcW w:type="dxa" w:w="163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60" w:after="0"/>
                    <w:ind w:left="0" w:right="168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 xml:space="preserve"> 8  </w:t>
                  </w:r>
                </w:p>
              </w:tc>
              <w:tc>
                <w:tcPr>
                  <w:tcW w:type="dxa" w:w="1634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60" w:after="0"/>
                    <w:ind w:left="0" w:right="214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 xml:space="preserve"> 10 </w:t>
                  </w:r>
                </w:p>
              </w:tc>
            </w:tr>
            <w:tr>
              <w:trPr>
                <w:trHeight w:hRule="exact" w:val="222"/>
              </w:trPr>
              <w:tc>
                <w:tcPr>
                  <w:tcW w:type="dxa" w:w="2790"/>
                  <w:tcBorders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52" w:after="0"/>
                    <w:ind w:left="0" w:right="98" w:firstLine="0"/>
                    <w:jc w:val="right"/>
                  </w:pPr>
                  <w:r>
                    <w:rPr>
                      <w:rFonts w:ascii="" w:hAnsi="" w:eastAsia=""/>
                      <w:b/>
                      <w:i w:val="0"/>
                      <w:color w:val="000000"/>
                      <w:sz w:val="18"/>
                    </w:rPr>
                    <w:t>Executives, S &amp; M</w:t>
                  </w:r>
                </w:p>
              </w:tc>
              <w:tc>
                <w:tcPr>
                  <w:tcW w:type="dxa" w:w="1638"/>
                  <w:tcBorders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56" w:after="0"/>
                    <w:ind w:left="0" w:right="168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 xml:space="preserve"> 6  </w:t>
                  </w:r>
                </w:p>
              </w:tc>
              <w:tc>
                <w:tcPr>
                  <w:tcW w:type="dxa" w:w="1636"/>
                  <w:tcBorders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56" w:after="0"/>
                    <w:ind w:left="0" w:right="166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 xml:space="preserve"> 10  </w:t>
                  </w:r>
                </w:p>
              </w:tc>
              <w:tc>
                <w:tcPr>
                  <w:tcW w:type="dxa" w:w="1634"/>
                  <w:tcBorders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9" w:lineRule="auto" w:before="56" w:after="0"/>
                    <w:ind w:left="0" w:right="214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 xml:space="preserve"> 11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09" w:lineRule="auto" w:before="7636" w:after="0"/>
        <w:ind w:left="360" w:right="0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Release Date  [mm/dd/yyyy] </w:t>
      </w:r>
    </w:p>
    <w:p>
      <w:pPr>
        <w:autoSpaceDN w:val="0"/>
        <w:autoSpaceDE w:val="0"/>
        <w:widowControl/>
        <w:spacing w:line="209" w:lineRule="auto" w:before="30" w:after="0"/>
        <w:ind w:left="360" w:right="0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>Version [x.x]</w:t>
      </w:r>
    </w:p>
    <w:p>
      <w:pPr>
        <w:sectPr>
          <w:pgSz w:w="12240" w:h="15840"/>
          <w:pgMar w:top="518" w:right="1292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09" w:lineRule="auto" w:before="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GenieView Inc. - Business Plan 2006</w:t>
      </w:r>
    </w:p>
    <w:p>
      <w:pPr>
        <w:autoSpaceDN w:val="0"/>
        <w:autoSpaceDE w:val="0"/>
        <w:widowControl/>
        <w:spacing w:line="209" w:lineRule="auto" w:before="442" w:after="100"/>
        <w:ind w:left="36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10.2 GenieView Profile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36.0" w:type="dxa"/>
      </w:tblPr>
      <w:tblGrid>
        <w:gridCol w:w="4680"/>
        <w:gridCol w:w="4680"/>
      </w:tblGrid>
      <w:tr>
        <w:trPr>
          <w:trHeight w:hRule="exact" w:val="494"/>
        </w:trPr>
        <w:tc>
          <w:tcPr>
            <w:tcW w:type="dxa" w:w="2816"/>
            <w:tcBorders>
              <w:start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8" w:after="0"/>
              <w:ind w:left="112" w:right="288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Legal name and status of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business: </w:t>
            </w:r>
          </w:p>
        </w:tc>
        <w:tc>
          <w:tcPr>
            <w:tcW w:type="dxa" w:w="5410"/>
            <w:tcBorders>
              <w:start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8" w:after="0"/>
              <w:ind w:left="108" w:right="144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GenieView Inc. is a privately held, Canadian-owned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corporation registered in the Province of Ontario, Canada </w:t>
            </w:r>
          </w:p>
        </w:tc>
      </w:tr>
    </w:tbl>
    <w:p>
      <w:pPr>
        <w:autoSpaceDN w:val="0"/>
        <w:autoSpaceDE w:val="0"/>
        <w:widowControl/>
        <w:spacing w:line="3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36.0" w:type="dxa"/>
      </w:tblPr>
      <w:tblGrid>
        <w:gridCol w:w="4680"/>
        <w:gridCol w:w="4680"/>
      </w:tblGrid>
      <w:tr>
        <w:trPr>
          <w:trHeight w:hRule="exact" w:val="956"/>
        </w:trPr>
        <w:tc>
          <w:tcPr>
            <w:tcW w:type="dxa" w:w="2816"/>
            <w:tcBorders>
              <w:start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11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Directors </w:t>
            </w:r>
          </w:p>
        </w:tc>
        <w:tc>
          <w:tcPr>
            <w:tcW w:type="dxa" w:w="5410"/>
            <w:tcBorders>
              <w:start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8" w:after="0"/>
              <w:ind w:left="108" w:right="576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Ron Chow, Chairman of the Board and CEO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Rich Cowper, member, BoD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Jun Huang, member, BoD and CTO of the Company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James Bridgeman, member, BoD </w:t>
            </w:r>
          </w:p>
        </w:tc>
      </w:tr>
    </w:tbl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36.0" w:type="dxa"/>
      </w:tblPr>
      <w:tblGrid>
        <w:gridCol w:w="4680"/>
        <w:gridCol w:w="4680"/>
      </w:tblGrid>
      <w:tr>
        <w:trPr>
          <w:trHeight w:hRule="exact" w:val="724"/>
        </w:trPr>
        <w:tc>
          <w:tcPr>
            <w:tcW w:type="dxa" w:w="2816"/>
            <w:tcBorders>
              <w:start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8" w:after="0"/>
              <w:ind w:left="112" w:right="144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Address of main office &amp;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Address of registered office: </w:t>
            </w:r>
          </w:p>
        </w:tc>
        <w:tc>
          <w:tcPr>
            <w:tcW w:type="dxa" w:w="5410"/>
            <w:tcBorders>
              <w:start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8" w:after="0"/>
              <w:ind w:left="108" w:right="432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Suite 227, Bldg 94, Communications Research Centre </w:t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3701 Carling Avenue,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Ottawa, Ontario, Canada, K2H 8S2 </w:t>
            </w:r>
          </w:p>
        </w:tc>
      </w:tr>
    </w:tbl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36.0" w:type="dxa"/>
      </w:tblPr>
      <w:tblGrid>
        <w:gridCol w:w="4680"/>
        <w:gridCol w:w="4680"/>
      </w:tblGrid>
      <w:tr>
        <w:trPr>
          <w:trHeight w:hRule="exact" w:val="264"/>
        </w:trPr>
        <w:tc>
          <w:tcPr>
            <w:tcW w:type="dxa" w:w="2816"/>
            <w:tcBorders>
              <w:start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11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Main telephone: </w:t>
            </w:r>
          </w:p>
        </w:tc>
        <w:tc>
          <w:tcPr>
            <w:tcW w:type="dxa" w:w="5410"/>
            <w:tcBorders>
              <w:start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10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1-613-721-7577 </w:t>
            </w:r>
          </w:p>
        </w:tc>
      </w:tr>
    </w:tbl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36.0" w:type="dxa"/>
      </w:tblPr>
      <w:tblGrid>
        <w:gridCol w:w="4680"/>
        <w:gridCol w:w="4680"/>
      </w:tblGrid>
      <w:tr>
        <w:trPr>
          <w:trHeight w:hRule="exact" w:val="264"/>
        </w:trPr>
        <w:tc>
          <w:tcPr>
            <w:tcW w:type="dxa" w:w="2816"/>
            <w:tcBorders>
              <w:start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11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Main fax: </w:t>
            </w:r>
          </w:p>
        </w:tc>
        <w:tc>
          <w:tcPr>
            <w:tcW w:type="dxa" w:w="5410"/>
            <w:tcBorders>
              <w:start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10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1-613-998-6699 </w:t>
            </w:r>
          </w:p>
        </w:tc>
      </w:tr>
      <w:tr>
        <w:trPr>
          <w:trHeight w:hRule="exact" w:val="298"/>
        </w:trPr>
        <w:tc>
          <w:tcPr>
            <w:tcW w:type="dxa" w:w="28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58" w:after="0"/>
              <w:ind w:left="11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Main e-mail </w:t>
            </w:r>
          </w:p>
        </w:tc>
        <w:tc>
          <w:tcPr>
            <w:tcW w:type="dxa" w:w="54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58" w:after="0"/>
              <w:ind w:left="10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FF"/>
                <w:sz w:val="20"/>
                <w:u w:val="single"/>
              </w:rPr>
              <w:t>Info@genieview.com</w:t>
            </w:r>
          </w:p>
        </w:tc>
      </w:tr>
    </w:tbl>
    <w:p>
      <w:pPr>
        <w:autoSpaceDN w:val="0"/>
        <w:autoSpaceDE w:val="0"/>
        <w:widowControl/>
        <w:spacing w:line="3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36.0" w:type="dxa"/>
      </w:tblPr>
      <w:tblGrid>
        <w:gridCol w:w="4680"/>
        <w:gridCol w:w="4680"/>
      </w:tblGrid>
      <w:tr>
        <w:trPr>
          <w:trHeight w:hRule="exact" w:val="264"/>
        </w:trPr>
        <w:tc>
          <w:tcPr>
            <w:tcW w:type="dxa" w:w="2816"/>
            <w:tcBorders>
              <w:start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11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Website: </w:t>
            </w:r>
          </w:p>
        </w:tc>
        <w:tc>
          <w:tcPr>
            <w:tcW w:type="dxa" w:w="5410"/>
            <w:tcBorders>
              <w:start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10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FF"/>
                <w:sz w:val="20"/>
                <w:u w:val="single"/>
              </w:rPr>
              <w:t>www.genieview.com</w:t>
            </w:r>
          </w:p>
        </w:tc>
      </w:tr>
    </w:tbl>
    <w:p>
      <w:pPr>
        <w:autoSpaceDN w:val="0"/>
        <w:autoSpaceDE w:val="0"/>
        <w:widowControl/>
        <w:spacing w:line="3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40.0" w:type="dxa"/>
      </w:tblPr>
      <w:tblGrid>
        <w:gridCol w:w="4680"/>
        <w:gridCol w:w="4680"/>
      </w:tblGrid>
      <w:tr>
        <w:trPr>
          <w:trHeight w:hRule="exact" w:val="266"/>
        </w:trPr>
        <w:tc>
          <w:tcPr>
            <w:tcW w:type="dxa" w:w="2812"/>
            <w:tcBorders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11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Business incorporation: </w:t>
            </w:r>
          </w:p>
        </w:tc>
        <w:tc>
          <w:tcPr>
            <w:tcW w:type="dxa" w:w="5410"/>
            <w:tcBorders>
              <w:start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10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Founded April 2003 </w:t>
            </w:r>
          </w:p>
        </w:tc>
      </w:tr>
    </w:tbl>
    <w:p>
      <w:pPr>
        <w:autoSpaceDN w:val="0"/>
        <w:autoSpaceDE w:val="0"/>
        <w:widowControl/>
        <w:spacing w:line="3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40.0" w:type="dxa"/>
      </w:tblPr>
      <w:tblGrid>
        <w:gridCol w:w="4680"/>
        <w:gridCol w:w="4680"/>
      </w:tblGrid>
      <w:tr>
        <w:trPr>
          <w:trHeight w:hRule="exact" w:val="266"/>
        </w:trPr>
        <w:tc>
          <w:tcPr>
            <w:tcW w:type="dxa" w:w="2812"/>
            <w:tcBorders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11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Business incorporation: </w:t>
            </w:r>
          </w:p>
        </w:tc>
        <w:tc>
          <w:tcPr>
            <w:tcW w:type="dxa" w:w="5410"/>
            <w:tcBorders>
              <w:start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10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Ontario Corp. no. 1496225 </w:t>
            </w:r>
          </w:p>
        </w:tc>
      </w:tr>
    </w:tbl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40.0" w:type="dxa"/>
      </w:tblPr>
      <w:tblGrid>
        <w:gridCol w:w="4680"/>
        <w:gridCol w:w="4680"/>
      </w:tblGrid>
      <w:tr>
        <w:trPr>
          <w:trHeight w:hRule="exact" w:val="496"/>
        </w:trPr>
        <w:tc>
          <w:tcPr>
            <w:tcW w:type="dxa" w:w="2812"/>
            <w:tcBorders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11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Business tax number(s): </w:t>
            </w:r>
          </w:p>
        </w:tc>
        <w:tc>
          <w:tcPr>
            <w:tcW w:type="dxa" w:w="5410"/>
            <w:tcBorders>
              <w:start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8" w:after="0"/>
              <w:ind w:left="108" w:right="288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GST: 865160535RC0001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PST: 7932131 </w:t>
            </w:r>
          </w:p>
        </w:tc>
      </w:tr>
    </w:tbl>
    <w:p>
      <w:pPr>
        <w:autoSpaceDN w:val="0"/>
        <w:autoSpaceDE w:val="0"/>
        <w:widowControl/>
        <w:spacing w:line="3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40.0" w:type="dxa"/>
      </w:tblPr>
      <w:tblGrid>
        <w:gridCol w:w="4680"/>
        <w:gridCol w:w="4680"/>
      </w:tblGrid>
      <w:tr>
        <w:trPr>
          <w:trHeight w:hRule="exact" w:val="954"/>
        </w:trPr>
        <w:tc>
          <w:tcPr>
            <w:tcW w:type="dxa" w:w="2812"/>
            <w:tcBorders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11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Major Shareholders: </w:t>
            </w:r>
          </w:p>
        </w:tc>
        <w:tc>
          <w:tcPr>
            <w:tcW w:type="dxa" w:w="5410"/>
            <w:tcBorders>
              <w:start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8" w:after="0"/>
              <w:ind w:left="108" w:right="3744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Ronald T. Chow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Jun Huang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Dusan Mudric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James Cao </w:t>
            </w:r>
          </w:p>
        </w:tc>
      </w:tr>
    </w:tbl>
    <w:p>
      <w:pPr>
        <w:autoSpaceDN w:val="0"/>
        <w:autoSpaceDE w:val="0"/>
        <w:widowControl/>
        <w:spacing w:line="3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40.0" w:type="dxa"/>
      </w:tblPr>
      <w:tblGrid>
        <w:gridCol w:w="4680"/>
        <w:gridCol w:w="4680"/>
      </w:tblGrid>
      <w:tr>
        <w:trPr>
          <w:trHeight w:hRule="exact" w:val="268"/>
        </w:trPr>
        <w:tc>
          <w:tcPr>
            <w:tcW w:type="dxa" w:w="2812"/>
            <w:tcBorders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11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Professional Advisers: </w:t>
            </w:r>
          </w:p>
        </w:tc>
        <w:tc>
          <w:tcPr>
            <w:tcW w:type="dxa" w:w="5410"/>
            <w:tcBorders>
              <w:start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10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Bharat Rudra (Ontario Center of Excellence (OCE)) </w:t>
            </w:r>
          </w:p>
        </w:tc>
      </w:tr>
    </w:tbl>
    <w:p>
      <w:pPr>
        <w:autoSpaceDN w:val="0"/>
        <w:autoSpaceDE w:val="0"/>
        <w:widowControl/>
        <w:spacing w:line="3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40.0" w:type="dxa"/>
      </w:tblPr>
      <w:tblGrid>
        <w:gridCol w:w="4680"/>
        <w:gridCol w:w="4680"/>
      </w:tblGrid>
      <w:tr>
        <w:trPr>
          <w:trHeight w:hRule="exact" w:val="264"/>
        </w:trPr>
        <w:tc>
          <w:tcPr>
            <w:tcW w:type="dxa" w:w="2812"/>
            <w:tcBorders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11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Auditors </w:t>
            </w:r>
          </w:p>
        </w:tc>
        <w:tc>
          <w:tcPr>
            <w:tcW w:type="dxa" w:w="5410"/>
            <w:tcBorders>
              <w:start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10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To be appointed </w:t>
            </w:r>
          </w:p>
        </w:tc>
      </w:tr>
    </w:tbl>
    <w:p>
      <w:pPr>
        <w:autoSpaceDN w:val="0"/>
        <w:autoSpaceDE w:val="0"/>
        <w:widowControl/>
        <w:spacing w:line="3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40.0" w:type="dxa"/>
      </w:tblPr>
      <w:tblGrid>
        <w:gridCol w:w="4680"/>
        <w:gridCol w:w="4680"/>
      </w:tblGrid>
      <w:tr>
        <w:trPr>
          <w:trHeight w:hRule="exact" w:val="264"/>
        </w:trPr>
        <w:tc>
          <w:tcPr>
            <w:tcW w:type="dxa" w:w="2812"/>
            <w:tcBorders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11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Legal advisers </w:t>
            </w:r>
          </w:p>
        </w:tc>
        <w:tc>
          <w:tcPr>
            <w:tcW w:type="dxa" w:w="5410"/>
            <w:tcBorders>
              <w:start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8" w:after="0"/>
              <w:ind w:left="10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Lebarge Weinstein (Ottawa) </w:t>
            </w:r>
          </w:p>
        </w:tc>
      </w:tr>
    </w:tbl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40.0" w:type="dxa"/>
      </w:tblPr>
      <w:tblGrid>
        <w:gridCol w:w="4680"/>
        <w:gridCol w:w="4680"/>
      </w:tblGrid>
      <w:tr>
        <w:trPr>
          <w:trHeight w:hRule="exact" w:val="494"/>
        </w:trPr>
        <w:tc>
          <w:tcPr>
            <w:tcW w:type="dxa" w:w="2812"/>
            <w:tcBorders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11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Bankers </w:t>
            </w:r>
          </w:p>
        </w:tc>
        <w:tc>
          <w:tcPr>
            <w:tcW w:type="dxa" w:w="5410"/>
            <w:tcBorders>
              <w:start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10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RBC, 360 March Road, Kanata, Ont. </w:t>
            </w:r>
          </w:p>
          <w:p>
            <w:pPr>
              <w:autoSpaceDN w:val="0"/>
              <w:autoSpaceDE w:val="0"/>
              <w:widowControl/>
              <w:spacing w:line="209" w:lineRule="auto" w:before="32" w:after="0"/>
              <w:ind w:left="10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CIBC, Centrum Banking Centre, 445 Kanata, Ont. </w:t>
            </w:r>
          </w:p>
        </w:tc>
      </w:tr>
    </w:tbl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40.0" w:type="dxa"/>
      </w:tblPr>
      <w:tblGrid>
        <w:gridCol w:w="4680"/>
        <w:gridCol w:w="4680"/>
      </w:tblGrid>
      <w:tr>
        <w:trPr>
          <w:trHeight w:hRule="exact" w:val="264"/>
        </w:trPr>
        <w:tc>
          <w:tcPr>
            <w:tcW w:type="dxa" w:w="2812"/>
            <w:tcBorders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11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Patent (IPR) attorneys </w:t>
            </w:r>
          </w:p>
        </w:tc>
        <w:tc>
          <w:tcPr>
            <w:tcW w:type="dxa" w:w="5410"/>
            <w:tcBorders>
              <w:start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8" w:after="0"/>
              <w:ind w:left="10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Smart &amp; Biggar (Ottawa) </w:t>
            </w:r>
          </w:p>
        </w:tc>
      </w:tr>
      <w:tr>
        <w:trPr>
          <w:trHeight w:hRule="exact" w:val="296"/>
        </w:trPr>
        <w:tc>
          <w:tcPr>
            <w:tcW w:type="dxa" w:w="2812"/>
            <w:tcBorders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56" w:after="0"/>
              <w:ind w:left="11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Financial/tax advisers </w:t>
            </w:r>
          </w:p>
        </w:tc>
        <w:tc>
          <w:tcPr>
            <w:tcW w:type="dxa" w:w="54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56" w:after="0"/>
              <w:ind w:left="10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To be appointed </w:t>
            </w:r>
          </w:p>
        </w:tc>
      </w:tr>
    </w:tbl>
    <w:p>
      <w:pPr>
        <w:autoSpaceDN w:val="0"/>
        <w:autoSpaceDE w:val="0"/>
        <w:widowControl/>
        <w:spacing w:line="245" w:lineRule="auto" w:before="4884" w:after="0"/>
        <w:ind w:left="360" w:right="6624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Release Date  [mm/dd/yyyy]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Version [x.x]</w:t>
      </w:r>
    </w:p>
    <w:p>
      <w:pPr>
        <w:sectPr>
          <w:pgSz w:w="12240" w:h="15840"/>
          <w:pgMar w:top="518" w:right="1440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09" w:lineRule="auto" w:before="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GenieView Inc. - Business Plan 2006</w:t>
      </w:r>
    </w:p>
    <w:p>
      <w:pPr>
        <w:autoSpaceDN w:val="0"/>
        <w:autoSpaceDE w:val="0"/>
        <w:widowControl/>
        <w:spacing w:line="209" w:lineRule="auto" w:before="442" w:after="0"/>
        <w:ind w:left="72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10.3   Technology &amp; Product Roadmap </w:t>
      </w:r>
    </w:p>
    <w:p>
      <w:pPr>
        <w:autoSpaceDN w:val="0"/>
        <w:autoSpaceDE w:val="0"/>
        <w:widowControl/>
        <w:spacing w:line="245" w:lineRule="auto" w:before="320" w:after="0"/>
        <w:ind w:left="108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GenieView will continue to evolve the current technology and product lines based on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feedback received from field trials and from customers, from product demonstrations to </w:t>
      </w:r>
      <w:r>
        <w:rPr>
          <w:rFonts w:ascii="" w:hAnsi="" w:eastAsia=""/>
          <w:b w:val="0"/>
          <w:i w:val="0"/>
          <w:color w:val="000000"/>
          <w:sz w:val="20"/>
        </w:rPr>
        <w:t xml:space="preserve">target customers, and from input from potential OEM partners. </w:t>
      </w:r>
    </w:p>
    <w:p>
      <w:pPr>
        <w:autoSpaceDN w:val="0"/>
        <w:autoSpaceDE w:val="0"/>
        <w:widowControl/>
        <w:spacing w:line="245" w:lineRule="auto" w:before="260" w:after="0"/>
        <w:ind w:left="108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Based on current field trial feedback, the 900MHz-based GV1500 technology and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GV1500-I and ReconView products have the following advantages in addressing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needs of mobile video streaming applications: </w:t>
      </w:r>
    </w:p>
    <w:p>
      <w:pPr>
        <w:autoSpaceDN w:val="0"/>
        <w:autoSpaceDE w:val="0"/>
        <w:widowControl/>
        <w:spacing w:line="245" w:lineRule="auto" w:before="262" w:after="0"/>
        <w:ind w:left="1800" w:right="288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small size, hence very mobile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battery powered for unattended operation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video security (128 / 256 bit encryption)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real-time (less then 300ms video delay)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ease of use and fast setup time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a long operating range, LOS and particularly NLOS </w:t>
      </w:r>
    </w:p>
    <w:p>
      <w:pPr>
        <w:autoSpaceDN w:val="0"/>
        <w:autoSpaceDE w:val="0"/>
        <w:widowControl/>
        <w:spacing w:line="245" w:lineRule="auto" w:before="262" w:after="0"/>
        <w:ind w:left="108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From a base technology perspective, future development will focus on core technology </w:t>
      </w:r>
      <w:r>
        <w:rPr>
          <w:rFonts w:ascii="" w:hAnsi="" w:eastAsia=""/>
          <w:b w:val="0"/>
          <w:i w:val="0"/>
          <w:color w:val="000000"/>
          <w:sz w:val="20"/>
        </w:rPr>
        <w:t xml:space="preserve">enhancements that enhance the technical and functional capabilities of the core </w:t>
      </w:r>
      <w:r>
        <w:rPr>
          <w:rFonts w:ascii="" w:hAnsi="" w:eastAsia=""/>
          <w:b w:val="0"/>
          <w:i w:val="0"/>
          <w:color w:val="000000"/>
          <w:sz w:val="20"/>
        </w:rPr>
        <w:t xml:space="preserve">technology, including: </w:t>
      </w:r>
    </w:p>
    <w:p>
      <w:pPr>
        <w:autoSpaceDN w:val="0"/>
        <w:autoSpaceDE w:val="0"/>
        <w:widowControl/>
        <w:spacing w:line="245" w:lineRule="auto" w:before="262" w:after="0"/>
        <w:ind w:left="1800" w:right="2592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enhance video quality (CIF and above)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achieve higher frame rate (up to 30fps)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expand interface flexibility (network, CDMA-1X, modem </w:t>
      </w:r>
      <w:r>
        <w:rPr>
          <w:rFonts w:ascii="" w:hAnsi="" w:eastAsia=""/>
          <w:b w:val="0"/>
          <w:i w:val="0"/>
          <w:color w:val="000000"/>
          <w:sz w:val="20"/>
        </w:rPr>
        <w:t xml:space="preserve">multi-camera display at the Control Centre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GUI enhancement at the CC </w:t>
      </w:r>
    </w:p>
    <w:p>
      <w:pPr>
        <w:autoSpaceDN w:val="0"/>
        <w:autoSpaceDE w:val="0"/>
        <w:widowControl/>
        <w:spacing w:line="209" w:lineRule="auto" w:before="502" w:after="0"/>
        <w:ind w:left="360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 xml:space="preserve">10.3.1 Near Term Developments </w:t>
      </w:r>
    </w:p>
    <w:p>
      <w:pPr>
        <w:autoSpaceDN w:val="0"/>
        <w:autoSpaceDE w:val="0"/>
        <w:widowControl/>
        <w:spacing w:line="245" w:lineRule="auto" w:before="322" w:after="0"/>
        <w:ind w:left="1080" w:right="28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In the near terms, the following technology developments are currently under </w:t>
      </w:r>
      <w:r>
        <w:rPr>
          <w:rFonts w:ascii="" w:hAnsi="" w:eastAsia=""/>
          <w:b w:val="0"/>
          <w:i w:val="0"/>
          <w:color w:val="000000"/>
          <w:sz w:val="20"/>
        </w:rPr>
        <w:t xml:space="preserve">development: </w:t>
      </w:r>
    </w:p>
    <w:p>
      <w:pPr>
        <w:autoSpaceDN w:val="0"/>
        <w:tabs>
          <w:tab w:pos="1800" w:val="left"/>
        </w:tabs>
        <w:autoSpaceDE w:val="0"/>
        <w:widowControl/>
        <w:spacing w:line="245" w:lineRule="auto" w:before="260" w:after="0"/>
        <w:ind w:left="1080" w:right="28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1)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The support a higher frame rate (up to 20fps), and/or QCIF+ video quality </w:t>
      </w:r>
      <w:r>
        <w:rPr>
          <w:rFonts w:ascii="" w:hAnsi="" w:eastAsia=""/>
          <w:b w:val="0"/>
          <w:i w:val="0"/>
          <w:color w:val="000000"/>
          <w:sz w:val="20"/>
        </w:rPr>
        <w:t xml:space="preserve">2)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The support of an interface to a CDMA-1X Aircard at the Control Centre for the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redirection of received video to other locations through a cellular network </w:t>
      </w:r>
      <w:r>
        <w:rPr>
          <w:rFonts w:ascii="" w:hAnsi="" w:eastAsia=""/>
          <w:b w:val="0"/>
          <w:i w:val="0"/>
          <w:color w:val="000000"/>
          <w:sz w:val="20"/>
        </w:rPr>
        <w:t xml:space="preserve">3)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The enhancement to the Control Center s/w to incorporate four (4) camera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display an the PC or laptop computer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4)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The enhancement of the Control Center software to expand the pan-tilt-zoom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(PTZ) camera interface support. </w:t>
      </w:r>
    </w:p>
    <w:p>
      <w:pPr>
        <w:autoSpaceDN w:val="0"/>
        <w:autoSpaceDE w:val="0"/>
        <w:widowControl/>
        <w:spacing w:line="245" w:lineRule="auto" w:before="260" w:after="0"/>
        <w:ind w:left="1080" w:right="28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These developments are currently expected to be completed in Q4/2006, but can be </w:t>
      </w:r>
      <w:r>
        <w:rPr>
          <w:rFonts w:ascii="" w:hAnsi="" w:eastAsia=""/>
          <w:b w:val="0"/>
          <w:i w:val="0"/>
          <w:color w:val="000000"/>
          <w:sz w:val="20"/>
        </w:rPr>
        <w:t xml:space="preserve">completed earlier if funding and customer priorities warrant. </w:t>
      </w:r>
    </w:p>
    <w:p>
      <w:pPr>
        <w:autoSpaceDN w:val="0"/>
        <w:autoSpaceDE w:val="0"/>
        <w:widowControl/>
        <w:spacing w:line="209" w:lineRule="auto" w:before="502" w:after="0"/>
        <w:ind w:left="360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 xml:space="preserve">10.3.2 Longer Term Developments </w:t>
      </w:r>
    </w:p>
    <w:p>
      <w:pPr>
        <w:autoSpaceDN w:val="0"/>
        <w:tabs>
          <w:tab w:pos="1800" w:val="left"/>
        </w:tabs>
        <w:autoSpaceDE w:val="0"/>
        <w:widowControl/>
        <w:spacing w:line="245" w:lineRule="auto" w:before="320" w:after="0"/>
        <w:ind w:left="1080" w:right="28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Longer term product technology development will include an intensive re-development </w:t>
      </w:r>
      <w:r>
        <w:rPr>
          <w:rFonts w:ascii="" w:hAnsi="" w:eastAsia=""/>
          <w:b w:val="0"/>
          <w:i w:val="0"/>
          <w:color w:val="000000"/>
          <w:sz w:val="20"/>
        </w:rPr>
        <w:t xml:space="preserve">which will move to a new base board design, incorporating newer component </w:t>
      </w:r>
      <w:r>
        <w:rPr>
          <w:rFonts w:ascii="" w:hAnsi="" w:eastAsia=""/>
          <w:b w:val="0"/>
          <w:i w:val="0"/>
          <w:color w:val="000000"/>
          <w:sz w:val="20"/>
        </w:rPr>
        <w:t xml:space="preserve">technologies focused on further miniaturization and enhanced capabilities: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1)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GV2000 – A new hardware platform using a higher resolution codec to deliver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CIF and 2xCIF video quality, together with higher resolution JPEG’s. This will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require the integration of a new 900MHz radio modem supporting a higher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throughput rate. </w:t>
      </w:r>
    </w:p>
    <w:p>
      <w:pPr>
        <w:autoSpaceDN w:val="0"/>
        <w:autoSpaceDE w:val="0"/>
        <w:widowControl/>
        <w:spacing w:line="245" w:lineRule="auto" w:before="110" w:after="0"/>
        <w:ind w:left="360" w:right="6624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Release Date  [mm/dd/yyyy]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Version [x.x]</w:t>
      </w:r>
    </w:p>
    <w:p>
      <w:pPr>
        <w:sectPr>
          <w:pgSz w:w="12240" w:h="15840"/>
          <w:pgMar w:top="518" w:right="1440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09" w:lineRule="auto" w:before="0" w:after="22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GenieView Inc. - Business Plan 2006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1.9999999999999" w:type="dxa"/>
      </w:tblPr>
      <w:tblGrid>
        <w:gridCol w:w="4680"/>
        <w:gridCol w:w="4680"/>
      </w:tblGrid>
      <w:tr>
        <w:trPr>
          <w:trHeight w:hRule="exact" w:val="618"/>
        </w:trPr>
        <w:tc>
          <w:tcPr>
            <w:tcW w:type="dxa" w:w="1208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394" w:after="0"/>
              <w:ind w:left="0" w:right="22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2) </w:t>
            </w:r>
          </w:p>
        </w:tc>
        <w:tc>
          <w:tcPr>
            <w:tcW w:type="dxa" w:w="7660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394" w:after="0"/>
              <w:ind w:left="26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 xml:space="preserve">ReconView2 – A ruggedized version of the GV2000 with functional </w:t>
            </w:r>
          </w:p>
        </w:tc>
      </w:tr>
    </w:tbl>
    <w:p>
      <w:pPr>
        <w:autoSpaceDN w:val="0"/>
        <w:autoSpaceDE w:val="0"/>
        <w:widowControl/>
        <w:spacing w:line="209" w:lineRule="auto" w:before="6" w:after="0"/>
        <w:ind w:left="1800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improvements identified above. </w:t>
      </w:r>
    </w:p>
    <w:p>
      <w:pPr>
        <w:autoSpaceDN w:val="0"/>
        <w:tabs>
          <w:tab w:pos="1800" w:val="left"/>
        </w:tabs>
        <w:autoSpaceDE w:val="0"/>
        <w:widowControl/>
        <w:spacing w:line="245" w:lineRule="auto" w:before="32" w:after="0"/>
        <w:ind w:left="1080" w:right="28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3)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GV200-I – Incorporating a new smaller transmitter belt pack including voice and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 xml:space="preserve">video transmission capabilities. </w:t>
      </w:r>
    </w:p>
    <w:p>
      <w:pPr>
        <w:autoSpaceDN w:val="0"/>
        <w:autoSpaceDE w:val="0"/>
        <w:widowControl/>
        <w:spacing w:line="245" w:lineRule="auto" w:before="260" w:after="0"/>
        <w:ind w:left="108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Beyond the GV2000 technology, GenieView will monitor the latest development in video </w:t>
      </w:r>
      <w:r>
        <w:rPr>
          <w:rFonts w:ascii="" w:hAnsi="" w:eastAsia=""/>
          <w:b w:val="0"/>
          <w:i w:val="0"/>
          <w:color w:val="000000"/>
          <w:sz w:val="20"/>
        </w:rPr>
        <w:t xml:space="preserve">compression, video codec and digital radio product rollout, and evolving customer </w:t>
      </w:r>
      <w:r>
        <w:rPr>
          <w:rFonts w:ascii="" w:hAnsi="" w:eastAsia=""/>
          <w:b w:val="0"/>
          <w:i w:val="0"/>
          <w:color w:val="000000"/>
          <w:sz w:val="20"/>
        </w:rPr>
        <w:t xml:space="preserve">requirements to come up with a new generation of products to maintain its lead in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market. Such developments may include the integration of the GenieView FEC </w:t>
      </w:r>
      <w:r>
        <w:rPr>
          <w:rFonts w:ascii="" w:hAnsi="" w:eastAsia=""/>
          <w:b w:val="0"/>
          <w:i w:val="0"/>
          <w:color w:val="000000"/>
          <w:sz w:val="20"/>
        </w:rPr>
        <w:t xml:space="preserve">technology into the evolving Software Defined Radio (SDR) applications. </w:t>
      </w:r>
    </w:p>
    <w:p>
      <w:pPr>
        <w:autoSpaceDN w:val="0"/>
        <w:autoSpaceDE w:val="0"/>
        <w:widowControl/>
        <w:spacing w:line="209" w:lineRule="auto" w:before="272" w:after="0"/>
        <w:ind w:left="360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 xml:space="preserve">10.3.3 Manufacturing Strategy </w:t>
      </w:r>
    </w:p>
    <w:p>
      <w:pPr>
        <w:autoSpaceDN w:val="0"/>
        <w:autoSpaceDE w:val="0"/>
        <w:widowControl/>
        <w:spacing w:line="245" w:lineRule="auto" w:before="92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GenieView’s core competence is focused on the development of the Patent Pending FEC </w:t>
      </w:r>
      <w:r>
        <w:rPr>
          <w:rFonts w:ascii="" w:hAnsi="" w:eastAsia=""/>
          <w:b w:val="0"/>
          <w:i w:val="0"/>
          <w:color w:val="000000"/>
          <w:sz w:val="20"/>
        </w:rPr>
        <w:t xml:space="preserve">technology, and the implementation of this technology into the base GV1500 / GV2000 product </w:t>
      </w:r>
      <w:r>
        <w:rPr>
          <w:rFonts w:ascii="" w:hAnsi="" w:eastAsia=""/>
          <w:b w:val="0"/>
          <w:i w:val="0"/>
          <w:color w:val="000000"/>
          <w:sz w:val="20"/>
        </w:rPr>
        <w:t xml:space="preserve">lines. Manufacturing of the products is planned to be outsourced to firms with a high degree of </w:t>
      </w:r>
      <w:r>
        <w:rPr>
          <w:rFonts w:ascii="" w:hAnsi="" w:eastAsia=""/>
          <w:b w:val="0"/>
          <w:i w:val="0"/>
          <w:color w:val="000000"/>
          <w:sz w:val="20"/>
        </w:rPr>
        <w:t xml:space="preserve">competence and economies of scale. </w:t>
      </w:r>
    </w:p>
    <w:p>
      <w:pPr>
        <w:autoSpaceDN w:val="0"/>
        <w:autoSpaceDE w:val="0"/>
        <w:widowControl/>
        <w:spacing w:line="245" w:lineRule="auto" w:before="150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The printed circuit boards (PCB) used in the GV1500 is currently manufactured by CRM Circuits </w:t>
      </w:r>
      <w:r>
        <w:rPr>
          <w:rFonts w:ascii="" w:hAnsi="" w:eastAsia=""/>
          <w:b w:val="0"/>
          <w:i w:val="0"/>
          <w:color w:val="000000"/>
          <w:sz w:val="20"/>
        </w:rPr>
        <w:t xml:space="preserve">(Montreal, Quebec). The boards are populated with the components by OCM Manufacturing </w:t>
      </w:r>
      <w:r>
        <w:rPr>
          <w:rFonts w:ascii="" w:hAnsi="" w:eastAsia=""/>
          <w:b w:val="0"/>
          <w:i w:val="0"/>
          <w:color w:val="000000"/>
          <w:sz w:val="20"/>
        </w:rPr>
        <w:t xml:space="preserve">(Ottawa, Ontario).  Due to ongoing R&amp;D and technology enhancements, final assembly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testing is currently completed at the GenieView’s facilities by the development and testing teams. </w:t>
      </w:r>
      <w:r>
        <w:rPr>
          <w:rFonts w:ascii="" w:hAnsi="" w:eastAsia=""/>
          <w:b w:val="0"/>
          <w:i w:val="0"/>
          <w:color w:val="000000"/>
          <w:sz w:val="20"/>
        </w:rPr>
        <w:t xml:space="preserve">With increased volumes, full product assembly, testing and packaging will be outsourced to a </w:t>
      </w:r>
      <w:r>
        <w:rPr>
          <w:rFonts w:ascii="" w:hAnsi="" w:eastAsia=""/>
          <w:b w:val="0"/>
          <w:i w:val="0"/>
          <w:color w:val="000000"/>
          <w:sz w:val="20"/>
        </w:rPr>
        <w:t xml:space="preserve">third party to gain speed of production and economies of scale, and leverage partner’s expertise </w:t>
      </w:r>
      <w:r>
        <w:rPr>
          <w:rFonts w:ascii="" w:hAnsi="" w:eastAsia=""/>
          <w:b w:val="0"/>
          <w:i w:val="0"/>
          <w:color w:val="000000"/>
          <w:sz w:val="20"/>
        </w:rPr>
        <w:t xml:space="preserve">in manufacturing. </w:t>
      </w:r>
    </w:p>
    <w:p>
      <w:pPr>
        <w:autoSpaceDN w:val="0"/>
        <w:autoSpaceDE w:val="0"/>
        <w:widowControl/>
        <w:spacing w:line="209" w:lineRule="auto" w:before="638" w:after="0"/>
        <w:ind w:left="36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10.3.4Product Support Strategy </w:t>
      </w:r>
    </w:p>
    <w:p>
      <w:pPr>
        <w:autoSpaceDN w:val="0"/>
        <w:autoSpaceDE w:val="0"/>
        <w:widowControl/>
        <w:spacing w:line="245" w:lineRule="auto" w:before="270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Currently all product support is provided directly from the GenieView facilities by the in-house </w:t>
      </w:r>
      <w:r>
        <w:rPr>
          <w:rFonts w:ascii="" w:hAnsi="" w:eastAsia=""/>
          <w:b w:val="0"/>
          <w:i w:val="0"/>
          <w:color w:val="000000"/>
          <w:sz w:val="20"/>
        </w:rPr>
        <w:t xml:space="preserve">development and support team. Going forward, direct customers will continue to receive full </w:t>
      </w:r>
      <w:r>
        <w:rPr>
          <w:rFonts w:ascii="" w:hAnsi="" w:eastAsia=""/>
          <w:b w:val="0"/>
          <w:i w:val="0"/>
          <w:color w:val="000000"/>
          <w:sz w:val="20"/>
        </w:rPr>
        <w:t xml:space="preserve">product support from the GenieView support team, while indirect sales of products such as </w:t>
      </w:r>
      <w:r>
        <w:rPr>
          <w:rFonts w:ascii="" w:hAnsi="" w:eastAsia=""/>
          <w:b w:val="0"/>
          <w:i w:val="0"/>
          <w:color w:val="000000"/>
          <w:sz w:val="20"/>
        </w:rPr>
        <w:t xml:space="preserve">through distributors or by our OEM partners, these partners will provide Level 1 and Level 2 </w:t>
      </w:r>
      <w:r>
        <w:rPr>
          <w:rFonts w:ascii="" w:hAnsi="" w:eastAsia=""/>
          <w:b w:val="0"/>
          <w:i w:val="0"/>
          <w:color w:val="000000"/>
          <w:sz w:val="20"/>
        </w:rPr>
        <w:t xml:space="preserve">customer support, while  GenieView will focus on the delivery of Level 3 support. Third party </w:t>
      </w:r>
      <w:r>
        <w:rPr>
          <w:rFonts w:ascii="" w:hAnsi="" w:eastAsia=""/>
          <w:b w:val="0"/>
          <w:i w:val="0"/>
          <w:color w:val="000000"/>
          <w:sz w:val="20"/>
        </w:rPr>
        <w:t xml:space="preserve">hardware issues, such as camera and laptop will be supported by the Reseller. Issues related to </w:t>
      </w:r>
      <w:r>
        <w:rPr>
          <w:rFonts w:ascii="" w:hAnsi="" w:eastAsia=""/>
          <w:b w:val="0"/>
          <w:i w:val="0"/>
          <w:color w:val="000000"/>
          <w:sz w:val="20"/>
        </w:rPr>
        <w:t xml:space="preserve">GenieView Control Centre software, the video processing unit or the transmitter and receiver, will </w:t>
      </w:r>
      <w:r>
        <w:rPr>
          <w:rFonts w:ascii="" w:hAnsi="" w:eastAsia=""/>
          <w:b w:val="0"/>
          <w:i w:val="0"/>
          <w:color w:val="000000"/>
          <w:sz w:val="20"/>
        </w:rPr>
        <w:t xml:space="preserve">be escalated to Level II support, the distributor, for repair or replacement.  Technical issues </w:t>
      </w:r>
      <w:r>
        <w:rPr>
          <w:rFonts w:ascii="" w:hAnsi="" w:eastAsia=""/>
          <w:b w:val="0"/>
          <w:i w:val="0"/>
          <w:color w:val="000000"/>
          <w:sz w:val="20"/>
        </w:rPr>
        <w:t xml:space="preserve">relating to software and hardware will be addressed by Level III support, GenieView’s support </w:t>
      </w:r>
      <w:r>
        <w:rPr>
          <w:rFonts w:ascii="" w:hAnsi="" w:eastAsia=""/>
          <w:b w:val="0"/>
          <w:i w:val="0"/>
          <w:color w:val="000000"/>
          <w:sz w:val="20"/>
        </w:rPr>
        <w:t xml:space="preserve">and development team. </w:t>
      </w:r>
    </w:p>
    <w:p>
      <w:pPr>
        <w:autoSpaceDN w:val="0"/>
        <w:autoSpaceDE w:val="0"/>
        <w:widowControl/>
        <w:spacing w:line="245" w:lineRule="auto" w:before="3902" w:after="0"/>
        <w:ind w:left="360" w:right="6624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Release Date  [mm/dd/yyyy]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Version [x.x]</w:t>
      </w:r>
    </w:p>
    <w:p>
      <w:pPr>
        <w:sectPr>
          <w:pgSz w:w="12240" w:h="15840"/>
          <w:pgMar w:top="518" w:right="1440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09" w:lineRule="auto" w:before="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GenieView Inc. - Business Plan 2006</w:t>
      </w:r>
    </w:p>
    <w:p>
      <w:pPr>
        <w:autoSpaceDN w:val="0"/>
        <w:autoSpaceDE w:val="0"/>
        <w:widowControl/>
        <w:spacing w:line="209" w:lineRule="auto" w:before="442" w:after="0"/>
        <w:ind w:left="72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10.4 Marketing and promotion plans: </w:t>
      </w:r>
    </w:p>
    <w:p>
      <w:pPr>
        <w:autoSpaceDN w:val="0"/>
        <w:autoSpaceDE w:val="0"/>
        <w:widowControl/>
        <w:spacing w:line="209" w:lineRule="auto" w:before="330" w:after="0"/>
        <w:ind w:left="360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 xml:space="preserve">10.4.1 Promotion </w:t>
      </w:r>
    </w:p>
    <w:p>
      <w:pPr>
        <w:autoSpaceDN w:val="0"/>
        <w:autoSpaceDE w:val="0"/>
        <w:widowControl/>
        <w:spacing w:line="245" w:lineRule="auto" w:before="92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The GenieView promotion strategy has been developed to support the existing channels. 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GenieView website, </w:t>
      </w:r>
      <w:r>
        <w:rPr>
          <w:rFonts w:ascii="" w:hAnsi="" w:eastAsia=""/>
          <w:b w:val="0"/>
          <w:i w:val="0"/>
          <w:color w:val="000000"/>
          <w:sz w:val="20"/>
          <w:u w:val="single"/>
        </w:rPr>
        <w:t>www.genieview.com</w:t>
      </w:r>
      <w:r>
        <w:rPr>
          <w:rFonts w:ascii="" w:hAnsi="" w:eastAsia=""/>
          <w:b w:val="0"/>
          <w:i w:val="0"/>
          <w:color w:val="000000"/>
          <w:sz w:val="20"/>
        </w:rPr>
        <w:t xml:space="preserve">, is continuously updated with the latest in product </w:t>
      </w:r>
      <w:r>
        <w:rPr>
          <w:rFonts w:ascii="" w:hAnsi="" w:eastAsia=""/>
          <w:b w:val="0"/>
          <w:i w:val="0"/>
          <w:color w:val="000000"/>
          <w:sz w:val="20"/>
        </w:rPr>
        <w:t xml:space="preserve">information.  The website includes news releases published by the company, treating major </w:t>
      </w:r>
      <w:r>
        <w:rPr>
          <w:rFonts w:ascii="" w:hAnsi="" w:eastAsia=""/>
          <w:b w:val="0"/>
          <w:i w:val="0"/>
          <w:color w:val="000000"/>
          <w:sz w:val="20"/>
        </w:rPr>
        <w:t xml:space="preserve">milestones such as new or improved product announcements, successful field trials, participation </w:t>
      </w:r>
      <w:r>
        <w:rPr>
          <w:rFonts w:ascii="" w:hAnsi="" w:eastAsia=""/>
          <w:b w:val="0"/>
          <w:i w:val="0"/>
          <w:color w:val="000000"/>
          <w:sz w:val="20"/>
        </w:rPr>
        <w:t xml:space="preserve">in industry events, etc. </w:t>
      </w:r>
    </w:p>
    <w:p>
      <w:pPr>
        <w:autoSpaceDN w:val="0"/>
        <w:autoSpaceDE w:val="0"/>
        <w:widowControl/>
        <w:spacing w:line="245" w:lineRule="auto" w:before="150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GenieView promotes itself through trade show participation.  The trade shows are carefully </w:t>
      </w:r>
      <w:r>
        <w:rPr>
          <w:rFonts w:ascii="" w:hAnsi="" w:eastAsia=""/>
          <w:b w:val="0"/>
          <w:i w:val="0"/>
          <w:color w:val="000000"/>
          <w:sz w:val="20"/>
        </w:rPr>
        <w:t xml:space="preserve">selected based on the targeted audience.  While the majority of them are by invitation only, </w:t>
      </w:r>
      <w:r>
        <w:rPr>
          <w:rFonts w:ascii="" w:hAnsi="" w:eastAsia=""/>
          <w:b w:val="0"/>
          <w:i w:val="0"/>
          <w:color w:val="000000"/>
          <w:sz w:val="20"/>
        </w:rPr>
        <w:t xml:space="preserve">GenieView has been successful securing the participation through developing close relationships </w:t>
      </w:r>
      <w:r>
        <w:rPr>
          <w:rFonts w:ascii="" w:hAnsi="" w:eastAsia=""/>
          <w:b w:val="0"/>
          <w:i w:val="0"/>
          <w:color w:val="000000"/>
          <w:sz w:val="20"/>
        </w:rPr>
        <w:t xml:space="preserve">with its partners.  The most important shows that GenieView participated in during 2005 were: </w:t>
      </w:r>
    </w:p>
    <w:p>
      <w:pPr>
        <w:autoSpaceDN w:val="0"/>
        <w:autoSpaceDE w:val="0"/>
        <w:widowControl/>
        <w:spacing w:line="245" w:lineRule="auto" w:before="152" w:after="0"/>
        <w:ind w:left="1628" w:right="288" w:hanging="8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The Integrated Border Enforcement Teams (IBET) conference in Valleyfield, Quebec in </w:t>
      </w:r>
      <w:r>
        <w:rPr>
          <w:rFonts w:ascii="" w:hAnsi="" w:eastAsia=""/>
          <w:b w:val="0"/>
          <w:i w:val="0"/>
          <w:color w:val="000000"/>
          <w:sz w:val="20"/>
        </w:rPr>
        <w:t xml:space="preserve">June;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The Canadian Association of Chiefs of Police (CACP) conference in Ottawa in August; </w:t>
      </w:r>
      <w:r>
        <w:rPr>
          <w:rFonts w:ascii="" w:hAnsi="" w:eastAsia=""/>
          <w:b w:val="0"/>
          <w:i w:val="0"/>
          <w:color w:val="000000"/>
          <w:sz w:val="20"/>
        </w:rPr>
        <w:t xml:space="preserve">The National Technical Investigators Association (NTIA) Northeast chapter conference </w:t>
      </w:r>
      <w:r>
        <w:rPr>
          <w:rFonts w:ascii="" w:hAnsi="" w:eastAsia=""/>
          <w:b w:val="0"/>
          <w:i w:val="0"/>
          <w:color w:val="000000"/>
          <w:sz w:val="20"/>
        </w:rPr>
        <w:t xml:space="preserve">in South Yarmouth, Cape Cod, MA, in September;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The Ontario Technical Investigators Association (OTIA) conference in Burlington, ON in </w:t>
      </w:r>
      <w:r>
        <w:rPr>
          <w:rFonts w:ascii="" w:hAnsi="" w:eastAsia=""/>
          <w:b w:val="0"/>
          <w:i w:val="0"/>
          <w:color w:val="000000"/>
          <w:sz w:val="20"/>
        </w:rPr>
        <w:t xml:space="preserve">October;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The Western Canada Technical Conference (WCTC) trade show in Edmonton, AB in </w:t>
      </w:r>
      <w:r>
        <w:rPr>
          <w:rFonts w:ascii="" w:hAnsi="" w:eastAsia=""/>
          <w:b w:val="0"/>
          <w:i w:val="0"/>
          <w:color w:val="000000"/>
          <w:sz w:val="20"/>
        </w:rPr>
        <w:t xml:space="preserve">October. </w:t>
      </w:r>
    </w:p>
    <w:p>
      <w:pPr>
        <w:autoSpaceDN w:val="0"/>
        <w:autoSpaceDE w:val="0"/>
        <w:widowControl/>
        <w:spacing w:line="245" w:lineRule="auto" w:before="262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The plan for 2006 is to take part in the relevant Technical Investigators conferences in North </w:t>
      </w:r>
      <w:r>
        <w:rPr>
          <w:rFonts w:ascii="" w:hAnsi="" w:eastAsia=""/>
          <w:b w:val="0"/>
          <w:i w:val="0"/>
          <w:color w:val="000000"/>
          <w:sz w:val="20"/>
        </w:rPr>
        <w:t xml:space="preserve">America, such as the NTIA conference in July 2006, and already includes an invitation to </w:t>
      </w:r>
      <w:r>
        <w:rPr>
          <w:rFonts w:ascii="" w:hAnsi="" w:eastAsia=""/>
          <w:b w:val="0"/>
          <w:i w:val="0"/>
          <w:color w:val="000000"/>
          <w:sz w:val="20"/>
        </w:rPr>
        <w:t xml:space="preserve">participate at the OTIA conference in Oshawa, ON in May.  Also planned is a visit to the CanSec </w:t>
      </w:r>
      <w:r>
        <w:rPr>
          <w:rFonts w:ascii="" w:hAnsi="" w:eastAsia=""/>
          <w:b w:val="0"/>
          <w:i w:val="0"/>
          <w:color w:val="000000"/>
          <w:sz w:val="20"/>
        </w:rPr>
        <w:t xml:space="preserve">show in Ottawa, in April. </w:t>
      </w:r>
    </w:p>
    <w:p>
      <w:pPr>
        <w:autoSpaceDN w:val="0"/>
        <w:autoSpaceDE w:val="0"/>
        <w:widowControl/>
        <w:spacing w:line="245" w:lineRule="auto" w:before="150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Personal selling is used as a part of the promotional mix, as it is well suited for the stage when </w:t>
      </w:r>
      <w:r>
        <w:rPr>
          <w:rFonts w:ascii="" w:hAnsi="" w:eastAsia=""/>
          <w:b w:val="0"/>
          <w:i w:val="0"/>
          <w:color w:val="000000"/>
          <w:sz w:val="20"/>
        </w:rPr>
        <w:t xml:space="preserve">close relationships are being developed with the influencers in the buying process.  An extended, </w:t>
      </w:r>
      <w:r>
        <w:rPr>
          <w:rFonts w:ascii="" w:hAnsi="" w:eastAsia=""/>
          <w:b w:val="0"/>
          <w:i w:val="0"/>
          <w:color w:val="000000"/>
          <w:sz w:val="20"/>
        </w:rPr>
        <w:t xml:space="preserve">integrated marketing communications strategy will be employed to support the growth in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number of different channels as well as within each channel.  It will include media relations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publicity involving targeted trade magazines and industry analysts, and will be done through an </w:t>
      </w:r>
      <w:r>
        <w:rPr>
          <w:rFonts w:ascii="" w:hAnsi="" w:eastAsia=""/>
          <w:b w:val="0"/>
          <w:i w:val="0"/>
          <w:color w:val="000000"/>
          <w:sz w:val="20"/>
        </w:rPr>
        <w:t xml:space="preserve">external partner. </w:t>
      </w:r>
    </w:p>
    <w:p>
      <w:pPr>
        <w:autoSpaceDN w:val="0"/>
        <w:autoSpaceDE w:val="0"/>
        <w:widowControl/>
        <w:spacing w:line="245" w:lineRule="auto" w:before="150" w:after="0"/>
        <w:ind w:left="900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All of the promotional activities will contribute to building the GenieView brand.  The strong brand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will help GenieView’s direct sales as well as VARs and distributors in their sales efforts, in the full </w:t>
      </w:r>
      <w:r>
        <w:rPr>
          <w:rFonts w:ascii="" w:hAnsi="" w:eastAsia=""/>
          <w:b w:val="0"/>
          <w:i w:val="0"/>
          <w:color w:val="000000"/>
          <w:sz w:val="20"/>
        </w:rPr>
        <w:t xml:space="preserve">go-to-market offensive. </w:t>
      </w:r>
    </w:p>
    <w:p>
      <w:pPr>
        <w:autoSpaceDN w:val="0"/>
        <w:autoSpaceDE w:val="0"/>
        <w:widowControl/>
        <w:spacing w:line="209" w:lineRule="auto" w:before="390" w:after="0"/>
        <w:ind w:left="360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 xml:space="preserve">10.4.2 Partnerships </w:t>
      </w:r>
    </w:p>
    <w:p>
      <w:pPr>
        <w:autoSpaceDN w:val="0"/>
        <w:autoSpaceDE w:val="0"/>
        <w:widowControl/>
        <w:spacing w:line="245" w:lineRule="auto" w:before="94" w:after="0"/>
        <w:ind w:left="908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The most notable partnerships GenieView has established so far are with the organizations </w:t>
      </w:r>
      <w:r>
        <w:rPr>
          <w:rFonts w:ascii="" w:hAnsi="" w:eastAsia=""/>
          <w:b w:val="0"/>
          <w:i w:val="0"/>
          <w:color w:val="000000"/>
          <w:sz w:val="20"/>
        </w:rPr>
        <w:t xml:space="preserve">undertaking the field trials, and especially with the influencers in the targeted law enforcement </w:t>
      </w:r>
      <w:r>
        <w:rPr>
          <w:rFonts w:ascii="" w:hAnsi="" w:eastAsia=""/>
          <w:b w:val="0"/>
          <w:i w:val="0"/>
          <w:color w:val="000000"/>
          <w:sz w:val="20"/>
        </w:rPr>
        <w:t xml:space="preserve">and first responders markets.  On the law enforcement side, GenieView finds a great supporter </w:t>
      </w:r>
      <w:r>
        <w:rPr>
          <w:rFonts w:ascii="" w:hAnsi="" w:eastAsia=""/>
          <w:b w:val="0"/>
          <w:i w:val="0"/>
          <w:color w:val="000000"/>
          <w:sz w:val="20"/>
        </w:rPr>
        <w:t xml:space="preserve">and proponent in the President of the Ontario Technical Investigators Association (OTIA),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most numerous such organization in Canada.  On the first responder side, a close partnership </w:t>
      </w:r>
      <w:r>
        <w:rPr>
          <w:rFonts w:ascii="" w:hAnsi="" w:eastAsia=""/>
          <w:b w:val="0"/>
          <w:i w:val="0"/>
          <w:color w:val="000000"/>
          <w:sz w:val="20"/>
        </w:rPr>
        <w:t xml:space="preserve">has been forged with the head of the RCMP Explosives Disposal and Technology (EDT) section. </w:t>
      </w:r>
      <w:r>
        <w:rPr>
          <w:rFonts w:ascii="" w:hAnsi="" w:eastAsia=""/>
          <w:b w:val="0"/>
          <w:i w:val="0"/>
          <w:color w:val="000000"/>
          <w:sz w:val="20"/>
        </w:rPr>
        <w:t xml:space="preserve">The RCMP EDT sets the equipment recommendations for the 40 EDT teams across Canada. </w:t>
      </w:r>
      <w:r>
        <w:rPr>
          <w:rFonts w:ascii="" w:hAnsi="" w:eastAsia=""/>
          <w:b w:val="0"/>
          <w:i w:val="0"/>
          <w:color w:val="000000"/>
          <w:sz w:val="20"/>
        </w:rPr>
        <w:t xml:space="preserve">As Canadian law enforcement and first responder personnel are closely connected and highly </w:t>
      </w:r>
      <w:r>
        <w:rPr>
          <w:rFonts w:ascii="" w:hAnsi="" w:eastAsia=""/>
          <w:b w:val="0"/>
          <w:i w:val="0"/>
          <w:color w:val="000000"/>
          <w:sz w:val="20"/>
        </w:rPr>
        <w:t xml:space="preserve">respected in the equivalent US organizations as well as worldwide, the reach of these </w:t>
      </w:r>
      <w:r>
        <w:rPr>
          <w:rFonts w:ascii="" w:hAnsi="" w:eastAsia=""/>
          <w:b w:val="0"/>
          <w:i w:val="0"/>
          <w:color w:val="000000"/>
          <w:sz w:val="20"/>
        </w:rPr>
        <w:t xml:space="preserve">partnerships goes far beyond Canadian borders. </w:t>
      </w:r>
    </w:p>
    <w:p>
      <w:pPr>
        <w:autoSpaceDN w:val="0"/>
        <w:autoSpaceDE w:val="0"/>
        <w:widowControl/>
        <w:spacing w:line="245" w:lineRule="auto" w:before="262" w:after="0"/>
        <w:ind w:left="908" w:right="28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GenieView is building partnerships with its suppliers.  One of the important off-the-shelf </w:t>
      </w:r>
      <w:r>
        <w:rPr>
          <w:rFonts w:ascii="" w:hAnsi="" w:eastAsia=""/>
          <w:b w:val="0"/>
          <w:i w:val="0"/>
          <w:color w:val="000000"/>
          <w:sz w:val="20"/>
        </w:rPr>
        <w:t xml:space="preserve">components in the GV1500 and ReconView is a digital radio.  The radios used are designed and </w:t>
      </w:r>
    </w:p>
    <w:p>
      <w:pPr>
        <w:autoSpaceDN w:val="0"/>
        <w:autoSpaceDE w:val="0"/>
        <w:widowControl/>
        <w:spacing w:line="245" w:lineRule="auto" w:before="430" w:after="0"/>
        <w:ind w:left="360" w:right="6624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Release Date  [mm/dd/yyyy]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Version [x.x]</w:t>
      </w:r>
    </w:p>
    <w:p>
      <w:pPr>
        <w:sectPr>
          <w:pgSz w:w="12240" w:h="15840"/>
          <w:pgMar w:top="518" w:right="1440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09" w:lineRule="auto" w:before="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18"/>
        </w:rPr>
        <w:t>GenieView Inc. - Business Plan 2006</w:t>
      </w:r>
    </w:p>
    <w:p>
      <w:pPr>
        <w:autoSpaceDN w:val="0"/>
        <w:autoSpaceDE w:val="0"/>
        <w:widowControl/>
        <w:spacing w:line="245" w:lineRule="auto" w:before="436" w:after="0"/>
        <w:ind w:left="908" w:right="28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manufactured by Microhard of Calgary, and GenieView is cultivating its relationship with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company to leverage Microhard’s market reach. </w:t>
      </w:r>
    </w:p>
    <w:p>
      <w:pPr>
        <w:autoSpaceDN w:val="0"/>
        <w:autoSpaceDE w:val="0"/>
        <w:widowControl/>
        <w:spacing w:line="245" w:lineRule="auto" w:before="262" w:after="0"/>
        <w:ind w:left="908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Very important for GenieView are partnerships with potential OEMs.  There has been an </w:t>
      </w:r>
      <w:r>
        <w:rPr>
          <w:rFonts w:ascii="" w:hAnsi="" w:eastAsia=""/>
          <w:b w:val="0"/>
          <w:i w:val="0"/>
          <w:color w:val="000000"/>
          <w:sz w:val="20"/>
        </w:rPr>
        <w:t xml:space="preserve">ongoing discussion with a number of companies that are either established players in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security industry, or established players in an adjacent industry that are expanding into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security industry in order to achieve their market growth targets. </w:t>
      </w:r>
    </w:p>
    <w:p>
      <w:pPr>
        <w:autoSpaceDN w:val="0"/>
        <w:autoSpaceDE w:val="0"/>
        <w:widowControl/>
        <w:spacing w:line="209" w:lineRule="auto" w:before="518" w:after="0"/>
        <w:ind w:left="36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10.4.3 Direct and Channel Sales Development </w:t>
      </w:r>
    </w:p>
    <w:p>
      <w:pPr>
        <w:autoSpaceDN w:val="0"/>
        <w:autoSpaceDE w:val="0"/>
        <w:widowControl/>
        <w:spacing w:line="245" w:lineRule="auto" w:before="268" w:after="0"/>
        <w:ind w:left="908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law enforcement, video surveillance, and military markets.  A quotation of $2 million has gone to </w:t>
      </w:r>
      <w:r>
        <w:rPr>
          <w:rFonts w:ascii="" w:hAnsi="" w:eastAsia=""/>
          <w:b w:val="0"/>
          <w:i w:val="0"/>
          <w:color w:val="000000"/>
          <w:sz w:val="20"/>
        </w:rPr>
        <w:t xml:space="preserve">one and an early stage discussion on a volume sale is in progress with another.  Both </w:t>
      </w:r>
      <w:r>
        <w:rPr>
          <w:rFonts w:ascii="" w:hAnsi="" w:eastAsia=""/>
          <w:b w:val="0"/>
          <w:i w:val="0"/>
          <w:color w:val="000000"/>
          <w:sz w:val="20"/>
        </w:rPr>
        <w:t xml:space="preserve">companies are in the province of Ontario.  GenieView is also is direct dialogue with a firm in </w:t>
      </w:r>
      <w:r>
        <w:rPr>
          <w:rFonts w:ascii="" w:hAnsi="" w:eastAsia=""/>
          <w:b w:val="0"/>
          <w:i w:val="0"/>
          <w:color w:val="000000"/>
          <w:sz w:val="20"/>
        </w:rPr>
        <w:t xml:space="preserve">Virginia, US, that does business in military surveillance.  The following summarizes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company’s current direct sales activities </w:t>
      </w:r>
    </w:p>
    <w:p>
      <w:pPr>
        <w:autoSpaceDN w:val="0"/>
        <w:autoSpaceDE w:val="0"/>
        <w:widowControl/>
        <w:spacing w:line="209" w:lineRule="auto" w:before="260" w:after="0"/>
        <w:ind w:left="1628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National law enforcement group (A).  Potential 40-system sale national wide. </w:t>
      </w:r>
    </w:p>
    <w:p>
      <w:pPr>
        <w:autoSpaceDN w:val="0"/>
        <w:autoSpaceDE w:val="0"/>
        <w:widowControl/>
        <w:spacing w:line="245" w:lineRule="auto" w:before="32" w:after="0"/>
        <w:ind w:left="1628" w:right="28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National law enforcement group (B).  Misc. video surveillance needs for first responders </w:t>
      </w:r>
      <w:r>
        <w:rPr>
          <w:rFonts w:ascii="" w:hAnsi="" w:eastAsia=""/>
          <w:b w:val="0"/>
          <w:i w:val="0"/>
          <w:color w:val="000000"/>
          <w:sz w:val="20"/>
        </w:rPr>
        <w:t xml:space="preserve">across Canada. </w:t>
      </w:r>
    </w:p>
    <w:p>
      <w:pPr>
        <w:autoSpaceDN w:val="0"/>
        <w:autoSpaceDE w:val="0"/>
        <w:widowControl/>
        <w:spacing w:line="209" w:lineRule="auto" w:before="32" w:after="0"/>
        <w:ind w:left="1628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City and provincial police groups.  Some field trials will convert to sales. </w:t>
      </w:r>
    </w:p>
    <w:p>
      <w:pPr>
        <w:autoSpaceDN w:val="0"/>
        <w:autoSpaceDE w:val="0"/>
        <w:widowControl/>
        <w:spacing w:line="245" w:lineRule="auto" w:before="28" w:after="0"/>
        <w:ind w:left="1628" w:right="28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A local company with a strong presence in the US.  An outstanding $2 million quote to </w:t>
      </w:r>
      <w:r>
        <w:rPr>
          <w:rFonts w:ascii="" w:hAnsi="" w:eastAsia=""/>
          <w:b w:val="0"/>
          <w:i w:val="0"/>
          <w:color w:val="000000"/>
          <w:sz w:val="20"/>
        </w:rPr>
        <w:t xml:space="preserve">build 2,000 integrated voice and video mobile units. </w:t>
      </w:r>
    </w:p>
    <w:p>
      <w:pPr>
        <w:autoSpaceDN w:val="0"/>
        <w:autoSpaceDE w:val="0"/>
        <w:widowControl/>
        <w:spacing w:line="245" w:lineRule="auto" w:before="30" w:after="0"/>
        <w:ind w:left="1628" w:right="28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Company located in Markham, Ontario.  Discussion to introduce GenieView’s </w:t>
      </w:r>
      <w:r>
        <w:rPr>
          <w:rFonts w:ascii="" w:hAnsi="" w:eastAsia=""/>
          <w:b w:val="0"/>
          <w:i w:val="0"/>
          <w:color w:val="000000"/>
          <w:sz w:val="20"/>
        </w:rPr>
        <w:t xml:space="preserve">technology to a new series of commercial and consumer video monitoring products. </w:t>
      </w:r>
      <w:r>
        <w:rPr>
          <w:rFonts w:ascii="" w:hAnsi="" w:eastAsia=""/>
          <w:b w:val="0"/>
          <w:i w:val="0"/>
          <w:color w:val="000000"/>
          <w:sz w:val="20"/>
        </w:rPr>
        <w:t xml:space="preserve">A local company active in a foreign market, playing the role of a system integrator, to </w:t>
      </w:r>
      <w:r>
        <w:rPr>
          <w:rFonts w:ascii="" w:hAnsi="" w:eastAsia=""/>
          <w:b w:val="0"/>
          <w:i w:val="0"/>
          <w:color w:val="000000"/>
          <w:sz w:val="20"/>
        </w:rPr>
        <w:t xml:space="preserve">address a military application which requires a front end wearable camera system, a </w:t>
      </w:r>
      <w:r>
        <w:rPr>
          <w:rFonts w:ascii="" w:hAnsi="" w:eastAsia=""/>
          <w:b w:val="0"/>
          <w:i w:val="0"/>
          <w:color w:val="000000"/>
          <w:sz w:val="20"/>
        </w:rPr>
        <w:t xml:space="preserve">GenieView video link, and backend face recognition software. </w:t>
      </w:r>
    </w:p>
    <w:p>
      <w:pPr>
        <w:autoSpaceDN w:val="0"/>
        <w:autoSpaceDE w:val="0"/>
        <w:widowControl/>
        <w:spacing w:line="245" w:lineRule="auto" w:before="260" w:after="0"/>
        <w:ind w:left="908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Through trade show participation, networking, and on-site or off-site product demonstration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discussions, GenieView is actively developing sales channels as the primary means of revenue </w:t>
      </w:r>
      <w:r>
        <w:rPr>
          <w:rFonts w:ascii="" w:hAnsi="" w:eastAsia=""/>
          <w:b w:val="0"/>
          <w:i w:val="0"/>
          <w:color w:val="000000"/>
          <w:sz w:val="20"/>
        </w:rPr>
        <w:t xml:space="preserve">achievement.  Several discussions have been initiated in the areas of OEM, licensing, and </w:t>
      </w:r>
      <w:r>
        <w:rPr>
          <w:rFonts w:ascii="" w:hAnsi="" w:eastAsia=""/>
          <w:b w:val="0"/>
          <w:i w:val="0"/>
          <w:color w:val="000000"/>
          <w:sz w:val="20"/>
        </w:rPr>
        <w:t xml:space="preserve">product development. </w:t>
      </w:r>
    </w:p>
    <w:p>
      <w:pPr>
        <w:autoSpaceDN w:val="0"/>
        <w:autoSpaceDE w:val="0"/>
        <w:widowControl/>
        <w:spacing w:line="209" w:lineRule="auto" w:before="268" w:after="0"/>
        <w:ind w:left="360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 xml:space="preserve">10.4.3 Product Pricing </w:t>
      </w:r>
    </w:p>
    <w:p>
      <w:pPr>
        <w:autoSpaceDN w:val="0"/>
        <w:autoSpaceDE w:val="0"/>
        <w:widowControl/>
        <w:spacing w:line="209" w:lineRule="auto" w:before="94" w:after="0"/>
        <w:ind w:left="908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A manufacturer suggested price list is now available for the following product variants: </w:t>
      </w:r>
    </w:p>
    <w:p>
      <w:pPr>
        <w:autoSpaceDN w:val="0"/>
        <w:autoSpaceDE w:val="0"/>
        <w:widowControl/>
        <w:spacing w:line="245" w:lineRule="auto" w:before="262" w:after="0"/>
        <w:ind w:left="1628" w:right="3312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900MHz-based ReconView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900MHz-based GV1500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 xml:space="preserve">A wired version (serial port interface) of the GV1500 </w:t>
      </w:r>
    </w:p>
    <w:p>
      <w:pPr>
        <w:autoSpaceDN w:val="0"/>
        <w:autoSpaceDE w:val="0"/>
        <w:widowControl/>
        <w:spacing w:line="245" w:lineRule="auto" w:before="262" w:after="0"/>
        <w:ind w:left="908" w:right="304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Gross Margin on the GenieView part of the product is in excess of 60%, after distributor discount </w:t>
      </w:r>
      <w:r>
        <w:rPr>
          <w:rFonts w:ascii="" w:hAnsi="" w:eastAsia=""/>
          <w:b w:val="0"/>
          <w:i w:val="0"/>
          <w:color w:val="000000"/>
          <w:sz w:val="20"/>
        </w:rPr>
        <w:t xml:space="preserve">(up to 25% on the GenieView component) and agent commissions (below 10%, again on the </w:t>
      </w:r>
      <w:r>
        <w:rPr>
          <w:rFonts w:ascii="" w:hAnsi="" w:eastAsia=""/>
          <w:b w:val="0"/>
          <w:i w:val="0"/>
          <w:color w:val="000000"/>
          <w:sz w:val="20"/>
        </w:rPr>
        <w:t xml:space="preserve">GenieView component only).  For third party products such as the radio modem, laptop </w:t>
      </w:r>
      <w:r>
        <w:rPr>
          <w:rFonts w:ascii="" w:hAnsi="" w:eastAsia=""/>
          <w:b w:val="0"/>
          <w:i w:val="0"/>
          <w:color w:val="000000"/>
          <w:sz w:val="20"/>
        </w:rPr>
        <w:t xml:space="preserve">computer (for the ReconView), battery and camera units, GenieView puts a markup of 15-25% </w:t>
      </w:r>
      <w:r>
        <w:rPr>
          <w:rFonts w:ascii="" w:hAnsi="" w:eastAsia=""/>
          <w:b w:val="0"/>
          <w:i w:val="0"/>
          <w:color w:val="000000"/>
          <w:sz w:val="20"/>
        </w:rPr>
        <w:t xml:space="preserve">to its cost.  For a quantity below 5 systems, a complete ReconView or GV1500 system is listed </w:t>
      </w:r>
      <w:r>
        <w:rPr>
          <w:rFonts w:ascii="" w:hAnsi="" w:eastAsia=""/>
          <w:b w:val="0"/>
          <w:i w:val="0"/>
          <w:color w:val="000000"/>
          <w:sz w:val="20"/>
        </w:rPr>
        <w:t xml:space="preserve">for about $10,000 with a simple fixed-focal-length (i.e. not pan-tilt-zoom) camera.  PTZ cameras, </w:t>
      </w:r>
      <w:r>
        <w:rPr>
          <w:rFonts w:ascii="" w:hAnsi="" w:eastAsia=""/>
          <w:b w:val="0"/>
          <w:i w:val="0"/>
          <w:color w:val="000000"/>
          <w:sz w:val="20"/>
        </w:rPr>
        <w:t xml:space="preserve">or other cameras relevant to the applications, can be sourced by the end-user.  GenieView will </w:t>
      </w:r>
      <w:r>
        <w:rPr>
          <w:rFonts w:ascii="" w:hAnsi="" w:eastAsia=""/>
          <w:b w:val="0"/>
          <w:i w:val="0"/>
          <w:color w:val="000000"/>
          <w:sz w:val="20"/>
        </w:rPr>
        <w:t xml:space="preserve">source a compatible PTZ camera with a markup upon the customer’s request. </w:t>
      </w:r>
    </w:p>
    <w:p>
      <w:pPr>
        <w:autoSpaceDN w:val="0"/>
        <w:autoSpaceDE w:val="0"/>
        <w:widowControl/>
        <w:spacing w:line="245" w:lineRule="auto" w:before="260" w:after="0"/>
        <w:ind w:left="908" w:right="28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 xml:space="preserve">For OEM customers, the pricing will be dependant on volume, the final packaging requirements, </w:t>
      </w:r>
      <w:r>
        <w:rPr>
          <w:rFonts w:ascii="" w:hAnsi="" w:eastAsia=""/>
          <w:b w:val="0"/>
          <w:i w:val="0"/>
          <w:color w:val="000000"/>
          <w:sz w:val="20"/>
        </w:rPr>
        <w:t>and the features (e.g. operating range for the radio) required.  It will be finalized on a case-by-</w:t>
      </w:r>
      <w:r>
        <w:rPr>
          <w:rFonts w:ascii="" w:hAnsi="" w:eastAsia=""/>
          <w:b w:val="0"/>
          <w:i w:val="0"/>
          <w:color w:val="000000"/>
          <w:sz w:val="20"/>
        </w:rPr>
        <w:t xml:space="preserve">case basis.  A one-time NRE may also be charged to meet specific requirements as well. </w:t>
      </w:r>
    </w:p>
    <w:p>
      <w:pPr>
        <w:autoSpaceDN w:val="0"/>
        <w:autoSpaceDE w:val="0"/>
        <w:widowControl/>
        <w:spacing w:line="245" w:lineRule="auto" w:before="462" w:after="0"/>
        <w:ind w:left="360" w:right="6624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Release Date  [mm/dd/yyyy]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Version [x.x]</w:t>
      </w:r>
    </w:p>
    <w:p>
      <w:pPr>
        <w:sectPr>
          <w:pgSz w:w="12240" w:h="15840"/>
          <w:pgMar w:top="518" w:right="1440" w:bottom="50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6"/>
        <w:ind w:left="0" w:right="0"/>
      </w:pPr>
    </w:p>
    <w:p>
      <w:pPr>
        <w:autoSpaceDN w:val="0"/>
        <w:autoSpaceDE w:val="0"/>
        <w:widowControl/>
        <w:spacing w:line="209" w:lineRule="auto" w:before="0" w:after="0"/>
        <w:ind w:left="0" w:right="3200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GenieView Inc. - Business Plan 2006</w:t>
      </w:r>
    </w:p>
    <w:p>
      <w:pPr>
        <w:autoSpaceDN w:val="0"/>
        <w:autoSpaceDE w:val="0"/>
        <w:widowControl/>
        <w:spacing w:line="245" w:lineRule="auto" w:before="436" w:after="0"/>
        <w:ind w:left="1348" w:right="306" w:firstLine="0"/>
        <w:jc w:val="both"/>
      </w:pPr>
      <w:r>
        <w:rPr>
          <w:rFonts w:ascii="" w:hAnsi="" w:eastAsia=""/>
          <w:b w:val="0"/>
          <w:i w:val="0"/>
          <w:color w:val="000000"/>
          <w:sz w:val="20"/>
        </w:rPr>
        <w:t xml:space="preserve">For licensing arrangement, all terms and conditions are subject to discussions based on several </w:t>
      </w:r>
      <w:r>
        <w:rPr>
          <w:rFonts w:ascii="" w:hAnsi="" w:eastAsia=""/>
          <w:b w:val="0"/>
          <w:i w:val="0"/>
          <w:color w:val="000000"/>
          <w:sz w:val="20"/>
        </w:rPr>
        <w:t xml:space="preserve">factors, including expected volumes, value add of the GenieView components, manufacturing </w:t>
      </w:r>
      <w:r>
        <w:rPr>
          <w:rFonts w:ascii="" w:hAnsi="" w:eastAsia=""/>
          <w:b w:val="0"/>
          <w:i w:val="0"/>
          <w:color w:val="000000"/>
          <w:sz w:val="20"/>
        </w:rPr>
        <w:t xml:space="preserve">etc. to the final product.  As a general rule of thumb, the financial arrangement will consist on a </w:t>
      </w:r>
      <w:r>
        <w:rPr>
          <w:rFonts w:ascii="" w:hAnsi="" w:eastAsia=""/>
          <w:b w:val="0"/>
          <w:i w:val="0"/>
          <w:color w:val="000000"/>
          <w:sz w:val="20"/>
        </w:rPr>
        <w:t xml:space="preserve">one-time upfront payment, and a recurring royalty payment tied to the volume of goods sold. </w:t>
      </w:r>
    </w:p>
    <w:p>
      <w:pPr>
        <w:autoSpaceDN w:val="0"/>
        <w:autoSpaceDE w:val="0"/>
        <w:widowControl/>
        <w:spacing w:line="245" w:lineRule="auto" w:before="11902" w:after="0"/>
        <w:ind w:left="800" w:right="6624" w:firstLine="0"/>
        <w:jc w:val="left"/>
      </w:pPr>
      <w:r>
        <w:rPr>
          <w:rFonts w:ascii="" w:hAnsi="" w:eastAsia=""/>
          <w:b w:val="0"/>
          <w:i w:val="0"/>
          <w:color w:val="000000"/>
          <w:sz w:val="18"/>
        </w:rPr>
        <w:t xml:space="preserve">Release Date  [mm/dd/yyyy] </w:t>
      </w:r>
      <w:r>
        <w:br/>
      </w:r>
      <w:r>
        <w:rPr>
          <w:rFonts w:ascii="" w:hAnsi="" w:eastAsia=""/>
          <w:b w:val="0"/>
          <w:i w:val="0"/>
          <w:color w:val="000000"/>
          <w:sz w:val="18"/>
        </w:rPr>
        <w:t>Version [x.x]</w:t>
      </w:r>
    </w:p>
    <w:p>
      <w:pPr>
        <w:autoSpaceDN w:val="0"/>
        <w:autoSpaceDE w:val="0"/>
        <w:widowControl/>
        <w:spacing w:line="110" w:lineRule="exact" w:before="822" w:after="0"/>
        <w:ind w:left="0" w:right="0" w:firstLine="0"/>
        <w:jc w:val="left"/>
      </w:pPr>
      <w:r>
        <w:rPr>
          <w:rFonts w:ascii="Helvetica" w:hAnsi="Helvetica" w:eastAsia="Helvetica"/>
          <w:b w:val="0"/>
          <w:i w:val="0"/>
          <w:color w:val="B4B4B4"/>
          <w:sz w:val="8"/>
        </w:rPr>
        <w:hyperlink r:id="rId33" w:history="1">
          <w:r>
            <w:rPr>
              <w:rStyle w:val="Hyperlink"/>
            </w:rPr>
            <w:t>View publication stats</w:t>
          </w:r>
        </w:hyperlink>
      </w:r>
    </w:p>
    <w:sectPr w:rsidR="00FC693F" w:rsidRPr="0006063C" w:rsidSect="00034616">
      <w:pgSz w:w="12240" w:h="15840"/>
      <w:pgMar w:top="518" w:right="1440" w:bottom="38" w:left="100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s://www.researchgate.net/publication/294736219_Technology_Startup_Business_Plan_Sample?enrichId=rgreq-57083cb686353659b264ca09269f71f9-XXX&amp;enrichSource=Y292ZXJQYWdlOzI5NDczNjIxOTtBUzozMjk4NTM1MTA0MDYxNDRAMTQ1NTY1NDYxMzEwMw%3D%3D&amp;el=1_x_2&amp;_esc=publicationCoverPdf" TargetMode="External"/><Relationship Id="rId11" Type="http://schemas.openxmlformats.org/officeDocument/2006/relationships/hyperlink" Target="https://www.researchgate.net/publication/294736219_Technology_Startup_Business_Plan_Sample?enrichId=rgreq-57083cb686353659b264ca09269f71f9-XXX&amp;enrichSource=Y292ZXJQYWdlOzI5NDczNjIxOTtBUzozMjk4NTM1MTA0MDYxNDRAMTQ1NTY1NDYxMzEwMw%3D%3D&amp;el=1_x_3&amp;_esc=publicationCoverPdf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s://www.researchgate.net/profile/Jun-Huang-34?enrichId=rgreq-57083cb686353659b264ca09269f71f9-XXX&amp;enrichSource=Y292ZXJQYWdlOzI5NDczNjIxOTtBUzozMjk4NTM1MTA0MDYxNDRAMTQ1NTY1NDYxMzEwMw%3D%3D&amp;el=1_x_5&amp;_esc=publicationCoverPdf" TargetMode="External"/><Relationship Id="rId14" Type="http://schemas.openxmlformats.org/officeDocument/2006/relationships/image" Target="media/image3.png"/><Relationship Id="rId15" Type="http://schemas.openxmlformats.org/officeDocument/2006/relationships/hyperlink" Target="https://www.researchgate.net/profile/Ron-Chow?enrichId=rgreq-57083cb686353659b264ca09269f71f9-XXX&amp;enrichSource=Y292ZXJQYWdlOzI5NDczNjIxOTtBUzozMjk4NTM1MTA0MDYxNDRAMTQ1NTY1NDYxMzEwMw%3D%3D&amp;el=1_x_5&amp;_esc=publicationCoverPdf" TargetMode="External"/><Relationship Id="rId16" Type="http://schemas.openxmlformats.org/officeDocument/2006/relationships/hyperlink" Target="https://www.researchgate.net/institution/Carleton_University?enrichId=rgreq-57083cb686353659b264ca09269f71f9-XXX&amp;enrichSource=Y292ZXJQYWdlOzI5NDczNjIxOTtBUzozMjk4NTM1MTA0MDYxNDRAMTQ1NTY1NDYxMzEwMw%3D%3D&amp;el=1_x_6&amp;_esc=publicationCoverPdf" TargetMode="External"/><Relationship Id="rId17" Type="http://schemas.openxmlformats.org/officeDocument/2006/relationships/hyperlink" Target="https://www.researchgate.net/institution/University_of_Exeter?enrichId=rgreq-57083cb686353659b264ca09269f71f9-XXX&amp;enrichSource=Y292ZXJQYWdlOzI5NDczNjIxOTtBUzozMjk4NTM1MTA0MDYxNDRAMTQ1NTY1NDYxMzEwMw%3D%3D&amp;el=1_x_6&amp;_esc=publicationCoverPdf" TargetMode="External"/><Relationship Id="rId18" Type="http://schemas.openxmlformats.org/officeDocument/2006/relationships/hyperlink" Target="https://www.researchgate.net/profile/Jun-Huang-34?enrichId=rgreq-57083cb686353659b264ca09269f71f9-XXX&amp;enrichSource=Y292ZXJQYWdlOzI5NDczNjIxOTtBUzozMjk4NTM1MTA0MDYxNDRAMTQ1NTY1NDYxMzEwMw%3D%3D&amp;el=1_x_10&amp;_esc=publicationCoverPdf" TargetMode="External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hyperlink" Target="https://www.researchgate.net/publication/29473621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