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tblGrid>
      <w:tr w:rsidR="001E6580" w:rsidTr="001E6580">
        <w:tc>
          <w:tcPr>
            <w:tcW w:w="6142" w:type="dxa"/>
          </w:tcPr>
          <w:p w:rsidR="001E6580" w:rsidRDefault="001E6580" w:rsidP="00F67C37">
            <w:r>
              <w:t>AGENIS-NEVERS Marc</w:t>
            </w:r>
          </w:p>
        </w:tc>
      </w:tr>
      <w:tr w:rsidR="001E6580" w:rsidTr="001E6580">
        <w:tc>
          <w:tcPr>
            <w:tcW w:w="6142" w:type="dxa"/>
          </w:tcPr>
          <w:p w:rsidR="001E6580" w:rsidRDefault="00B6114B">
            <w:r>
              <w:t>Publication : 10</w:t>
            </w:r>
            <w:r w:rsidR="00EE7DC2">
              <w:t>/05</w:t>
            </w:r>
            <w:r w:rsidR="00372B00">
              <w:t>/2017</w:t>
            </w:r>
          </w:p>
        </w:tc>
      </w:tr>
      <w:tr w:rsidR="001E6580" w:rsidTr="001E6580">
        <w:tc>
          <w:tcPr>
            <w:tcW w:w="6142" w:type="dxa"/>
          </w:tcPr>
          <w:p w:rsidR="001E6580" w:rsidRDefault="00372B00">
            <w:r>
              <w:t>Version </w:t>
            </w:r>
            <w:r w:rsidR="004851D6">
              <w:t>: 1.0</w:t>
            </w:r>
          </w:p>
        </w:tc>
      </w:tr>
    </w:tbl>
    <w:p w:rsidR="00C822EA" w:rsidRPr="001E6580" w:rsidRDefault="00C822EA">
      <w:pPr>
        <w:rPr>
          <w:sz w:val="10"/>
        </w:rPr>
      </w:pPr>
    </w:p>
    <w:p w:rsidR="00C822EA" w:rsidRDefault="00372B00" w:rsidP="00C822EA">
      <w:pPr>
        <w:pStyle w:val="Titre"/>
      </w:pPr>
      <w:r>
        <w:t>Couverture médiatique internationale d</w:t>
      </w:r>
      <w:r w:rsidR="00902367">
        <w:t>e deux</w:t>
      </w:r>
      <w:r>
        <w:t xml:space="preserve"> quotidien</w:t>
      </w:r>
      <w:r w:rsidR="00902367">
        <w:t>s</w:t>
      </w:r>
      <w:r>
        <w:t xml:space="preserve"> français, évolution et modélisation</w:t>
      </w:r>
    </w:p>
    <w:p w:rsidR="00C822EA" w:rsidRDefault="00C822EA" w:rsidP="006F09B6">
      <w:pPr>
        <w:pStyle w:val="Citationintense"/>
      </w:pPr>
      <w:r>
        <w:t>Contexte</w:t>
      </w:r>
    </w:p>
    <w:p w:rsidR="006F1279" w:rsidRDefault="006F1279" w:rsidP="00C822EA">
      <w:pPr>
        <w:jc w:val="both"/>
      </w:pPr>
      <w:r>
        <w:t xml:space="preserve">Deux grands quotidiens français sont étudiés au travers de leur couverture de l’actualité internationale. Une technique de </w:t>
      </w:r>
      <w:r w:rsidR="004314E2" w:rsidRPr="0098356C">
        <w:rPr>
          <w:i/>
        </w:rPr>
        <w:t xml:space="preserve">web </w:t>
      </w:r>
      <w:proofErr w:type="spellStart"/>
      <w:r w:rsidR="004314E2" w:rsidRPr="0098356C">
        <w:rPr>
          <w:i/>
        </w:rPr>
        <w:t>scraping</w:t>
      </w:r>
      <w:proofErr w:type="spellEnd"/>
      <w:r>
        <w:t xml:space="preserve"> permet </w:t>
      </w:r>
      <w:r w:rsidR="00FE016B">
        <w:t>de mesurer</w:t>
      </w:r>
      <w:r>
        <w:t xml:space="preserve"> chaque année le nombre d’articles publiés mentionnant chacun des 200 pays du monde. </w:t>
      </w:r>
      <w:r w:rsidR="00F819A8">
        <w:t xml:space="preserve">Cette note analyse l’évolution de cette mesure au fil des années, </w:t>
      </w:r>
      <w:r w:rsidR="00150854">
        <w:t>et teste plusieurs variables explicatives.</w:t>
      </w:r>
    </w:p>
    <w:p w:rsidR="00C822EA" w:rsidRDefault="00C822EA" w:rsidP="006F09B6">
      <w:pPr>
        <w:pStyle w:val="Citationintense"/>
      </w:pPr>
      <w:r>
        <w:t>Méthodologie</w:t>
      </w:r>
    </w:p>
    <w:p w:rsidR="0075003A" w:rsidRDefault="00150854" w:rsidP="0075003A">
      <w:pPr>
        <w:pStyle w:val="Sous-titre"/>
      </w:pPr>
      <w:r>
        <w:t>Choix des titres de presse</w:t>
      </w:r>
    </w:p>
    <w:p w:rsidR="00150854" w:rsidRDefault="00150854" w:rsidP="00505D04">
      <w:pPr>
        <w:jc w:val="both"/>
      </w:pPr>
      <w:r>
        <w:t>Le choix de la source de données pour la couverture médiatique s’est porté sur les titres « Libération » et « Le Figaro » deux grands quotidiens nationaux figurant parmi les 10 principaux</w:t>
      </w:r>
      <w:r w:rsidR="001B2DB9">
        <w:t xml:space="preserve"> </w:t>
      </w:r>
      <w:sdt>
        <w:sdtPr>
          <w:id w:val="-1404522985"/>
          <w:citation/>
        </w:sdtPr>
        <w:sdtEndPr/>
        <w:sdtContent>
          <w:r w:rsidR="001B2DB9">
            <w:fldChar w:fldCharType="begin"/>
          </w:r>
          <w:r w:rsidR="001B2DB9">
            <w:instrText xml:space="preserve"> CITATION ACP16 \l 1036 </w:instrText>
          </w:r>
          <w:r w:rsidR="001B2DB9">
            <w:fldChar w:fldCharType="separate"/>
          </w:r>
          <w:r w:rsidR="00D16F3C">
            <w:rPr>
              <w:noProof/>
            </w:rPr>
            <w:t>(ACPM 2016)</w:t>
          </w:r>
          <w:r w:rsidR="001B2DB9">
            <w:fldChar w:fldCharType="end"/>
          </w:r>
        </w:sdtContent>
      </w:sdt>
      <w:r>
        <w:t xml:space="preserve"> et dont la ligne éditoriale se situe respectivement à gauche et à droite. Ces deux journaux sont présents en ligne depuis plus de 10 ans et permettent aux internautes d’effectuer des recherches historiques dans leurs bases de données d’articles. Toutefois, dans le cas du Figaro, le nombre de résultats </w:t>
      </w:r>
      <w:r w:rsidR="00B43053">
        <w:t xml:space="preserve">avant 2009 est très faible, pour une raison inconnue (articles peu archivés, ou </w:t>
      </w:r>
      <w:r w:rsidR="00094F58">
        <w:t>rareté des</w:t>
      </w:r>
      <w:r w:rsidR="00B43053">
        <w:t xml:space="preserve"> publications sur le site à l’époque ?). </w:t>
      </w:r>
    </w:p>
    <w:p w:rsidR="004314E2" w:rsidRPr="00A009FB" w:rsidRDefault="004314E2" w:rsidP="004314E2">
      <w:pPr>
        <w:pStyle w:val="Sous-titre"/>
      </w:pPr>
      <w:r w:rsidRPr="00A009FB">
        <w:t xml:space="preserve">Web </w:t>
      </w:r>
      <w:proofErr w:type="spellStart"/>
      <w:r w:rsidRPr="00A009FB">
        <w:t>scraping</w:t>
      </w:r>
      <w:proofErr w:type="spellEnd"/>
    </w:p>
    <w:p w:rsidR="00FD1223" w:rsidRDefault="00FD1223" w:rsidP="004314E2">
      <w:pPr>
        <w:jc w:val="both"/>
      </w:pPr>
      <w:r>
        <w:t xml:space="preserve">La méthode utilisée pour collecter les données s’inspire du </w:t>
      </w:r>
      <w:r w:rsidRPr="00094F58">
        <w:rPr>
          <w:i/>
        </w:rPr>
        <w:t xml:space="preserve">web </w:t>
      </w:r>
      <w:proofErr w:type="spellStart"/>
      <w:r w:rsidRPr="00094F58">
        <w:rPr>
          <w:i/>
        </w:rPr>
        <w:t>scraping</w:t>
      </w:r>
      <w:proofErr w:type="spellEnd"/>
      <w:r>
        <w:t xml:space="preserve"> (voir </w:t>
      </w:r>
      <w:r>
        <w:fldChar w:fldCharType="begin"/>
      </w:r>
      <w:r>
        <w:instrText xml:space="preserve"> REF _Ref481743391 \h </w:instrText>
      </w:r>
      <w:r>
        <w:fldChar w:fldCharType="separate"/>
      </w:r>
      <w:r w:rsidR="00F654BA">
        <w:t xml:space="preserve">Encadré </w:t>
      </w:r>
      <w:r w:rsidR="00F654BA">
        <w:rPr>
          <w:noProof/>
        </w:rPr>
        <w:t>1</w:t>
      </w:r>
      <w:r>
        <w:fldChar w:fldCharType="end"/>
      </w:r>
      <w:r>
        <w:t xml:space="preserve">). Cette pratique étant controversée voire illégale dans certains cas, on précise ici qu’aucun contenu n’est récupéré mais uniquement </w:t>
      </w:r>
      <w:r w:rsidR="00094F58">
        <w:t>une</w:t>
      </w:r>
      <w:r>
        <w:t xml:space="preserve"> </w:t>
      </w:r>
      <w:r w:rsidR="00094F58">
        <w:t>information</w:t>
      </w:r>
      <w:r>
        <w:t xml:space="preserve"> sur la quantité de contenu </w:t>
      </w:r>
      <w:r w:rsidR="00094F58">
        <w:t>disponible</w:t>
      </w:r>
      <w:r>
        <w:t xml:space="preserve"> (résultat d’une recherche). </w:t>
      </w:r>
    </w:p>
    <w:p w:rsidR="0058266C" w:rsidRDefault="00FD1223" w:rsidP="00D16F3C">
      <w:pPr>
        <w:jc w:val="both"/>
        <w:rPr>
          <w:noProof/>
          <w:lang w:eastAsia="fr-FR"/>
        </w:rPr>
      </w:pPr>
      <w:r>
        <w:t xml:space="preserve">Un script R, installé sur une machine virtuelle Google, récupère le contenu d’une requête de recherche d’articles sur chacun des journaux (exemple : </w:t>
      </w:r>
      <w:hyperlink r:id="rId9" w:history="1">
        <w:r w:rsidRPr="00475350">
          <w:rPr>
            <w:rStyle w:val="Lienhypertexte"/>
          </w:rPr>
          <w:t>http://www.liberation.fr/recherche/</w:t>
        </w:r>
      </w:hyperlink>
      <w:r>
        <w:t>)</w:t>
      </w:r>
      <w:r w:rsidR="00094F58">
        <w:t xml:space="preserve">. Une </w:t>
      </w:r>
      <w:r w:rsidR="00FB0481">
        <w:t>triple</w:t>
      </w:r>
      <w:r w:rsidR="00BE1A57">
        <w:t xml:space="preserve"> </w:t>
      </w:r>
      <w:r w:rsidR="00094F58">
        <w:t xml:space="preserve">boucle </w:t>
      </w:r>
      <w:r w:rsidR="00EE6B0E">
        <w:t>« for »</w:t>
      </w:r>
      <w:r w:rsidR="00094F58">
        <w:t xml:space="preserve"> requête sur chaque mois, année, et pays individuellement. La page</w:t>
      </w:r>
      <w:r w:rsidR="004851D6">
        <w:t xml:space="preserve"> HTML</w:t>
      </w:r>
      <w:r w:rsidR="00094F58">
        <w:t xml:space="preserve"> est enregistrée au format texte afin d’isoler la cha</w:t>
      </w:r>
      <w:r w:rsidR="004C70F0">
        <w:t>î</w:t>
      </w:r>
      <w:r w:rsidR="00094F58">
        <w:t>ne de caractère mentionnant le nombre de résultats :</w:t>
      </w:r>
      <w:r w:rsidR="0058266C" w:rsidRPr="0058266C">
        <w:rPr>
          <w:noProof/>
          <w:lang w:eastAsia="fr-FR"/>
        </w:rPr>
        <w:t xml:space="preserve"> </w:t>
      </w:r>
    </w:p>
    <w:p w:rsidR="004314E2" w:rsidRDefault="0058266C" w:rsidP="00D16F3C">
      <w:r>
        <w:rPr>
          <w:noProof/>
          <w:lang w:eastAsia="fr-FR"/>
        </w:rPr>
        <w:drawing>
          <wp:inline distT="0" distB="0" distL="0" distR="0" wp14:anchorId="01F5B2CA" wp14:editId="49D8A6AE">
            <wp:extent cx="4448175" cy="276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76225"/>
                    </a:xfrm>
                    <a:prstGeom prst="rect">
                      <a:avLst/>
                    </a:prstGeom>
                    <a:noFill/>
                    <a:ln>
                      <a:noFill/>
                    </a:ln>
                  </pic:spPr>
                </pic:pic>
              </a:graphicData>
            </a:graphic>
          </wp:inline>
        </w:drawing>
      </w:r>
    </w:p>
    <w:p w:rsidR="00094F58" w:rsidRDefault="0058266C" w:rsidP="00094F58">
      <w:pPr>
        <w:jc w:val="center"/>
      </w:pPr>
      <w:r>
        <w:rPr>
          <w:noProof/>
          <w:lang w:eastAsia="fr-FR"/>
        </w:rPr>
        <mc:AlternateContent>
          <mc:Choice Requires="wpg">
            <w:drawing>
              <wp:inline distT="0" distB="0" distL="0" distR="0" wp14:anchorId="7E9D8B30" wp14:editId="7CF1B5BB">
                <wp:extent cx="5772150" cy="901700"/>
                <wp:effectExtent l="57150" t="38100" r="76200" b="0"/>
                <wp:docPr id="4" name="Groupe 4"/>
                <wp:cNvGraphicFramePr/>
                <a:graphic xmlns:a="http://schemas.openxmlformats.org/drawingml/2006/main">
                  <a:graphicData uri="http://schemas.microsoft.com/office/word/2010/wordprocessingGroup">
                    <wpg:wgp>
                      <wpg:cNvGrpSpPr/>
                      <wpg:grpSpPr>
                        <a:xfrm>
                          <a:off x="0" y="0"/>
                          <a:ext cx="5772150" cy="901700"/>
                          <a:chOff x="0" y="0"/>
                          <a:chExt cx="5772150" cy="901700"/>
                        </a:xfrm>
                      </wpg:grpSpPr>
                      <wps:wsp>
                        <wps:cNvPr id="1" name="Rectangle à coins arrondis 1"/>
                        <wps:cNvSpPr/>
                        <wps:spPr>
                          <a:xfrm>
                            <a:off x="0" y="0"/>
                            <a:ext cx="5772150" cy="704850"/>
                          </a:xfrm>
                          <a:prstGeom prst="roundRect">
                            <a:avLst/>
                          </a:prstGeom>
                        </wps:spPr>
                        <wps:style>
                          <a:lnRef idx="1">
                            <a:schemeClr val="dk1"/>
                          </a:lnRef>
                          <a:fillRef idx="2">
                            <a:schemeClr val="dk1"/>
                          </a:fillRef>
                          <a:effectRef idx="1">
                            <a:schemeClr val="dk1"/>
                          </a:effectRef>
                          <a:fontRef idx="minor">
                            <a:schemeClr val="dk1"/>
                          </a:fontRef>
                        </wps:style>
                        <wps:txbx>
                          <w:txbxContent>
                            <w:p w:rsidR="0058266C" w:rsidRPr="004314E2" w:rsidRDefault="0058266C" w:rsidP="0058266C">
                              <w:pPr>
                                <w:jc w:val="both"/>
                                <w:rPr>
                                  <w:sz w:val="18"/>
                                  <w:szCs w:val="18"/>
                                </w:rPr>
                              </w:pPr>
                              <w:r w:rsidRPr="004314E2">
                                <w:rPr>
                                  <w:sz w:val="18"/>
                                  <w:szCs w:val="18"/>
                                </w:rPr>
                                <w:t xml:space="preserve">Le web </w:t>
                              </w:r>
                              <w:proofErr w:type="spellStart"/>
                              <w:r w:rsidRPr="004314E2">
                                <w:rPr>
                                  <w:sz w:val="18"/>
                                  <w:szCs w:val="18"/>
                                </w:rPr>
                                <w:t>scraping</w:t>
                              </w:r>
                              <w:proofErr w:type="spellEnd"/>
                              <w:r w:rsidRPr="004314E2">
                                <w:rPr>
                                  <w:sz w:val="18"/>
                                  <w:szCs w:val="18"/>
                                </w:rPr>
                                <w:t xml:space="preserve"> (parfois appelé </w:t>
                              </w:r>
                              <w:proofErr w:type="spellStart"/>
                              <w:r w:rsidRPr="004314E2">
                                <w:rPr>
                                  <w:sz w:val="18"/>
                                  <w:szCs w:val="18"/>
                                </w:rPr>
                                <w:t>harvesting</w:t>
                              </w:r>
                              <w:proofErr w:type="spellEnd"/>
                              <w:r w:rsidRPr="004314E2">
                                <w:rPr>
                                  <w:sz w:val="18"/>
                                  <w:szCs w:val="18"/>
                                </w:rPr>
                                <w:t>) est une technique d'extraction du contenu de sites Web, via un script ou un programme, dans le but de le transformer pour permettre son utilisation dans un autre context</w:t>
                              </w:r>
                              <w:r>
                                <w:rPr>
                                  <w:sz w:val="18"/>
                                  <w:szCs w:val="18"/>
                                </w:rPr>
                                <w:t xml:space="preserve">e, par exemple le référencement. </w:t>
                              </w:r>
                              <w:r w:rsidRPr="00692196">
                                <w:rPr>
                                  <w:sz w:val="18"/>
                                  <w:szCs w:val="18"/>
                                  <w:u w:val="single"/>
                                </w:rPr>
                                <w:t>Source</w:t>
                              </w:r>
                              <w:r>
                                <w:rPr>
                                  <w:sz w:val="18"/>
                                  <w:szCs w:val="18"/>
                                </w:rPr>
                                <w:t xml:space="preserve"> </w:t>
                              </w:r>
                              <w:sdt>
                                <w:sdtPr>
                                  <w:rPr>
                                    <w:sz w:val="18"/>
                                    <w:szCs w:val="18"/>
                                  </w:rPr>
                                  <w:id w:val="798881432"/>
                                  <w:citation/>
                                </w:sdtPr>
                                <w:sdtEndPr/>
                                <w:sdtContent>
                                  <w:r>
                                    <w:rPr>
                                      <w:sz w:val="18"/>
                                      <w:szCs w:val="18"/>
                                    </w:rPr>
                                    <w:fldChar w:fldCharType="begin"/>
                                  </w:r>
                                  <w:r>
                                    <w:rPr>
                                      <w:sz w:val="18"/>
                                      <w:szCs w:val="18"/>
                                    </w:rPr>
                                    <w:instrText xml:space="preserve"> CITATION Wik17 \l 1036 </w:instrText>
                                  </w:r>
                                  <w:r>
                                    <w:rPr>
                                      <w:sz w:val="18"/>
                                      <w:szCs w:val="18"/>
                                    </w:rPr>
                                    <w:fldChar w:fldCharType="separate"/>
                                  </w:r>
                                  <w:r w:rsidRPr="00692196">
                                    <w:rPr>
                                      <w:noProof/>
                                      <w:sz w:val="18"/>
                                      <w:szCs w:val="18"/>
                                    </w:rPr>
                                    <w:t>(Wikipédia 2017)</w:t>
                                  </w:r>
                                  <w:r>
                                    <w:rPr>
                                      <w:sz w:val="18"/>
                                      <w:szCs w:val="18"/>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762000"/>
                            <a:ext cx="5772150" cy="139700"/>
                          </a:xfrm>
                          <a:prstGeom prst="rect">
                            <a:avLst/>
                          </a:prstGeom>
                          <a:solidFill>
                            <a:prstClr val="white"/>
                          </a:solidFill>
                          <a:ln>
                            <a:noFill/>
                          </a:ln>
                          <a:effectLst/>
                        </wps:spPr>
                        <wps:txbx>
                          <w:txbxContent>
                            <w:p w:rsidR="0058266C" w:rsidRPr="00241E13" w:rsidRDefault="0058266C" w:rsidP="0058266C">
                              <w:pPr>
                                <w:pStyle w:val="Lgende"/>
                                <w:rPr>
                                  <w:rFonts w:eastAsiaTheme="minorHAnsi"/>
                                  <w:noProof/>
                                </w:rPr>
                              </w:pPr>
                              <w:bookmarkStart w:id="0" w:name="_Ref481743391"/>
                              <w:r>
                                <w:t xml:space="preserve">Encadré </w:t>
                              </w:r>
                              <w:fldSimple w:instr=" SEQ Encadré \* ARABIC ">
                                <w:r w:rsidR="00F654BA">
                                  <w:rPr>
                                    <w:noProof/>
                                  </w:rPr>
                                  <w:t>1</w:t>
                                </w:r>
                              </w:fldSimple>
                              <w:bookmarkEnd w:id="0"/>
                              <w:r>
                                <w:t xml:space="preserve">: Définition du Web </w:t>
                              </w:r>
                              <w:proofErr w:type="spellStart"/>
                              <w:r>
                                <w:t>scraping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e 4" o:spid="_x0000_s1026" style="width:454.5pt;height:71pt;mso-position-horizontal-relative:char;mso-position-vertical-relative:line" coordsize="57721,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">
                <v:roundrect id="Rectangle à coins arrondis 1" o:spid="_x0000_s1027" style="position:absolute;width:57721;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pKbL8A&#10;AADaAAAADwAAAGRycy9kb3ducmV2LnhtbERPS2vCQBC+F/wPyxS8NRtbEBNdpRZaPMZHex6yYxLN&#10;zobdrcZ/7wYET8PH95zFqjetuJDzjWUFkyQFQVxa3XCl4LD/fpuB8AFZY2uZFNzIw2o5ellgru2V&#10;t3TZhUrEEPY5KqhD6HIpfVmTQZ/YjjhyR+sMhghdJbXDaww3rXxP06k02HBsqLGjr5rK8+7fKHDb&#10;n/XHOfwWNsvaSYPHv1OhjVLj1/5zDiJQH57ih3uj43wYXhmuX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KkpsvwAAANo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58266C" w:rsidRPr="004314E2" w:rsidRDefault="0058266C" w:rsidP="0058266C">
                        <w:pPr>
                          <w:jc w:val="both"/>
                          <w:rPr>
                            <w:sz w:val="18"/>
                            <w:szCs w:val="18"/>
                          </w:rPr>
                        </w:pPr>
                        <w:r w:rsidRPr="004314E2">
                          <w:rPr>
                            <w:sz w:val="18"/>
                            <w:szCs w:val="18"/>
                          </w:rPr>
                          <w:t xml:space="preserve">Le web </w:t>
                        </w:r>
                        <w:proofErr w:type="spellStart"/>
                        <w:r w:rsidRPr="004314E2">
                          <w:rPr>
                            <w:sz w:val="18"/>
                            <w:szCs w:val="18"/>
                          </w:rPr>
                          <w:t>scraping</w:t>
                        </w:r>
                        <w:proofErr w:type="spellEnd"/>
                        <w:r w:rsidRPr="004314E2">
                          <w:rPr>
                            <w:sz w:val="18"/>
                            <w:szCs w:val="18"/>
                          </w:rPr>
                          <w:t xml:space="preserve"> (parfois appelé </w:t>
                        </w:r>
                        <w:proofErr w:type="spellStart"/>
                        <w:r w:rsidRPr="004314E2">
                          <w:rPr>
                            <w:sz w:val="18"/>
                            <w:szCs w:val="18"/>
                          </w:rPr>
                          <w:t>harvesting</w:t>
                        </w:r>
                        <w:proofErr w:type="spellEnd"/>
                        <w:r w:rsidRPr="004314E2">
                          <w:rPr>
                            <w:sz w:val="18"/>
                            <w:szCs w:val="18"/>
                          </w:rPr>
                          <w:t>) est une technique d'extraction du contenu de sites Web, via un script ou un programme, dans le but de le transformer pour permettre son utilisation dans un autre context</w:t>
                        </w:r>
                        <w:r>
                          <w:rPr>
                            <w:sz w:val="18"/>
                            <w:szCs w:val="18"/>
                          </w:rPr>
                          <w:t xml:space="preserve">e, par exemple le référencement. </w:t>
                        </w:r>
                        <w:r w:rsidRPr="00692196">
                          <w:rPr>
                            <w:sz w:val="18"/>
                            <w:szCs w:val="18"/>
                            <w:u w:val="single"/>
                          </w:rPr>
                          <w:t>Source</w:t>
                        </w:r>
                        <w:r>
                          <w:rPr>
                            <w:sz w:val="18"/>
                            <w:szCs w:val="18"/>
                          </w:rPr>
                          <w:t xml:space="preserve"> </w:t>
                        </w:r>
                        <w:sdt>
                          <w:sdtPr>
                            <w:rPr>
                              <w:sz w:val="18"/>
                              <w:szCs w:val="18"/>
                            </w:rPr>
                            <w:id w:val="798881432"/>
                            <w:citation/>
                          </w:sdtPr>
                          <w:sdtEndPr/>
                          <w:sdtContent>
                            <w:r>
                              <w:rPr>
                                <w:sz w:val="18"/>
                                <w:szCs w:val="18"/>
                              </w:rPr>
                              <w:fldChar w:fldCharType="begin"/>
                            </w:r>
                            <w:r>
                              <w:rPr>
                                <w:sz w:val="18"/>
                                <w:szCs w:val="18"/>
                              </w:rPr>
                              <w:instrText xml:space="preserve"> CITATION Wik17 \l 1036 </w:instrText>
                            </w:r>
                            <w:r>
                              <w:rPr>
                                <w:sz w:val="18"/>
                                <w:szCs w:val="18"/>
                              </w:rPr>
                              <w:fldChar w:fldCharType="separate"/>
                            </w:r>
                            <w:r w:rsidRPr="00692196">
                              <w:rPr>
                                <w:noProof/>
                                <w:sz w:val="18"/>
                                <w:szCs w:val="18"/>
                              </w:rPr>
                              <w:t>(Wikipédia 2017)</w:t>
                            </w:r>
                            <w:r>
                              <w:rPr>
                                <w:sz w:val="18"/>
                                <w:szCs w:val="18"/>
                              </w:rPr>
                              <w:fldChar w:fldCharType="end"/>
                            </w:r>
                          </w:sdtContent>
                        </w:sdt>
                      </w:p>
                    </w:txbxContent>
                  </v:textbox>
                </v:roundrect>
                <v:shapetype id="_x0000_t202" coordsize="21600,21600" o:spt="202" path="m,l,21600r21600,l21600,xe">
                  <v:stroke joinstyle="miter"/>
                  <v:path gradientshapeok="t" o:connecttype="rect"/>
                </v:shapetype>
                <v:shape id="Zone de texte 2" o:spid="_x0000_s1028" type="#_x0000_t202" style="position:absolute;top:7620;width:57721;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58266C" w:rsidRPr="00241E13" w:rsidRDefault="0058266C" w:rsidP="0058266C">
                        <w:pPr>
                          <w:pStyle w:val="Lgende"/>
                          <w:rPr>
                            <w:rFonts w:eastAsiaTheme="minorHAnsi"/>
                            <w:noProof/>
                          </w:rPr>
                        </w:pPr>
                        <w:bookmarkStart w:id="1" w:name="_Ref481743391"/>
                        <w:r>
                          <w:t xml:space="preserve">Encadré </w:t>
                        </w:r>
                        <w:fldSimple w:instr=" SEQ Encadré \* ARABIC ">
                          <w:r w:rsidR="00F654BA">
                            <w:rPr>
                              <w:noProof/>
                            </w:rPr>
                            <w:t>1</w:t>
                          </w:r>
                        </w:fldSimple>
                        <w:bookmarkEnd w:id="1"/>
                        <w:r>
                          <w:t xml:space="preserve">: Définition du Web </w:t>
                        </w:r>
                        <w:proofErr w:type="spellStart"/>
                        <w:r>
                          <w:t>scraping</w:t>
                        </w:r>
                        <w:proofErr w:type="spellEnd"/>
                      </w:p>
                    </w:txbxContent>
                  </v:textbox>
                </v:shape>
                <w10:anchorlock/>
              </v:group>
            </w:pict>
          </mc:Fallback>
        </mc:AlternateContent>
      </w:r>
    </w:p>
    <w:p w:rsidR="00BD695C" w:rsidRPr="00824DD7" w:rsidRDefault="00824DD7" w:rsidP="00BD695C">
      <w:pPr>
        <w:pStyle w:val="Sous-titre"/>
      </w:pPr>
      <w:r w:rsidRPr="00824DD7">
        <w:lastRenderedPageBreak/>
        <w:t>Autres sources de données</w:t>
      </w:r>
    </w:p>
    <w:p w:rsidR="00FD1223" w:rsidRDefault="008B0797" w:rsidP="00BD695C">
      <w:pPr>
        <w:jc w:val="both"/>
      </w:pPr>
      <w:r>
        <w:t>Plusieurs sources de données sont mises à contribution afin de faciliter l’analyse et de fournir des variables explicatives à un modèle</w:t>
      </w:r>
      <w:r w:rsidR="00C82E93">
        <w:t> :</w:t>
      </w:r>
    </w:p>
    <w:p w:rsidR="008B0797" w:rsidRDefault="008B0797" w:rsidP="00A009FB">
      <w:pPr>
        <w:pStyle w:val="Paragraphedeliste"/>
        <w:numPr>
          <w:ilvl w:val="0"/>
          <w:numId w:val="4"/>
        </w:numPr>
        <w:jc w:val="both"/>
      </w:pPr>
      <w:r>
        <w:t xml:space="preserve">Données de population des pays  </w:t>
      </w:r>
      <w:sdt>
        <w:sdtPr>
          <w:id w:val="993148980"/>
          <w:citation/>
        </w:sdtPr>
        <w:sdtEndPr/>
        <w:sdtContent>
          <w:r>
            <w:fldChar w:fldCharType="begin"/>
          </w:r>
          <w:r>
            <w:instrText xml:space="preserve"> CITATION Wik171 \l 1036 </w:instrText>
          </w:r>
          <w:r>
            <w:fldChar w:fldCharType="separate"/>
          </w:r>
          <w:r w:rsidR="00D16F3C">
            <w:rPr>
              <w:noProof/>
            </w:rPr>
            <w:t>(Wikipédia, Liste des pays par population 2017)</w:t>
          </w:r>
          <w:r>
            <w:fldChar w:fldCharType="end"/>
          </w:r>
        </w:sdtContent>
      </w:sdt>
      <w:r w:rsidR="00D16F3C">
        <w:t> : c</w:t>
      </w:r>
      <w:r>
        <w:t xml:space="preserve">es données issues de Wikipédia </w:t>
      </w:r>
      <w:r w:rsidR="009A42DE">
        <w:t>proviennent pour majeure partie de la CIA (</w:t>
      </w:r>
      <w:r w:rsidR="00E21C32">
        <w:t xml:space="preserve">document </w:t>
      </w:r>
      <w:r w:rsidR="009A42DE" w:rsidRPr="00E21C32">
        <w:rPr>
          <w:i/>
        </w:rPr>
        <w:t xml:space="preserve">World </w:t>
      </w:r>
      <w:proofErr w:type="spellStart"/>
      <w:r w:rsidR="009A42DE" w:rsidRPr="00251263">
        <w:rPr>
          <w:i/>
        </w:rPr>
        <w:t>Factbook</w:t>
      </w:r>
      <w:proofErr w:type="spellEnd"/>
      <w:r w:rsidR="009A42DE">
        <w:t>) ou de sources officielles nationales.</w:t>
      </w:r>
    </w:p>
    <w:p w:rsidR="00FD7686" w:rsidRDefault="00FD7686" w:rsidP="00A009FB">
      <w:pPr>
        <w:pStyle w:val="Paragraphedeliste"/>
        <w:numPr>
          <w:ilvl w:val="0"/>
          <w:numId w:val="4"/>
        </w:numPr>
        <w:jc w:val="both"/>
      </w:pPr>
      <w:r>
        <w:t>Données aériennes de flux de passagers </w:t>
      </w:r>
      <w:r w:rsidR="001C7B75">
        <w:t>depuis la France, toutes destinations</w:t>
      </w:r>
      <w:r>
        <w:t>:</w:t>
      </w:r>
      <w:r w:rsidR="001C7B75">
        <w:t xml:space="preserve"> </w:t>
      </w:r>
      <w:sdt>
        <w:sdtPr>
          <w:id w:val="1278681095"/>
          <w:citation/>
        </w:sdtPr>
        <w:sdtEndPr/>
        <w:sdtContent>
          <w:r w:rsidR="001C7B75">
            <w:fldChar w:fldCharType="begin"/>
          </w:r>
          <w:r w:rsidR="001C7B75">
            <w:instrText xml:space="preserve"> CITATION EUR17 \l 1036 </w:instrText>
          </w:r>
          <w:r w:rsidR="001C7B75">
            <w:fldChar w:fldCharType="separate"/>
          </w:r>
          <w:r w:rsidR="00D16F3C">
            <w:rPr>
              <w:noProof/>
            </w:rPr>
            <w:t>(EUROSTAT 2017)</w:t>
          </w:r>
          <w:r w:rsidR="001C7B75">
            <w:fldChar w:fldCharType="end"/>
          </w:r>
        </w:sdtContent>
      </w:sdt>
    </w:p>
    <w:p w:rsidR="00D028EB" w:rsidRDefault="00BF303B" w:rsidP="00A009FB">
      <w:pPr>
        <w:pStyle w:val="Paragraphedeliste"/>
        <w:numPr>
          <w:ilvl w:val="0"/>
          <w:numId w:val="4"/>
        </w:numPr>
        <w:jc w:val="both"/>
      </w:pPr>
      <w:r>
        <w:t>Appartenance des pays à la francophonie </w:t>
      </w:r>
      <w:sdt>
        <w:sdtPr>
          <w:id w:val="-403845457"/>
          <w:citation/>
        </w:sdtPr>
        <w:sdtEndPr/>
        <w:sdtContent>
          <w:r>
            <w:fldChar w:fldCharType="begin"/>
          </w:r>
          <w:r>
            <w:instrText xml:space="preserve"> CITATION Wik172 \l 1036 </w:instrText>
          </w:r>
          <w:r>
            <w:fldChar w:fldCharType="separate"/>
          </w:r>
          <w:r w:rsidR="00D16F3C">
            <w:rPr>
              <w:noProof/>
            </w:rPr>
            <w:t>(Wikipédia, Liste des pays ayant le français pour langue officielle 2017)</w:t>
          </w:r>
          <w:r>
            <w:fldChar w:fldCharType="end"/>
          </w:r>
        </w:sdtContent>
      </w:sdt>
      <w:r>
        <w:t>:</w:t>
      </w:r>
      <w:r w:rsidR="00D028EB">
        <w:t xml:space="preserve"> contribution collective, Wikipédia.</w:t>
      </w:r>
    </w:p>
    <w:p w:rsidR="00BF303B" w:rsidRDefault="00FC72AC" w:rsidP="00A009FB">
      <w:pPr>
        <w:pStyle w:val="Paragraphedeliste"/>
        <w:numPr>
          <w:ilvl w:val="0"/>
          <w:numId w:val="4"/>
        </w:numPr>
        <w:jc w:val="both"/>
      </w:pPr>
      <w:r>
        <w:t>Appartenance des pays à l’Union Européenne</w:t>
      </w:r>
      <w:r w:rsidR="00825999">
        <w:t> :</w:t>
      </w:r>
      <w:r>
        <w:t> </w:t>
      </w:r>
      <w:sdt>
        <w:sdtPr>
          <w:id w:val="-1485616813"/>
          <w:citation/>
        </w:sdtPr>
        <w:sdtEndPr/>
        <w:sdtContent>
          <w:r>
            <w:fldChar w:fldCharType="begin"/>
          </w:r>
          <w:r w:rsidR="007527A6">
            <w:instrText xml:space="preserve">CITATION Uni17 \l 1036 </w:instrText>
          </w:r>
          <w:r>
            <w:fldChar w:fldCharType="separate"/>
          </w:r>
          <w:r w:rsidR="00D16F3C">
            <w:rPr>
              <w:noProof/>
            </w:rPr>
            <w:t>(Europa.eu s.d.)</w:t>
          </w:r>
          <w:r>
            <w:fldChar w:fldCharType="end"/>
          </w:r>
        </w:sdtContent>
      </w:sdt>
    </w:p>
    <w:p w:rsidR="00FC72AC" w:rsidRDefault="00E22677" w:rsidP="00A009FB">
      <w:pPr>
        <w:pStyle w:val="Paragraphedeliste"/>
        <w:numPr>
          <w:ilvl w:val="0"/>
          <w:numId w:val="4"/>
        </w:numPr>
        <w:jc w:val="both"/>
      </w:pPr>
      <w:r>
        <w:t xml:space="preserve">Distances entre capitales de chaque pays données par l’outil </w:t>
      </w:r>
      <w:proofErr w:type="spellStart"/>
      <w:r>
        <w:t>GeoDist</w:t>
      </w:r>
      <w:proofErr w:type="spellEnd"/>
      <w:r>
        <w:t xml:space="preserve"> du CEPII: </w:t>
      </w:r>
      <w:sdt>
        <w:sdtPr>
          <w:id w:val="-648205165"/>
          <w:citation/>
        </w:sdtPr>
        <w:sdtEndPr/>
        <w:sdtContent>
          <w:r>
            <w:fldChar w:fldCharType="begin"/>
          </w:r>
          <w:r>
            <w:instrText xml:space="preserve"> CITATION May11 \l 1036 </w:instrText>
          </w:r>
          <w:r>
            <w:fldChar w:fldCharType="separate"/>
          </w:r>
          <w:r w:rsidR="00D16F3C">
            <w:rPr>
              <w:noProof/>
            </w:rPr>
            <w:t>(Mayer 2011)</w:t>
          </w:r>
          <w:r>
            <w:fldChar w:fldCharType="end"/>
          </w:r>
        </w:sdtContent>
      </w:sdt>
    </w:p>
    <w:p w:rsidR="00FD7686" w:rsidRPr="00824DD7" w:rsidRDefault="00FD7686" w:rsidP="00A009FB">
      <w:pPr>
        <w:pStyle w:val="Paragraphedeliste"/>
        <w:numPr>
          <w:ilvl w:val="0"/>
          <w:numId w:val="4"/>
        </w:numPr>
        <w:jc w:val="both"/>
      </w:pPr>
      <w:r>
        <w:t xml:space="preserve">Codes ISO des noms de pays (2 et 3 lettres) pour fusionner les différents jeux de données : </w:t>
      </w:r>
      <w:sdt>
        <w:sdtPr>
          <w:id w:val="1690110165"/>
          <w:citation/>
        </w:sdtPr>
        <w:sdtEndPr/>
        <w:sdtContent>
          <w:r>
            <w:fldChar w:fldCharType="begin"/>
          </w:r>
          <w:r>
            <w:instrText xml:space="preserve"> CITATION Wik13 \l 1036 </w:instrText>
          </w:r>
          <w:r>
            <w:fldChar w:fldCharType="separate"/>
          </w:r>
          <w:r w:rsidR="00D16F3C">
            <w:rPr>
              <w:noProof/>
            </w:rPr>
            <w:t>(Wikipédia, ISO 3166-1 2013)</w:t>
          </w:r>
          <w:r>
            <w:fldChar w:fldCharType="end"/>
          </w:r>
        </w:sdtContent>
      </w:sdt>
    </w:p>
    <w:p w:rsidR="0065136B" w:rsidRDefault="00C82E93" w:rsidP="00BD695C">
      <w:pPr>
        <w:jc w:val="both"/>
      </w:pPr>
      <w:r>
        <w:t>Ces diverses sources de données sont fusionnées dans un tableau complet, la plus grosse difficulté étant la concordance entre la liste de pays de chacune des sources, certains litiges internationaux ou interprétations pouvant engendrer des divergences. Certaines analyses excluent donc des pays qui ne fig</w:t>
      </w:r>
      <w:r w:rsidR="00251263">
        <w:t xml:space="preserve">urent pas dans certaines bases ? Par ailleurs </w:t>
      </w:r>
      <w:r>
        <w:t>les données de passagers aériens sont manquantes pour 109 des 199 pays</w:t>
      </w:r>
      <w:r w:rsidR="00D851FD">
        <w:t xml:space="preserve"> en 2015</w:t>
      </w:r>
      <w:r w:rsidR="00A97AB4">
        <w:t xml:space="preserve"> (</w:t>
      </w:r>
      <w:r w:rsidR="00251263">
        <w:t>elles</w:t>
      </w:r>
      <w:r w:rsidR="00A97AB4">
        <w:t xml:space="preserve"> n’ont probablement pas été remontées pour ces pays)</w:t>
      </w:r>
      <w:r w:rsidR="00FD7BE2">
        <w:t>.</w:t>
      </w:r>
      <w:r w:rsidR="00B27D0C">
        <w:t xml:space="preserve"> </w:t>
      </w:r>
    </w:p>
    <w:p w:rsidR="00C541B8" w:rsidRPr="00824DD7" w:rsidRDefault="00C541B8" w:rsidP="00C541B8">
      <w:pPr>
        <w:pStyle w:val="Sous-titre"/>
      </w:pPr>
      <w:r>
        <w:t>Nettoyage de données</w:t>
      </w:r>
    </w:p>
    <w:p w:rsidR="00832B1C" w:rsidRDefault="00C541B8" w:rsidP="00C541B8">
      <w:pPr>
        <w:jc w:val="both"/>
      </w:pPr>
      <w:r>
        <w:t>Nous excluons certains pays des tableaux : la France (puisque c’est le centre de l’analyse</w:t>
      </w:r>
      <w:r w:rsidR="0066231D">
        <w:t xml:space="preserve"> mais également parce que les résultats de Libération bloquent à 999 et le terme « France » dépasse ce plafond</w:t>
      </w:r>
      <w:r>
        <w:t>), mais également la Dominique (dont les données d’</w:t>
      </w:r>
      <w:r w:rsidR="0066231D">
        <w:t>articles sont perturbées par c</w:t>
      </w:r>
      <w:r>
        <w:t xml:space="preserve">e nom très courant). </w:t>
      </w:r>
      <w:r w:rsidR="00BB5BCA">
        <w:t>Par ailleurs l</w:t>
      </w:r>
      <w:r>
        <w:t xml:space="preserve">e web </w:t>
      </w:r>
      <w:proofErr w:type="spellStart"/>
      <w:r>
        <w:t>scraping</w:t>
      </w:r>
      <w:proofErr w:type="spellEnd"/>
      <w:r>
        <w:t xml:space="preserve"> pour Libération donne des résultats aberrants pour le Mali et la </w:t>
      </w:r>
      <w:r w:rsidR="00894122">
        <w:t>Géorgie</w:t>
      </w:r>
      <w:r>
        <w:t xml:space="preserve"> (il semble qu’il y ait un bug sur leur site avec la lettre « i » à la fin des termes de recherche).</w:t>
      </w:r>
    </w:p>
    <w:p w:rsidR="004932D4" w:rsidRDefault="004932D4" w:rsidP="00C541B8">
      <w:pPr>
        <w:jc w:val="both"/>
      </w:pPr>
      <w:r>
        <w:t xml:space="preserve">Du fait de la méthode utilisée, certains articles sont comptés en doublon ou plus, </w:t>
      </w:r>
      <w:r w:rsidR="00BF4C80">
        <w:t xml:space="preserve">ainsi </w:t>
      </w:r>
      <w:r>
        <w:t>peut</w:t>
      </w:r>
      <w:r w:rsidR="00BF4C80">
        <w:t>-on</w:t>
      </w:r>
      <w:r>
        <w:t xml:space="preserve"> imaginer qu’un article sur les jeux olympiques citera de nombreux pays et sera compté de multiples fois. </w:t>
      </w:r>
      <w:r w:rsidR="00B278E7">
        <w:t>Il est toutefois justifiable</w:t>
      </w:r>
      <w:r w:rsidR="00241DB7">
        <w:t xml:space="preserve"> de pondérer </w:t>
      </w:r>
      <w:r w:rsidR="00AB75AF">
        <w:t>doublement</w:t>
      </w:r>
      <w:r w:rsidR="00241DB7">
        <w:t xml:space="preserve"> un article qui </w:t>
      </w:r>
      <w:r w:rsidR="00917C91">
        <w:t>parle de deux pays distincts</w:t>
      </w:r>
      <w:r w:rsidR="00AB5F79">
        <w:t xml:space="preserve">, </w:t>
      </w:r>
      <w:r w:rsidR="00B874D4">
        <w:t>on préfère</w:t>
      </w:r>
      <w:r w:rsidR="00301460">
        <w:t>ra</w:t>
      </w:r>
      <w:r w:rsidR="00B874D4">
        <w:t xml:space="preserve"> donc parler</w:t>
      </w:r>
      <w:r w:rsidR="00AB5F79">
        <w:t xml:space="preserve"> de nombre de « citations ». </w:t>
      </w:r>
    </w:p>
    <w:p w:rsidR="00DB120B" w:rsidRDefault="00DB120B" w:rsidP="00C541B8">
      <w:pPr>
        <w:jc w:val="both"/>
      </w:pPr>
    </w:p>
    <w:p w:rsidR="00186D66" w:rsidRDefault="00186D66" w:rsidP="00186D66">
      <w:pPr>
        <w:pStyle w:val="Citationintense"/>
      </w:pPr>
      <w:r>
        <w:t>Statistiques descriptives</w:t>
      </w:r>
    </w:p>
    <w:p w:rsidR="00186D66" w:rsidRDefault="000E7839" w:rsidP="00186D66">
      <w:pPr>
        <w:pStyle w:val="Sous-titre"/>
      </w:pPr>
      <w:r>
        <w:t>Evolution du nombre d’articles</w:t>
      </w:r>
    </w:p>
    <w:p w:rsidR="00C541B8" w:rsidRDefault="004932D4" w:rsidP="00186D66">
      <w:pPr>
        <w:jc w:val="both"/>
      </w:pPr>
      <w:r>
        <w:t xml:space="preserve">L’évolution du nombre </w:t>
      </w:r>
      <w:r w:rsidR="00AB5F79">
        <w:t>de citations</w:t>
      </w:r>
      <w:r>
        <w:t xml:space="preserve"> </w:t>
      </w:r>
      <w:r w:rsidR="00CB438C">
        <w:t>de pays étrangers</w:t>
      </w:r>
      <w:r w:rsidR="001D368D">
        <w:t xml:space="preserve"> est </w:t>
      </w:r>
      <w:r w:rsidR="00342B04">
        <w:t>présentée</w:t>
      </w:r>
      <w:r w:rsidR="001D368D">
        <w:t xml:space="preserve"> dans </w:t>
      </w:r>
      <w:r w:rsidR="00CB438C">
        <w:t>les graphiques ci-dessous, par année</w:t>
      </w:r>
      <w:r w:rsidR="00984A2A">
        <w:t xml:space="preserve"> en</w:t>
      </w:r>
      <w:r w:rsidR="000124CC">
        <w:t> </w:t>
      </w:r>
      <w:r w:rsidR="00342B04">
        <w:fldChar w:fldCharType="begin"/>
      </w:r>
      <w:r w:rsidR="00342B04">
        <w:instrText xml:space="preserve"> REF _Ref481750208 \h </w:instrText>
      </w:r>
      <w:r w:rsidR="00342B04">
        <w:fldChar w:fldCharType="separate"/>
      </w:r>
      <w:r w:rsidR="00F654BA" w:rsidRPr="0098356C">
        <w:t xml:space="preserve">Figure </w:t>
      </w:r>
      <w:r w:rsidR="00F654BA">
        <w:rPr>
          <w:noProof/>
        </w:rPr>
        <w:t>1</w:t>
      </w:r>
      <w:r w:rsidR="00342B04">
        <w:fldChar w:fldCharType="end"/>
      </w:r>
      <w:r w:rsidR="0058266C">
        <w:t>.</w:t>
      </w:r>
    </w:p>
    <w:p w:rsidR="00342B04" w:rsidRDefault="00CD04A0" w:rsidP="00342B04">
      <w:pPr>
        <w:jc w:val="both"/>
      </w:pPr>
      <w:r>
        <w:t>On notera que le nombre de  citations ou d’articles totaux est largement supérieur dans le cas du Figaro (140 000 au maximum) que de Libération (27 000 au maximum). Ce dernier semble en baisse sensible sur les 4 dernières années (peut-être en raison de la baisse globale des tirages de Libération)</w:t>
      </w:r>
      <w:r w:rsidR="000D00DA">
        <w:t xml:space="preserve"> alors que sur la même période les citations du Figaro sont stables</w:t>
      </w:r>
      <w:r>
        <w:t>.</w:t>
      </w:r>
      <w:r w:rsidR="000544CD">
        <w:t xml:space="preserve"> La courbe vert clair qui se détache </w:t>
      </w:r>
      <w:r w:rsidR="000544CD">
        <w:lastRenderedPageBreak/>
        <w:t>clair</w:t>
      </w:r>
      <w:r w:rsidR="008F2BD2">
        <w:t xml:space="preserve">ement est celle des Etats-Unis, avec deux pics en 2008 et 2012, </w:t>
      </w:r>
      <w:r w:rsidR="006867B4">
        <w:t>qui pourraient correspondre aux</w:t>
      </w:r>
      <w:r w:rsidR="008F2BD2">
        <w:t xml:space="preserve"> </w:t>
      </w:r>
      <w:r w:rsidR="006867B4">
        <w:t>années des élections</w:t>
      </w:r>
      <w:r w:rsidR="008F2BD2">
        <w:t xml:space="preserve"> d’Obama</w:t>
      </w:r>
      <w:r w:rsidR="00EF7E78">
        <w:t>.</w:t>
      </w:r>
    </w:p>
    <w:p w:rsidR="0058266C" w:rsidRDefault="00984A2A" w:rsidP="0058266C">
      <w:pPr>
        <w:keepNext/>
        <w:jc w:val="center"/>
      </w:pPr>
      <w:r>
        <w:rPr>
          <w:noProof/>
          <w:lang w:eastAsia="fr-FR"/>
        </w:rPr>
        <mc:AlternateContent>
          <mc:Choice Requires="wps">
            <w:drawing>
              <wp:anchor distT="0" distB="0" distL="114300" distR="114300" simplePos="0" relativeHeight="251664384" behindDoc="0" locked="0" layoutInCell="1" allowOverlap="1" wp14:anchorId="0FAEE040" wp14:editId="42DDBFA2">
                <wp:simplePos x="0" y="0"/>
                <wp:positionH relativeFrom="column">
                  <wp:posOffset>4637836</wp:posOffset>
                </wp:positionH>
                <wp:positionV relativeFrom="paragraph">
                  <wp:posOffset>349250</wp:posOffset>
                </wp:positionV>
                <wp:extent cx="0" cy="172529"/>
                <wp:effectExtent l="95250" t="38100" r="57150" b="18415"/>
                <wp:wrapNone/>
                <wp:docPr id="8" name="Connecteur droit avec flèche 8"/>
                <wp:cNvGraphicFramePr/>
                <a:graphic xmlns:a="http://schemas.openxmlformats.org/drawingml/2006/main">
                  <a:graphicData uri="http://schemas.microsoft.com/office/word/2010/wordprocessingShape">
                    <wps:wsp>
                      <wps:cNvCnPr/>
                      <wps:spPr>
                        <a:xfrm flipV="1">
                          <a:off x="0" y="0"/>
                          <a:ext cx="0" cy="17252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8" o:spid="_x0000_s1026" type="#_x0000_t32" style="position:absolute;margin-left:365.2pt;margin-top:27.5pt;width:0;height:1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" strokecolor="red">
                <v:stroke endarrow="open"/>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3654952</wp:posOffset>
                </wp:positionH>
                <wp:positionV relativeFrom="paragraph">
                  <wp:posOffset>521718</wp:posOffset>
                </wp:positionV>
                <wp:extent cx="0" cy="172529"/>
                <wp:effectExtent l="95250" t="38100" r="57150" b="18415"/>
                <wp:wrapNone/>
                <wp:docPr id="3" name="Connecteur droit avec flèche 3"/>
                <wp:cNvGraphicFramePr/>
                <a:graphic xmlns:a="http://schemas.openxmlformats.org/drawingml/2006/main">
                  <a:graphicData uri="http://schemas.microsoft.com/office/word/2010/wordprocessingShape">
                    <wps:wsp>
                      <wps:cNvCnPr/>
                      <wps:spPr>
                        <a:xfrm flipV="1">
                          <a:off x="0" y="0"/>
                          <a:ext cx="0" cy="17252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 o:spid="_x0000_s1026" type="#_x0000_t32" style="position:absolute;margin-left:287.8pt;margin-top:41.1pt;width:0;height:1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" strokecolor="red">
                <v:stroke endarrow="open"/>
              </v:shape>
            </w:pict>
          </mc:Fallback>
        </mc:AlternateContent>
      </w:r>
      <w:r w:rsidR="0058266C">
        <w:rPr>
          <w:noProof/>
          <w:lang w:eastAsia="fr-FR"/>
        </w:rPr>
        <w:drawing>
          <wp:inline distT="0" distB="0" distL="0" distR="0" wp14:anchorId="34E67EED" wp14:editId="09A00A3D">
            <wp:extent cx="6125251" cy="2225615"/>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71" r="-4914" b="16315"/>
                    <a:stretch/>
                  </pic:blipFill>
                  <pic:spPr bwMode="auto">
                    <a:xfrm>
                      <a:off x="0" y="0"/>
                      <a:ext cx="6136637" cy="2229752"/>
                    </a:xfrm>
                    <a:prstGeom prst="rect">
                      <a:avLst/>
                    </a:prstGeom>
                    <a:ln>
                      <a:noFill/>
                    </a:ln>
                    <a:extLst>
                      <a:ext uri="{53640926-AAD7-44D8-BBD7-CCE9431645EC}">
                        <a14:shadowObscured xmlns:a14="http://schemas.microsoft.com/office/drawing/2010/main"/>
                      </a:ext>
                    </a:extLst>
                  </pic:spPr>
                </pic:pic>
              </a:graphicData>
            </a:graphic>
          </wp:inline>
        </w:drawing>
      </w:r>
    </w:p>
    <w:p w:rsidR="0058266C" w:rsidRPr="0098356C" w:rsidRDefault="0058266C" w:rsidP="0058266C">
      <w:pPr>
        <w:pStyle w:val="Lgende"/>
        <w:jc w:val="center"/>
      </w:pPr>
      <w:bookmarkStart w:id="2" w:name="_Ref481750208"/>
      <w:r w:rsidRPr="0098356C">
        <w:t xml:space="preserve">Figure </w:t>
      </w:r>
      <w:fldSimple w:instr=" SEQ Figure \* ARABIC ">
        <w:r w:rsidR="00F654BA">
          <w:rPr>
            <w:noProof/>
          </w:rPr>
          <w:t>1</w:t>
        </w:r>
      </w:fldSimple>
      <w:bookmarkEnd w:id="2"/>
      <w:r w:rsidRPr="0098356C">
        <w:t>: Nombre de citations par an par pays. La ligne noire est le total, échelle séparée.</w:t>
      </w:r>
    </w:p>
    <w:p w:rsidR="00DB120B" w:rsidRDefault="00DB120B" w:rsidP="00DA3B06">
      <w:pPr>
        <w:pStyle w:val="Sous-titre"/>
      </w:pPr>
    </w:p>
    <w:p w:rsidR="00DA3B06" w:rsidRDefault="00DA3B06" w:rsidP="00DA3B06">
      <w:pPr>
        <w:pStyle w:val="Sous-titre"/>
      </w:pPr>
      <w:r>
        <w:t>Classement des pays les plus représentés</w:t>
      </w:r>
    </w:p>
    <w:p w:rsidR="00CD04A0" w:rsidRDefault="00823429" w:rsidP="00342B04">
      <w:pPr>
        <w:jc w:val="both"/>
      </w:pPr>
      <w:r>
        <w:t>On représente de façon similaire le total des citations enregistrées sur 10 ans, par pays, en sélectionnant les 15 premiers </w:t>
      </w:r>
      <w:r w:rsidR="0045328A">
        <w:fldChar w:fldCharType="begin"/>
      </w:r>
      <w:r w:rsidR="0045328A">
        <w:instrText xml:space="preserve"> REF _Ref481750830 \h </w:instrText>
      </w:r>
      <w:r w:rsidR="0045328A">
        <w:fldChar w:fldCharType="separate"/>
      </w:r>
      <w:r w:rsidR="00F654BA" w:rsidRPr="0098356C">
        <w:t xml:space="preserve">Figure </w:t>
      </w:r>
      <w:r w:rsidR="00F654BA">
        <w:rPr>
          <w:noProof/>
        </w:rPr>
        <w:t>2</w:t>
      </w:r>
      <w:r w:rsidR="0045328A">
        <w:fldChar w:fldCharType="end"/>
      </w:r>
      <w:r>
        <w:t>:</w:t>
      </w:r>
    </w:p>
    <w:p w:rsidR="0045328A" w:rsidRDefault="00F04101" w:rsidP="0045328A">
      <w:pPr>
        <w:keepNext/>
        <w:jc w:val="both"/>
      </w:pPr>
      <w:r>
        <w:rPr>
          <w:noProof/>
          <w:lang w:eastAsia="fr-FR"/>
        </w:rPr>
        <w:drawing>
          <wp:inline distT="0" distB="0" distL="0" distR="0" wp14:anchorId="4525BB07" wp14:editId="5384D0BC">
            <wp:extent cx="5756910" cy="184340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843405"/>
                    </a:xfrm>
                    <a:prstGeom prst="rect">
                      <a:avLst/>
                    </a:prstGeom>
                    <a:noFill/>
                    <a:ln>
                      <a:noFill/>
                    </a:ln>
                  </pic:spPr>
                </pic:pic>
              </a:graphicData>
            </a:graphic>
          </wp:inline>
        </w:drawing>
      </w:r>
    </w:p>
    <w:p w:rsidR="00823429" w:rsidRPr="0098356C" w:rsidRDefault="0045328A" w:rsidP="0045328A">
      <w:pPr>
        <w:pStyle w:val="Lgende"/>
        <w:jc w:val="center"/>
        <w:rPr>
          <w:noProof/>
        </w:rPr>
      </w:pPr>
      <w:bookmarkStart w:id="3" w:name="_Ref481750830"/>
      <w:r w:rsidRPr="0098356C">
        <w:t xml:space="preserve">Figure </w:t>
      </w:r>
      <w:r w:rsidR="001C4AFF">
        <w:fldChar w:fldCharType="begin"/>
      </w:r>
      <w:r w:rsidR="001C4AFF">
        <w:instrText xml:space="preserve"> SEQ Figure \* ARABIC </w:instrText>
      </w:r>
      <w:r w:rsidR="001C4AFF">
        <w:fldChar w:fldCharType="separate"/>
      </w:r>
      <w:r w:rsidR="00F654BA">
        <w:rPr>
          <w:noProof/>
        </w:rPr>
        <w:t>2</w:t>
      </w:r>
      <w:r w:rsidR="001C4AFF">
        <w:rPr>
          <w:noProof/>
        </w:rPr>
        <w:fldChar w:fldCharType="end"/>
      </w:r>
      <w:bookmarkEnd w:id="3"/>
      <w:r w:rsidRPr="0098356C">
        <w:t>: Importance comparée des pays sur 10 ans</w:t>
      </w:r>
    </w:p>
    <w:p w:rsidR="0045328A" w:rsidRDefault="0045328A" w:rsidP="00453041">
      <w:pPr>
        <w:pStyle w:val="Sansinterligne"/>
        <w:rPr>
          <w:noProof/>
          <w:lang w:eastAsia="fr-FR"/>
        </w:rPr>
      </w:pPr>
    </w:p>
    <w:p w:rsidR="0045328A" w:rsidRDefault="008F3803" w:rsidP="00342B04">
      <w:pPr>
        <w:jc w:val="both"/>
        <w:rPr>
          <w:noProof/>
          <w:lang w:eastAsia="fr-FR"/>
        </w:rPr>
      </w:pPr>
      <w:r>
        <w:rPr>
          <w:noProof/>
          <w:lang w:eastAsia="fr-FR"/>
        </w:rPr>
        <w:t>On peut noter</w:t>
      </w:r>
      <w:r w:rsidR="00812541">
        <w:rPr>
          <w:noProof/>
          <w:lang w:eastAsia="fr-FR"/>
        </w:rPr>
        <w:t xml:space="preserve"> le rang étonamment élevé des pays-bas chez Libération (2</w:t>
      </w:r>
      <w:r w:rsidR="00812541" w:rsidRPr="00812541">
        <w:rPr>
          <w:noProof/>
          <w:vertAlign w:val="superscript"/>
          <w:lang w:eastAsia="fr-FR"/>
        </w:rPr>
        <w:t>ème</w:t>
      </w:r>
      <w:r w:rsidR="00812541">
        <w:rPr>
          <w:noProof/>
          <w:lang w:eastAsia="fr-FR"/>
        </w:rPr>
        <w:t xml:space="preserve"> rang devant la Russie), et surtout l’importance prépondérante des Etats-Unis </w:t>
      </w:r>
      <w:r>
        <w:rPr>
          <w:noProof/>
          <w:lang w:eastAsia="fr-FR"/>
        </w:rPr>
        <w:t>(</w:t>
      </w:r>
      <w:r w:rsidR="00812541">
        <w:rPr>
          <w:noProof/>
          <w:lang w:eastAsia="fr-FR"/>
        </w:rPr>
        <w:t xml:space="preserve">qui est </w:t>
      </w:r>
      <w:r>
        <w:rPr>
          <w:noProof/>
          <w:lang w:eastAsia="fr-FR"/>
        </w:rPr>
        <w:t xml:space="preserve">jusqu’à </w:t>
      </w:r>
      <w:r w:rsidR="00812541">
        <w:rPr>
          <w:noProof/>
          <w:lang w:eastAsia="fr-FR"/>
        </w:rPr>
        <w:t xml:space="preserve">deux fois plus citée que le </w:t>
      </w:r>
      <w:r>
        <w:rPr>
          <w:noProof/>
          <w:lang w:eastAsia="fr-FR"/>
        </w:rPr>
        <w:t>pays suivant</w:t>
      </w:r>
      <w:r w:rsidR="00EA2F48" w:rsidRPr="00EA2F48">
        <w:rPr>
          <w:noProof/>
          <w:lang w:eastAsia="fr-FR"/>
        </w:rPr>
        <w:t xml:space="preserve"> </w:t>
      </w:r>
      <w:r w:rsidR="00EA2F48">
        <w:rPr>
          <w:noProof/>
          <w:lang w:eastAsia="fr-FR"/>
        </w:rPr>
        <w:t>chez Libération</w:t>
      </w:r>
      <w:r>
        <w:rPr>
          <w:noProof/>
          <w:lang w:eastAsia="fr-FR"/>
        </w:rPr>
        <w:t>)</w:t>
      </w:r>
      <w:r w:rsidR="00812541">
        <w:rPr>
          <w:noProof/>
          <w:lang w:eastAsia="fr-FR"/>
        </w:rPr>
        <w:t>.</w:t>
      </w:r>
      <w:r>
        <w:rPr>
          <w:noProof/>
          <w:lang w:eastAsia="fr-FR"/>
        </w:rPr>
        <w:t xml:space="preserve"> Le classement du « top 15 » est très donc proche entre les deux journaux, à deux exceptions près (Monaco+Brésil pour le Figaro, Irak+Israël pour Libération) ; cette proximité est tout à fait </w:t>
      </w:r>
      <w:r w:rsidR="007B6565">
        <w:rPr>
          <w:noProof/>
          <w:lang w:eastAsia="fr-FR"/>
        </w:rPr>
        <w:t xml:space="preserve">surprenante </w:t>
      </w:r>
      <w:r w:rsidR="00052552">
        <w:rPr>
          <w:noProof/>
          <w:lang w:eastAsia="fr-FR"/>
        </w:rPr>
        <w:t>alors</w:t>
      </w:r>
      <w:r>
        <w:rPr>
          <w:noProof/>
          <w:lang w:eastAsia="fr-FR"/>
        </w:rPr>
        <w:t xml:space="preserve"> que le positionnement politique est opposé. </w:t>
      </w:r>
      <w:r w:rsidR="00F43D9B">
        <w:rPr>
          <w:noProof/>
          <w:lang w:eastAsia="fr-FR"/>
        </w:rPr>
        <w:t xml:space="preserve">Une explication pourrait être la part importante d’information « reprise » comme les dépêches AFP, qui </w:t>
      </w:r>
      <w:r w:rsidR="00EE2D00">
        <w:rPr>
          <w:noProof/>
          <w:lang w:eastAsia="fr-FR"/>
        </w:rPr>
        <w:t>serait</w:t>
      </w:r>
      <w:r w:rsidR="00F43D9B">
        <w:rPr>
          <w:noProof/>
          <w:lang w:eastAsia="fr-FR"/>
        </w:rPr>
        <w:t xml:space="preserve"> commune aux deux quotidiens.</w:t>
      </w:r>
      <w:r w:rsidR="00446A2A">
        <w:rPr>
          <w:noProof/>
          <w:lang w:eastAsia="fr-FR"/>
        </w:rPr>
        <w:t xml:space="preserve"> Les sujets traités semblent donc proches, même si la façon de les traiter pourra différer.</w:t>
      </w:r>
    </w:p>
    <w:p w:rsidR="00DB120B" w:rsidRDefault="00DB120B" w:rsidP="00342B04">
      <w:pPr>
        <w:jc w:val="both"/>
        <w:rPr>
          <w:noProof/>
          <w:lang w:eastAsia="fr-FR"/>
        </w:rPr>
      </w:pPr>
    </w:p>
    <w:p w:rsidR="00626848" w:rsidRDefault="00626848" w:rsidP="00626848">
      <w:pPr>
        <w:pStyle w:val="Sous-titre"/>
      </w:pPr>
      <w:r>
        <w:t>Inégalité de représentation</w:t>
      </w:r>
    </w:p>
    <w:p w:rsidR="00446A2A" w:rsidRDefault="008005E8" w:rsidP="00342B04">
      <w:pPr>
        <w:jc w:val="both"/>
        <w:rPr>
          <w:noProof/>
          <w:lang w:eastAsia="fr-FR"/>
        </w:rPr>
      </w:pPr>
      <w:r>
        <w:rPr>
          <w:noProof/>
          <w:lang w:eastAsia="fr-FR"/>
        </w:rPr>
        <w:t xml:space="preserve">Afin de quantifier l’inégalité de représentativité des pays d’une façon générale, c’est-à-dire le fait que certains pays représentent une part très grande du total, et d’autres une part infime, on dispose </w:t>
      </w:r>
      <w:r>
        <w:rPr>
          <w:noProof/>
          <w:lang w:eastAsia="fr-FR"/>
        </w:rPr>
        <w:lastRenderedPageBreak/>
        <w:t xml:space="preserve">d’une mesure connue en économétrie qui est l’indice de Gini. </w:t>
      </w:r>
      <w:r w:rsidR="000E12DF">
        <w:rPr>
          <w:noProof/>
          <w:lang w:eastAsia="fr-FR"/>
        </w:rPr>
        <w:t xml:space="preserve">Il se définit comme suit, pour </w:t>
      </w:r>
      <m:oMath>
        <m:r>
          <w:rPr>
            <w:rFonts w:ascii="Cambria Math" w:hAnsi="Cambria Math"/>
            <w:noProof/>
            <w:lang w:eastAsia="fr-FR"/>
          </w:rPr>
          <m:t>n</m:t>
        </m:r>
      </m:oMath>
      <w:r w:rsidR="000E12DF">
        <w:rPr>
          <w:noProof/>
          <w:lang w:eastAsia="fr-FR"/>
        </w:rPr>
        <w:t xml:space="preserve"> pays (ici </w:t>
      </w:r>
      <m:oMath>
        <m:r>
          <w:rPr>
            <w:rFonts w:ascii="Cambria Math" w:hAnsi="Cambria Math"/>
            <w:noProof/>
            <w:lang w:eastAsia="fr-FR"/>
          </w:rPr>
          <m:t>n=199</m:t>
        </m:r>
      </m:oMath>
      <w:r w:rsidR="000E12DF">
        <w:rPr>
          <w:noProof/>
          <w:lang w:eastAsia="fr-FR"/>
        </w:rPr>
        <w:t xml:space="preserve">) et leur nombre de citations </w:t>
      </w:r>
      <m:oMath>
        <m:sSub>
          <m:sSubPr>
            <m:ctrlPr>
              <w:rPr>
                <w:rFonts w:ascii="Cambria Math" w:hAnsi="Cambria Math"/>
                <w:i/>
                <w:noProof/>
                <w:lang w:eastAsia="fr-FR"/>
              </w:rPr>
            </m:ctrlPr>
          </m:sSubPr>
          <m:e>
            <m:r>
              <w:rPr>
                <w:rFonts w:ascii="Cambria Math" w:hAnsi="Cambria Math"/>
                <w:noProof/>
                <w:lang w:eastAsia="fr-FR"/>
              </w:rPr>
              <m:t>y</m:t>
            </m:r>
          </m:e>
          <m:sub>
            <m:r>
              <w:rPr>
                <w:rFonts w:ascii="Cambria Math" w:hAnsi="Cambria Math"/>
                <w:noProof/>
                <w:lang w:eastAsia="fr-FR"/>
              </w:rPr>
              <m:t>i</m:t>
            </m:r>
          </m:sub>
        </m:sSub>
      </m:oMath>
      <w:r w:rsidR="000E12DF">
        <w:rPr>
          <w:rFonts w:eastAsiaTheme="minorEastAsia"/>
          <w:noProof/>
          <w:lang w:eastAsia="fr-FR"/>
        </w:rPr>
        <w:t xml:space="preserve"> </w:t>
      </w:r>
      <w:r w:rsidR="000E12DF">
        <w:rPr>
          <w:noProof/>
          <w:lang w:eastAsia="fr-FR"/>
        </w:rPr>
        <w:t>:</w:t>
      </w:r>
    </w:p>
    <w:p w:rsidR="00AC7602" w:rsidRDefault="007D3BD1" w:rsidP="00342B04">
      <w:pPr>
        <w:jc w:val="both"/>
        <w:rPr>
          <w:noProof/>
          <w:lang w:eastAsia="fr-FR"/>
        </w:rPr>
      </w:pPr>
      <m:oMathPara>
        <m:oMath>
          <m:r>
            <w:rPr>
              <w:rFonts w:ascii="Cambria Math" w:hAnsi="Cambria Math"/>
              <w:noProof/>
              <w:lang w:eastAsia="fr-FR"/>
            </w:rPr>
            <m:t>G=</m:t>
          </m:r>
          <m:f>
            <m:fPr>
              <m:ctrlPr>
                <w:rPr>
                  <w:rFonts w:ascii="Cambria Math" w:hAnsi="Cambria Math"/>
                  <w:i/>
                  <w:noProof/>
                  <w:lang w:eastAsia="fr-FR"/>
                </w:rPr>
              </m:ctrlPr>
            </m:fPr>
            <m:num>
              <m:r>
                <w:rPr>
                  <w:rFonts w:ascii="Cambria Math" w:hAnsi="Cambria Math"/>
                  <w:noProof/>
                  <w:lang w:eastAsia="fr-FR"/>
                </w:rPr>
                <m:t>2*</m:t>
              </m:r>
              <m:nary>
                <m:naryPr>
                  <m:chr m:val="∑"/>
                  <m:limLoc m:val="subSup"/>
                  <m:ctrlPr>
                    <w:rPr>
                      <w:rFonts w:ascii="Cambria Math" w:hAnsi="Cambria Math"/>
                      <w:i/>
                      <w:noProof/>
                      <w:lang w:eastAsia="fr-FR"/>
                    </w:rPr>
                  </m:ctrlPr>
                </m:naryPr>
                <m:sub>
                  <m:r>
                    <w:rPr>
                      <w:rFonts w:ascii="Cambria Math" w:hAnsi="Cambria Math"/>
                      <w:noProof/>
                      <w:lang w:eastAsia="fr-FR"/>
                    </w:rPr>
                    <m:t>i=1</m:t>
                  </m:r>
                </m:sub>
                <m:sup>
                  <m:r>
                    <w:rPr>
                      <w:rFonts w:ascii="Cambria Math" w:hAnsi="Cambria Math"/>
                      <w:noProof/>
                      <w:lang w:eastAsia="fr-FR"/>
                    </w:rPr>
                    <m:t>n</m:t>
                  </m:r>
                </m:sup>
                <m:e>
                  <m:r>
                    <w:rPr>
                      <w:rFonts w:ascii="Cambria Math" w:hAnsi="Cambria Math"/>
                      <w:noProof/>
                      <w:lang w:eastAsia="fr-FR"/>
                    </w:rPr>
                    <m:t>i∙</m:t>
                  </m:r>
                  <m:sSub>
                    <m:sSubPr>
                      <m:ctrlPr>
                        <w:rPr>
                          <w:rFonts w:ascii="Cambria Math" w:hAnsi="Cambria Math"/>
                          <w:i/>
                          <w:noProof/>
                          <w:lang w:eastAsia="fr-FR"/>
                        </w:rPr>
                      </m:ctrlPr>
                    </m:sSubPr>
                    <m:e>
                      <m:r>
                        <w:rPr>
                          <w:rFonts w:ascii="Cambria Math" w:hAnsi="Cambria Math"/>
                          <w:noProof/>
                          <w:lang w:eastAsia="fr-FR"/>
                        </w:rPr>
                        <m:t>y</m:t>
                      </m:r>
                    </m:e>
                    <m:sub>
                      <m:r>
                        <w:rPr>
                          <w:rFonts w:ascii="Cambria Math" w:hAnsi="Cambria Math"/>
                          <w:noProof/>
                          <w:lang w:eastAsia="fr-FR"/>
                        </w:rPr>
                        <m:t>i</m:t>
                      </m:r>
                    </m:sub>
                  </m:sSub>
                </m:e>
              </m:nary>
            </m:num>
            <m:den>
              <m:r>
                <w:rPr>
                  <w:rFonts w:ascii="Cambria Math" w:hAnsi="Cambria Math"/>
                  <w:noProof/>
                  <w:lang w:eastAsia="fr-FR"/>
                </w:rPr>
                <m:t>n*</m:t>
              </m:r>
              <m:nary>
                <m:naryPr>
                  <m:chr m:val="∑"/>
                  <m:limLoc m:val="subSup"/>
                  <m:ctrlPr>
                    <w:rPr>
                      <w:rFonts w:ascii="Cambria Math" w:hAnsi="Cambria Math"/>
                      <w:i/>
                      <w:noProof/>
                      <w:lang w:eastAsia="fr-FR"/>
                    </w:rPr>
                  </m:ctrlPr>
                </m:naryPr>
                <m:sub>
                  <m:r>
                    <w:rPr>
                      <w:rFonts w:ascii="Cambria Math" w:hAnsi="Cambria Math"/>
                      <w:noProof/>
                      <w:lang w:eastAsia="fr-FR"/>
                    </w:rPr>
                    <m:t>i=1</m:t>
                  </m:r>
                </m:sub>
                <m:sup>
                  <m:r>
                    <w:rPr>
                      <w:rFonts w:ascii="Cambria Math" w:hAnsi="Cambria Math"/>
                      <w:noProof/>
                      <w:lang w:eastAsia="fr-FR"/>
                    </w:rPr>
                    <m:t>n</m:t>
                  </m:r>
                </m:sup>
                <m:e>
                  <m:sSub>
                    <m:sSubPr>
                      <m:ctrlPr>
                        <w:rPr>
                          <w:rFonts w:ascii="Cambria Math" w:hAnsi="Cambria Math"/>
                          <w:i/>
                          <w:noProof/>
                          <w:lang w:eastAsia="fr-FR"/>
                        </w:rPr>
                      </m:ctrlPr>
                    </m:sSubPr>
                    <m:e>
                      <m:r>
                        <w:rPr>
                          <w:rFonts w:ascii="Cambria Math" w:hAnsi="Cambria Math"/>
                          <w:noProof/>
                          <w:lang w:eastAsia="fr-FR"/>
                        </w:rPr>
                        <m:t>y</m:t>
                      </m:r>
                    </m:e>
                    <m:sub>
                      <m:r>
                        <w:rPr>
                          <w:rFonts w:ascii="Cambria Math" w:hAnsi="Cambria Math"/>
                          <w:noProof/>
                          <w:lang w:eastAsia="fr-FR"/>
                        </w:rPr>
                        <m:t>i</m:t>
                      </m:r>
                    </m:sub>
                  </m:sSub>
                </m:e>
              </m:nary>
            </m:den>
          </m:f>
          <m:r>
            <w:rPr>
              <w:rFonts w:ascii="Cambria Math" w:hAnsi="Cambria Math"/>
              <w:noProof/>
              <w:lang w:eastAsia="fr-FR"/>
            </w:rPr>
            <m:t>-</m:t>
          </m:r>
          <m:f>
            <m:fPr>
              <m:ctrlPr>
                <w:rPr>
                  <w:rFonts w:ascii="Cambria Math" w:hAnsi="Cambria Math"/>
                  <w:i/>
                  <w:noProof/>
                  <w:lang w:eastAsia="fr-FR"/>
                </w:rPr>
              </m:ctrlPr>
            </m:fPr>
            <m:num>
              <m:r>
                <w:rPr>
                  <w:rFonts w:ascii="Cambria Math" w:hAnsi="Cambria Math"/>
                  <w:noProof/>
                  <w:lang w:eastAsia="fr-FR"/>
                </w:rPr>
                <m:t>n+1</m:t>
              </m:r>
            </m:num>
            <m:den>
              <m:r>
                <w:rPr>
                  <w:rFonts w:ascii="Cambria Math" w:hAnsi="Cambria Math"/>
                  <w:noProof/>
                  <w:lang w:eastAsia="fr-FR"/>
                </w:rPr>
                <m:t>n</m:t>
              </m:r>
            </m:den>
          </m:f>
        </m:oMath>
      </m:oMathPara>
    </w:p>
    <w:p w:rsidR="006971CE" w:rsidRDefault="00AE1066" w:rsidP="006971CE">
      <w:pPr>
        <w:jc w:val="both"/>
        <w:rPr>
          <w:noProof/>
          <w:lang w:eastAsia="fr-FR"/>
        </w:rPr>
      </w:pPr>
      <w:r>
        <w:rPr>
          <w:noProof/>
          <w:lang w:eastAsia="fr-FR"/>
        </w:rPr>
        <w:drawing>
          <wp:anchor distT="0" distB="0" distL="114300" distR="114300" simplePos="0" relativeHeight="251658240" behindDoc="0" locked="0" layoutInCell="1" allowOverlap="1" wp14:anchorId="57E4894F" wp14:editId="7574826C">
            <wp:simplePos x="0" y="0"/>
            <wp:positionH relativeFrom="column">
              <wp:posOffset>4666615</wp:posOffset>
            </wp:positionH>
            <wp:positionV relativeFrom="paragraph">
              <wp:posOffset>1041934</wp:posOffset>
            </wp:positionV>
            <wp:extent cx="1013273" cy="819302"/>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3273" cy="819302"/>
                    </a:xfrm>
                    <a:prstGeom prst="rect">
                      <a:avLst/>
                    </a:prstGeom>
                    <a:noFill/>
                    <a:ln>
                      <a:noFill/>
                    </a:ln>
                  </pic:spPr>
                </pic:pic>
              </a:graphicData>
            </a:graphic>
            <wp14:sizeRelH relativeFrom="page">
              <wp14:pctWidth>0</wp14:pctWidth>
            </wp14:sizeRelH>
            <wp14:sizeRelV relativeFrom="page">
              <wp14:pctHeight>0</wp14:pctHeight>
            </wp14:sizeRelV>
          </wp:anchor>
        </w:drawing>
      </w:r>
      <w:r w:rsidR="00BB2A3F">
        <w:rPr>
          <w:noProof/>
          <w:lang w:eastAsia="fr-FR"/>
        </w:rPr>
        <w:t>On</w:t>
      </w:r>
      <w:r w:rsidR="007D3BD1">
        <w:rPr>
          <w:noProof/>
          <w:lang w:eastAsia="fr-FR"/>
        </w:rPr>
        <w:t xml:space="preserve"> calcule </w:t>
      </w:r>
      <m:oMath>
        <m:r>
          <w:rPr>
            <w:rFonts w:ascii="Cambria Math" w:hAnsi="Cambria Math"/>
            <w:noProof/>
            <w:lang w:eastAsia="fr-FR"/>
          </w:rPr>
          <m:t>G</m:t>
        </m:r>
      </m:oMath>
      <w:r w:rsidR="00BB2A3F">
        <w:rPr>
          <w:noProof/>
          <w:lang w:eastAsia="fr-FR"/>
        </w:rPr>
        <w:t xml:space="preserve"> </w:t>
      </w:r>
      <w:r w:rsidR="007D3BD1">
        <w:rPr>
          <w:noProof/>
          <w:lang w:eastAsia="fr-FR"/>
        </w:rPr>
        <w:t>pour chaque année</w:t>
      </w:r>
      <w:r w:rsidR="002903C0">
        <w:rPr>
          <w:noProof/>
          <w:lang w:eastAsia="fr-FR"/>
        </w:rPr>
        <w:t xml:space="preserve"> (</w:t>
      </w:r>
      <w:r w:rsidR="002903C0">
        <w:rPr>
          <w:noProof/>
          <w:lang w:eastAsia="fr-FR"/>
        </w:rPr>
        <w:fldChar w:fldCharType="begin"/>
      </w:r>
      <w:r w:rsidR="002903C0">
        <w:rPr>
          <w:noProof/>
          <w:lang w:eastAsia="fr-FR"/>
        </w:rPr>
        <w:instrText xml:space="preserve"> REF _Ref481755103 \h </w:instrText>
      </w:r>
      <w:r w:rsidR="002903C0">
        <w:rPr>
          <w:noProof/>
          <w:lang w:eastAsia="fr-FR"/>
        </w:rPr>
      </w:r>
      <w:r w:rsidR="002903C0">
        <w:rPr>
          <w:noProof/>
          <w:lang w:eastAsia="fr-FR"/>
        </w:rPr>
        <w:fldChar w:fldCharType="separate"/>
      </w:r>
      <w:r w:rsidR="00F654BA">
        <w:t xml:space="preserve">Tableau </w:t>
      </w:r>
      <w:r w:rsidR="00F654BA">
        <w:rPr>
          <w:noProof/>
        </w:rPr>
        <w:t>1</w:t>
      </w:r>
      <w:r w:rsidR="002903C0">
        <w:rPr>
          <w:noProof/>
          <w:lang w:eastAsia="fr-FR"/>
        </w:rPr>
        <w:fldChar w:fldCharType="end"/>
      </w:r>
      <w:r w:rsidR="002903C0">
        <w:rPr>
          <w:noProof/>
          <w:lang w:eastAsia="fr-FR"/>
        </w:rPr>
        <w:t>)</w:t>
      </w:r>
      <w:r w:rsidR="00BB2A3F">
        <w:rPr>
          <w:noProof/>
          <w:lang w:eastAsia="fr-FR"/>
        </w:rPr>
        <w:t xml:space="preserve">, </w:t>
      </w:r>
      <w:r w:rsidR="002903C0">
        <w:rPr>
          <w:noProof/>
          <w:lang w:eastAsia="fr-FR"/>
        </w:rPr>
        <w:t>et il</w:t>
      </w:r>
      <w:r w:rsidR="00BB2A3F">
        <w:rPr>
          <w:noProof/>
          <w:lang w:eastAsia="fr-FR"/>
        </w:rPr>
        <w:t xml:space="preserve"> apparaît comme quasi constant dans le temps et </w:t>
      </w:r>
      <w:r w:rsidR="002903C0">
        <w:rPr>
          <w:noProof/>
          <w:lang w:eastAsia="fr-FR"/>
        </w:rPr>
        <w:t>homogène entre les deux quotidiens avec une inégalité légèrement plus élevée pour le Figaro</w:t>
      </w:r>
      <w:r w:rsidR="00A479BB">
        <w:rPr>
          <w:noProof/>
          <w:lang w:eastAsia="fr-FR"/>
        </w:rPr>
        <w:t xml:space="preserve"> (il existe des procédures de test de significativité de différence </w:t>
      </w:r>
      <w:sdt>
        <w:sdtPr>
          <w:rPr>
            <w:noProof/>
            <w:lang w:eastAsia="fr-FR"/>
          </w:rPr>
          <w:id w:val="1085494646"/>
          <w:citation/>
        </w:sdtPr>
        <w:sdtEndPr/>
        <w:sdtContent>
          <w:r w:rsidR="002A36A0">
            <w:rPr>
              <w:noProof/>
              <w:lang w:eastAsia="fr-FR"/>
            </w:rPr>
            <w:fldChar w:fldCharType="begin"/>
          </w:r>
          <w:r w:rsidR="002A36A0">
            <w:rPr>
              <w:noProof/>
              <w:lang w:eastAsia="fr-FR"/>
            </w:rPr>
            <w:instrText xml:space="preserve"> CITATION Kar14 \l 1036 </w:instrText>
          </w:r>
          <w:r w:rsidR="002A36A0">
            <w:rPr>
              <w:noProof/>
              <w:lang w:eastAsia="fr-FR"/>
            </w:rPr>
            <w:fldChar w:fldCharType="separate"/>
          </w:r>
          <w:r w:rsidR="00D16F3C" w:rsidRPr="00D16F3C">
            <w:rPr>
              <w:noProof/>
              <w:lang w:eastAsia="fr-FR"/>
            </w:rPr>
            <w:t>(Karoly and Schroder 2014)</w:t>
          </w:r>
          <w:r w:rsidR="002A36A0">
            <w:rPr>
              <w:noProof/>
              <w:lang w:eastAsia="fr-FR"/>
            </w:rPr>
            <w:fldChar w:fldCharType="end"/>
          </w:r>
        </w:sdtContent>
      </w:sdt>
      <w:r w:rsidR="002A36A0">
        <w:rPr>
          <w:noProof/>
          <w:lang w:eastAsia="fr-FR"/>
        </w:rPr>
        <w:t xml:space="preserve"> </w:t>
      </w:r>
      <w:r w:rsidR="00A479BB">
        <w:rPr>
          <w:noProof/>
          <w:lang w:eastAsia="fr-FR"/>
        </w:rPr>
        <w:t>mais elles n’ont pas été implémentées</w:t>
      </w:r>
      <w:r w:rsidR="00010D11">
        <w:rPr>
          <w:noProof/>
          <w:lang w:eastAsia="fr-FR"/>
        </w:rPr>
        <w:t xml:space="preserve"> ici</w:t>
      </w:r>
      <w:r w:rsidR="00A479BB">
        <w:rPr>
          <w:noProof/>
          <w:lang w:eastAsia="fr-FR"/>
        </w:rPr>
        <w:t>)</w:t>
      </w:r>
      <w:r w:rsidR="002903C0">
        <w:rPr>
          <w:noProof/>
          <w:lang w:eastAsia="fr-FR"/>
        </w:rPr>
        <w:t>.</w:t>
      </w:r>
      <w:r w:rsidR="006971CE" w:rsidRPr="006971CE">
        <w:rPr>
          <w:noProof/>
          <w:lang w:eastAsia="fr-FR"/>
        </w:rPr>
        <w:t xml:space="preserve"> </w:t>
      </w:r>
      <w:r w:rsidR="006971CE">
        <w:rPr>
          <w:noProof/>
          <w:lang w:eastAsia="fr-FR"/>
        </w:rPr>
        <w:t xml:space="preserve">La valeur de 0.7 est interprétable comme une inégalité plutôt sévère. Lorsqu’elle atteint 1, l’inégalité est totale (un seul individu accumule 100% de la valeur).  </w:t>
      </w:r>
    </w:p>
    <w:p w:rsidR="007D3BD1" w:rsidRDefault="007D3BD1" w:rsidP="003D2CC3">
      <w:pPr>
        <w:pStyle w:val="Lgende"/>
        <w:keepNext/>
      </w:pPr>
      <w:bookmarkStart w:id="4" w:name="_Ref481755103"/>
      <w:r>
        <w:t xml:space="preserve">Tableau </w:t>
      </w:r>
      <w:r w:rsidR="001C4AFF">
        <w:fldChar w:fldCharType="begin"/>
      </w:r>
      <w:r w:rsidR="001C4AFF">
        <w:instrText xml:space="preserve"> SEQ Tableau \* ARABIC </w:instrText>
      </w:r>
      <w:r w:rsidR="001C4AFF">
        <w:fldChar w:fldCharType="separate"/>
      </w:r>
      <w:r w:rsidR="00F654BA">
        <w:rPr>
          <w:noProof/>
        </w:rPr>
        <w:t>1</w:t>
      </w:r>
      <w:r w:rsidR="001C4AFF">
        <w:rPr>
          <w:noProof/>
        </w:rPr>
        <w:fldChar w:fldCharType="end"/>
      </w:r>
      <w:bookmarkEnd w:id="4"/>
      <w:r>
        <w:t>: Evolution annuelle des indices de Gini</w:t>
      </w:r>
      <w:r w:rsidR="003D2CC3">
        <w:t>, et courbe de Lorenz</w:t>
      </w:r>
    </w:p>
    <w:tbl>
      <w:tblPr>
        <w:tblStyle w:val="Tableauliste3"/>
        <w:tblW w:w="0" w:type="auto"/>
        <w:tblLook w:val="04A0" w:firstRow="1" w:lastRow="0" w:firstColumn="1" w:lastColumn="0" w:noHBand="0" w:noVBand="1"/>
      </w:tblPr>
      <w:tblGrid>
        <w:gridCol w:w="1061"/>
        <w:gridCol w:w="622"/>
        <w:gridCol w:w="622"/>
        <w:gridCol w:w="622"/>
        <w:gridCol w:w="622"/>
        <w:gridCol w:w="622"/>
        <w:gridCol w:w="622"/>
        <w:gridCol w:w="622"/>
        <w:gridCol w:w="622"/>
        <w:gridCol w:w="622"/>
        <w:gridCol w:w="622"/>
      </w:tblGrid>
      <w:tr w:rsidR="007D3BD1" w:rsidTr="00AE10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D3BD1" w:rsidRDefault="007D3BD1" w:rsidP="00342B04">
            <w:pPr>
              <w:rPr>
                <w:noProof/>
              </w:rPr>
            </w:pPr>
            <m:oMathPara>
              <m:oMath>
                <m:r>
                  <w:rPr>
                    <w:rFonts w:ascii="Cambria Math" w:hAnsi="Cambria Math"/>
                    <w:noProof/>
                  </w:rPr>
                  <m:t>G</m:t>
                </m:r>
              </m:oMath>
            </m:oMathPara>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2007</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2008</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2009</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2010</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2011</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2012</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2013</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2014</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2015</w:t>
            </w:r>
          </w:p>
        </w:tc>
        <w:tc>
          <w:tcPr>
            <w:tcW w:w="0" w:type="auto"/>
          </w:tcPr>
          <w:p w:rsidR="007D3BD1" w:rsidRDefault="007D3BD1" w:rsidP="00342B04">
            <w:pPr>
              <w:cnfStyle w:val="100000000000" w:firstRow="1" w:lastRow="0" w:firstColumn="0" w:lastColumn="0" w:oddVBand="0" w:evenVBand="0" w:oddHBand="0" w:evenHBand="0" w:firstRowFirstColumn="0" w:firstRowLastColumn="0" w:lastRowFirstColumn="0" w:lastRowLastColumn="0"/>
              <w:rPr>
                <w:noProof/>
              </w:rPr>
            </w:pPr>
            <w:r>
              <w:rPr>
                <w:noProof/>
              </w:rPr>
              <w:t>2016</w:t>
            </w:r>
          </w:p>
        </w:tc>
      </w:tr>
      <w:tr w:rsidR="007D3BD1" w:rsidTr="00AE1066">
        <w:tc>
          <w:tcPr>
            <w:cnfStyle w:val="001000000000" w:firstRow="0" w:lastRow="0" w:firstColumn="1" w:lastColumn="0" w:oddVBand="0" w:evenVBand="0" w:oddHBand="0" w:evenHBand="0" w:firstRowFirstColumn="0" w:firstRowLastColumn="0" w:lastRowFirstColumn="0" w:lastRowLastColumn="0"/>
            <w:tcW w:w="0" w:type="auto"/>
          </w:tcPr>
          <w:p w:rsidR="007D3BD1" w:rsidRDefault="007D3BD1" w:rsidP="007D3BD1">
            <w:pPr>
              <w:rPr>
                <w:noProof/>
              </w:rPr>
            </w:pPr>
            <w:r>
              <w:rPr>
                <w:noProof/>
              </w:rPr>
              <w:t>Libération</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.68</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.70</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.68</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.70</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.72</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.71</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.68</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.69</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.69</w:t>
            </w:r>
          </w:p>
        </w:tc>
        <w:tc>
          <w:tcPr>
            <w:tcW w:w="0" w:type="auto"/>
          </w:tcPr>
          <w:p w:rsidR="007D3BD1" w:rsidRDefault="007D3BD1" w:rsidP="00342B04">
            <w:pPr>
              <w:cnfStyle w:val="000000000000" w:firstRow="0" w:lastRow="0" w:firstColumn="0" w:lastColumn="0" w:oddVBand="0" w:evenVBand="0" w:oddHBand="0" w:evenHBand="0" w:firstRowFirstColumn="0" w:firstRowLastColumn="0" w:lastRowFirstColumn="0" w:lastRowLastColumn="0"/>
              <w:rPr>
                <w:noProof/>
              </w:rPr>
            </w:pPr>
            <w:r>
              <w:rPr>
                <w:noProof/>
              </w:rPr>
              <w:t>.70</w:t>
            </w:r>
          </w:p>
        </w:tc>
      </w:tr>
      <w:tr w:rsidR="007D3BD1" w:rsidTr="00AE1066">
        <w:tc>
          <w:tcPr>
            <w:cnfStyle w:val="001000000000" w:firstRow="0" w:lastRow="0" w:firstColumn="1" w:lastColumn="0" w:oddVBand="0" w:evenVBand="0" w:oddHBand="0" w:evenHBand="0" w:firstRowFirstColumn="0" w:firstRowLastColumn="0" w:lastRowFirstColumn="0" w:lastRowLastColumn="0"/>
            <w:tcW w:w="0" w:type="auto"/>
          </w:tcPr>
          <w:p w:rsidR="007D3BD1" w:rsidRDefault="007D3BD1" w:rsidP="00342B04">
            <w:pPr>
              <w:rPr>
                <w:noProof/>
              </w:rPr>
            </w:pPr>
            <w:r>
              <w:rPr>
                <w:noProof/>
              </w:rPr>
              <w:t>Le Figaro</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.73</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.72</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.68</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.69</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.71</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.72</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.70</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.72</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.71</w:t>
            </w:r>
          </w:p>
        </w:tc>
        <w:tc>
          <w:tcPr>
            <w:tcW w:w="0" w:type="auto"/>
          </w:tcPr>
          <w:p w:rsidR="007D3BD1" w:rsidRDefault="007D3BD1" w:rsidP="00AE4ADE">
            <w:pPr>
              <w:cnfStyle w:val="000000000000" w:firstRow="0" w:lastRow="0" w:firstColumn="0" w:lastColumn="0" w:oddVBand="0" w:evenVBand="0" w:oddHBand="0" w:evenHBand="0" w:firstRowFirstColumn="0" w:firstRowLastColumn="0" w:lastRowFirstColumn="0" w:lastRowLastColumn="0"/>
              <w:rPr>
                <w:noProof/>
              </w:rPr>
            </w:pPr>
            <w:r>
              <w:rPr>
                <w:noProof/>
              </w:rPr>
              <w:t>.72</w:t>
            </w:r>
          </w:p>
        </w:tc>
      </w:tr>
    </w:tbl>
    <w:p w:rsidR="007D3BD1" w:rsidRDefault="007D3BD1" w:rsidP="00BB2A3F">
      <w:pPr>
        <w:pStyle w:val="Sansinterligne"/>
        <w:rPr>
          <w:noProof/>
          <w:lang w:eastAsia="fr-FR"/>
        </w:rPr>
      </w:pPr>
    </w:p>
    <w:p w:rsidR="00446A2A" w:rsidRDefault="008850F0" w:rsidP="00342B04">
      <w:pPr>
        <w:jc w:val="both"/>
        <w:rPr>
          <w:noProof/>
          <w:lang w:eastAsia="fr-FR"/>
        </w:rPr>
      </w:pPr>
      <w:r>
        <w:rPr>
          <w:noProof/>
          <w:lang w:eastAsia="fr-FR"/>
        </w:rPr>
        <w:t>Pour l’année 2016, nous donnons quelques indicateurs statistiques sur cette répartition</w:t>
      </w:r>
      <w:r w:rsidR="001F1B43">
        <w:rPr>
          <w:noProof/>
          <w:lang w:eastAsia="fr-FR"/>
        </w:rPr>
        <w:t xml:space="preserve"> (</w:t>
      </w:r>
      <w:r w:rsidR="001F1B43">
        <w:rPr>
          <w:noProof/>
          <w:lang w:eastAsia="fr-FR"/>
        </w:rPr>
        <w:fldChar w:fldCharType="begin"/>
      </w:r>
      <w:r w:rsidR="001F1B43">
        <w:rPr>
          <w:noProof/>
          <w:lang w:eastAsia="fr-FR"/>
        </w:rPr>
        <w:instrText xml:space="preserve"> REF _Ref481757003 \h </w:instrText>
      </w:r>
      <w:r w:rsidR="001F1B43">
        <w:rPr>
          <w:noProof/>
          <w:lang w:eastAsia="fr-FR"/>
        </w:rPr>
      </w:r>
      <w:r w:rsidR="001F1B43">
        <w:rPr>
          <w:noProof/>
          <w:lang w:eastAsia="fr-FR"/>
        </w:rPr>
        <w:fldChar w:fldCharType="separate"/>
      </w:r>
      <w:r w:rsidR="00F654BA">
        <w:t xml:space="preserve">Tableau </w:t>
      </w:r>
      <w:r w:rsidR="00F654BA">
        <w:rPr>
          <w:noProof/>
        </w:rPr>
        <w:t>2</w:t>
      </w:r>
      <w:r w:rsidR="001F1B43">
        <w:rPr>
          <w:noProof/>
          <w:lang w:eastAsia="fr-FR"/>
        </w:rPr>
        <w:fldChar w:fldCharType="end"/>
      </w:r>
      <w:r w:rsidR="001F1B43">
        <w:rPr>
          <w:noProof/>
          <w:lang w:eastAsia="fr-FR"/>
        </w:rPr>
        <w:t>)</w:t>
      </w:r>
      <w:r w:rsidR="000A7277">
        <w:rPr>
          <w:noProof/>
          <w:lang w:eastAsia="fr-FR"/>
        </w:rPr>
        <w:t xml:space="preserve">, </w:t>
      </w:r>
      <w:r w:rsidR="00FF0ACD">
        <w:rPr>
          <w:noProof/>
          <w:lang w:eastAsia="fr-FR"/>
        </w:rPr>
        <w:t>qui montre une nouvelle fois une asymétrie forte avec une moyenne égale au 3</w:t>
      </w:r>
      <w:r w:rsidR="00FF0ACD" w:rsidRPr="00FF0ACD">
        <w:rPr>
          <w:noProof/>
          <w:vertAlign w:val="superscript"/>
          <w:lang w:eastAsia="fr-FR"/>
        </w:rPr>
        <w:t>ème</w:t>
      </w:r>
      <w:r w:rsidR="00FF0ACD">
        <w:rPr>
          <w:noProof/>
          <w:lang w:eastAsia="fr-FR"/>
        </w:rPr>
        <w:t xml:space="preserve"> quartile.</w:t>
      </w:r>
    </w:p>
    <w:p w:rsidR="001F1B43" w:rsidRDefault="001F1B43" w:rsidP="001F1B43">
      <w:pPr>
        <w:pStyle w:val="Lgende"/>
        <w:keepNext/>
        <w:jc w:val="center"/>
      </w:pPr>
      <w:bookmarkStart w:id="5" w:name="_Ref481757003"/>
      <w:r>
        <w:t xml:space="preserve">Tableau </w:t>
      </w:r>
      <w:r w:rsidR="001C4AFF">
        <w:fldChar w:fldCharType="begin"/>
      </w:r>
      <w:r w:rsidR="001C4AFF">
        <w:instrText xml:space="preserve"> SEQ Tableau \* ARABIC </w:instrText>
      </w:r>
      <w:r w:rsidR="001C4AFF">
        <w:fldChar w:fldCharType="separate"/>
      </w:r>
      <w:r w:rsidR="00F654BA">
        <w:rPr>
          <w:noProof/>
        </w:rPr>
        <w:t>2</w:t>
      </w:r>
      <w:r w:rsidR="001C4AFF">
        <w:rPr>
          <w:noProof/>
        </w:rPr>
        <w:fldChar w:fldCharType="end"/>
      </w:r>
      <w:bookmarkEnd w:id="5"/>
      <w:r>
        <w:t>: Résumés statistiques des citations 2016</w:t>
      </w:r>
    </w:p>
    <w:tbl>
      <w:tblPr>
        <w:tblStyle w:val="Tableauliste3"/>
        <w:tblW w:w="0" w:type="auto"/>
        <w:jc w:val="center"/>
        <w:tblLook w:val="04A0" w:firstRow="1" w:lastRow="0" w:firstColumn="1" w:lastColumn="0" w:noHBand="0" w:noVBand="1"/>
      </w:tblPr>
      <w:tblGrid>
        <w:gridCol w:w="1061"/>
        <w:gridCol w:w="521"/>
        <w:gridCol w:w="536"/>
        <w:gridCol w:w="562"/>
        <w:gridCol w:w="562"/>
        <w:gridCol w:w="580"/>
        <w:gridCol w:w="562"/>
        <w:gridCol w:w="622"/>
        <w:gridCol w:w="571"/>
      </w:tblGrid>
      <w:tr w:rsidR="00FF0ACD" w:rsidTr="000A72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FF0ACD" w:rsidRDefault="00FF0ACD" w:rsidP="00342B04">
            <w:pPr>
              <w:rPr>
                <w:noProof/>
              </w:rPr>
            </w:pPr>
            <w:r>
              <w:rPr>
                <w:noProof/>
              </w:rPr>
              <w:t>2016</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N</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Min</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25%</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50%</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Moy</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75%</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max</w:t>
            </w:r>
          </w:p>
        </w:tc>
        <w:tc>
          <w:tcPr>
            <w:tcW w:w="0" w:type="auto"/>
          </w:tcPr>
          <w:p w:rsidR="00FF0ACD" w:rsidRDefault="00FF0ACD" w:rsidP="00342B04">
            <w:pPr>
              <w:cnfStyle w:val="100000000000" w:firstRow="1" w:lastRow="0" w:firstColumn="0" w:lastColumn="0" w:oddVBand="0" w:evenVBand="0" w:oddHBand="0" w:evenHBand="0" w:firstRowFirstColumn="0" w:firstRowLastColumn="0" w:lastRowFirstColumn="0" w:lastRowLastColumn="0"/>
              <w:rPr>
                <w:noProof/>
              </w:rPr>
            </w:pPr>
            <w:r>
              <w:rPr>
                <w:noProof/>
              </w:rPr>
              <w:t>CV</w:t>
            </w:r>
          </w:p>
        </w:tc>
      </w:tr>
      <w:tr w:rsidR="00FF0ACD" w:rsidTr="000A7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F0ACD" w:rsidRDefault="00FF0ACD" w:rsidP="00342B04">
            <w:pPr>
              <w:rPr>
                <w:noProof/>
              </w:rPr>
            </w:pPr>
            <w:r>
              <w:rPr>
                <w:noProof/>
              </w:rPr>
              <w:t>Libération</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199</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13</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36</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112</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116</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2200</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2.06</w:t>
            </w:r>
          </w:p>
        </w:tc>
      </w:tr>
      <w:tr w:rsidR="00FF0ACD" w:rsidTr="000A7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F0ACD" w:rsidRDefault="00FF0ACD" w:rsidP="00342B04">
            <w:pPr>
              <w:rPr>
                <w:noProof/>
              </w:rPr>
            </w:pPr>
            <w:r>
              <w:rPr>
                <w:noProof/>
              </w:rPr>
              <w:t>Le Figaro</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199</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62</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189</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710</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732</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9210</w:t>
            </w:r>
          </w:p>
        </w:tc>
        <w:tc>
          <w:tcPr>
            <w:tcW w:w="0" w:type="auto"/>
          </w:tcPr>
          <w:p w:rsidR="00FF0ACD" w:rsidRDefault="00FF0ACD" w:rsidP="00AE4ADE">
            <w:pPr>
              <w:cnfStyle w:val="000000000000" w:firstRow="0" w:lastRow="0" w:firstColumn="0" w:lastColumn="0" w:oddVBand="0" w:evenVBand="0" w:oddHBand="0" w:evenHBand="0" w:firstRowFirstColumn="0" w:firstRowLastColumn="0" w:lastRowFirstColumn="0" w:lastRowLastColumn="0"/>
              <w:rPr>
                <w:noProof/>
              </w:rPr>
            </w:pPr>
            <w:r>
              <w:rPr>
                <w:noProof/>
              </w:rPr>
              <w:t>1.82</w:t>
            </w:r>
          </w:p>
        </w:tc>
      </w:tr>
    </w:tbl>
    <w:p w:rsidR="0098356C" w:rsidRDefault="0098356C" w:rsidP="00F44212">
      <w:pPr>
        <w:pStyle w:val="Sansinterligne"/>
        <w:rPr>
          <w:noProof/>
          <w:lang w:eastAsia="fr-FR"/>
        </w:rPr>
      </w:pPr>
    </w:p>
    <w:p w:rsidR="000668F4" w:rsidRDefault="000668F4" w:rsidP="000668F4">
      <w:pPr>
        <w:pStyle w:val="Citationintense"/>
      </w:pPr>
      <w:r>
        <w:t>Modélisation</w:t>
      </w:r>
      <w:r w:rsidR="00FD7BE2">
        <w:t xml:space="preserve"> (Le Figaro, 2015)</w:t>
      </w:r>
    </w:p>
    <w:p w:rsidR="000668F4" w:rsidRDefault="000668F4" w:rsidP="000668F4">
      <w:pPr>
        <w:pStyle w:val="Sous-titre"/>
      </w:pPr>
      <w:r>
        <w:t>Objectif</w:t>
      </w:r>
    </w:p>
    <w:p w:rsidR="000A7277" w:rsidRDefault="000668F4" w:rsidP="003D2CC3">
      <w:pPr>
        <w:jc w:val="both"/>
        <w:rPr>
          <w:noProof/>
          <w:lang w:eastAsia="fr-FR"/>
        </w:rPr>
      </w:pPr>
      <w:r>
        <w:rPr>
          <w:noProof/>
          <w:lang w:eastAsia="fr-FR"/>
        </w:rPr>
        <w:t xml:space="preserve">On souhaiterait </w:t>
      </w:r>
      <w:r w:rsidR="00937B58">
        <w:rPr>
          <w:noProof/>
          <w:lang w:eastAsia="fr-FR"/>
        </w:rPr>
        <w:t>étudier</w:t>
      </w:r>
      <w:r>
        <w:rPr>
          <w:noProof/>
          <w:lang w:eastAsia="fr-FR"/>
        </w:rPr>
        <w:t xml:space="preserve"> les inégalités de distribution du nombre de citations observées, tant en nombre que géographiquement, au moyen des variables explicatives collectées ainsi que de</w:t>
      </w:r>
      <w:r w:rsidR="00CE674D">
        <w:rPr>
          <w:noProof/>
          <w:lang w:eastAsia="fr-FR"/>
        </w:rPr>
        <w:t xml:space="preserve"> modèles de régression (linéaire ou généralisée).</w:t>
      </w:r>
      <w:r w:rsidR="00937B58">
        <w:rPr>
          <w:noProof/>
          <w:lang w:eastAsia="fr-FR"/>
        </w:rPr>
        <w:t xml:space="preserve"> Il ne s’agit pas de prédiction, car les variables explicatives représentent des choses assez différentes, et il n’y a pas nécessairement de relation causale avec le Y</w:t>
      </w:r>
      <w:r w:rsidR="00E7069F">
        <w:rPr>
          <w:noProof/>
          <w:lang w:eastAsia="fr-FR"/>
        </w:rPr>
        <w:t>; il s’agit donc plutôt d’expliquer et de commenter les liaisons entre variables.</w:t>
      </w:r>
      <w:r w:rsidR="006611FA">
        <w:rPr>
          <w:noProof/>
          <w:lang w:eastAsia="fr-FR"/>
        </w:rPr>
        <w:t xml:space="preserve"> On cherchera enfin, après avoir retranché l’effet des variables les plus pertinentes (population, traffic, distance) à analyser les écarts résiduels qui pourraient indiquer des biais ou des explications sous-jacentes.</w:t>
      </w:r>
    </w:p>
    <w:p w:rsidR="00F03692" w:rsidRDefault="00FF065B" w:rsidP="00F03692">
      <w:pPr>
        <w:pStyle w:val="Sous-titre"/>
      </w:pPr>
      <w:r>
        <w:rPr>
          <w:noProof/>
          <w:lang w:eastAsia="fr-FR"/>
        </w:rPr>
        <w:drawing>
          <wp:anchor distT="0" distB="0" distL="114300" distR="114300" simplePos="0" relativeHeight="251659264" behindDoc="0" locked="0" layoutInCell="1" allowOverlap="1" wp14:anchorId="5CF2AD6C" wp14:editId="64F3E4D8">
            <wp:simplePos x="0" y="0"/>
            <wp:positionH relativeFrom="column">
              <wp:posOffset>4152265</wp:posOffset>
            </wp:positionH>
            <wp:positionV relativeFrom="paragraph">
              <wp:posOffset>280670</wp:posOffset>
            </wp:positionV>
            <wp:extent cx="1822450" cy="1662430"/>
            <wp:effectExtent l="0" t="0" r="635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2450" cy="166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92">
        <w:t>Mise en œuvre</w:t>
      </w:r>
    </w:p>
    <w:p w:rsidR="00CE674D" w:rsidRDefault="00FF065B" w:rsidP="008E00CF">
      <w:pPr>
        <w:jc w:val="both"/>
        <w:rPr>
          <w:noProof/>
          <w:lang w:eastAsia="fr-FR"/>
        </w:rPr>
      </w:pPr>
      <w:r>
        <w:rPr>
          <w:noProof/>
          <w:lang w:eastAsia="fr-FR"/>
        </w:rPr>
        <mc:AlternateContent>
          <mc:Choice Requires="wps">
            <w:drawing>
              <wp:anchor distT="0" distB="0" distL="114300" distR="114300" simplePos="0" relativeHeight="251661312" behindDoc="0" locked="0" layoutInCell="1" allowOverlap="1" wp14:anchorId="0B7A46B1" wp14:editId="6CF699EA">
                <wp:simplePos x="0" y="0"/>
                <wp:positionH relativeFrom="column">
                  <wp:posOffset>4072255</wp:posOffset>
                </wp:positionH>
                <wp:positionV relativeFrom="paragraph">
                  <wp:posOffset>1604645</wp:posOffset>
                </wp:positionV>
                <wp:extent cx="1822450" cy="635"/>
                <wp:effectExtent l="0" t="0" r="635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1822450" cy="635"/>
                        </a:xfrm>
                        <a:prstGeom prst="rect">
                          <a:avLst/>
                        </a:prstGeom>
                        <a:solidFill>
                          <a:prstClr val="white"/>
                        </a:solidFill>
                        <a:ln>
                          <a:noFill/>
                        </a:ln>
                        <a:effectLst/>
                      </wps:spPr>
                      <wps:txbx>
                        <w:txbxContent>
                          <w:p w:rsidR="00AE4ADE" w:rsidRPr="007937D8" w:rsidRDefault="00AE4ADE" w:rsidP="00FF065B">
                            <w:pPr>
                              <w:pStyle w:val="Lgende"/>
                              <w:jc w:val="center"/>
                              <w:rPr>
                                <w:rFonts w:asciiTheme="majorHAnsi" w:eastAsiaTheme="majorEastAsia" w:hAnsiTheme="majorHAnsi" w:cstheme="majorBidi"/>
                                <w:i/>
                                <w:iCs/>
                                <w:noProof/>
                                <w:color w:val="4F81BD" w:themeColor="accent1"/>
                                <w:spacing w:val="15"/>
                                <w:sz w:val="24"/>
                                <w:szCs w:val="24"/>
                              </w:rPr>
                            </w:pPr>
                            <w:bookmarkStart w:id="6" w:name="_Ref482057107"/>
                            <w:r>
                              <w:t xml:space="preserve">Figure </w:t>
                            </w:r>
                            <w:r w:rsidR="001C4AFF">
                              <w:fldChar w:fldCharType="begin"/>
                            </w:r>
                            <w:r w:rsidR="001C4AFF">
                              <w:instrText xml:space="preserve"> SEQ Figure \* ARABIC </w:instrText>
                            </w:r>
                            <w:r w:rsidR="001C4AFF">
                              <w:fldChar w:fldCharType="separate"/>
                            </w:r>
                            <w:r w:rsidR="00F654BA">
                              <w:rPr>
                                <w:noProof/>
                              </w:rPr>
                              <w:t>3</w:t>
                            </w:r>
                            <w:r w:rsidR="001C4AFF">
                              <w:rPr>
                                <w:noProof/>
                              </w:rP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9" type="#_x0000_t202" style="position:absolute;left:0;text-align:left;margin-left:320.65pt;margin-top:126.35pt;width:14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" stroked="f">
                <v:textbox style="mso-fit-shape-to-text:t" inset="0,0,0,0">
                  <w:txbxContent>
                    <w:p w:rsidR="00AE4ADE" w:rsidRPr="007937D8" w:rsidRDefault="00AE4ADE" w:rsidP="00FF065B">
                      <w:pPr>
                        <w:pStyle w:val="Lgende"/>
                        <w:jc w:val="center"/>
                        <w:rPr>
                          <w:rFonts w:asciiTheme="majorHAnsi" w:eastAsiaTheme="majorEastAsia" w:hAnsiTheme="majorHAnsi" w:cstheme="majorBidi"/>
                          <w:i/>
                          <w:iCs/>
                          <w:noProof/>
                          <w:color w:val="4F81BD" w:themeColor="accent1"/>
                          <w:spacing w:val="15"/>
                          <w:sz w:val="24"/>
                          <w:szCs w:val="24"/>
                        </w:rPr>
                      </w:pPr>
                      <w:bookmarkStart w:id="7" w:name="_Ref482057107"/>
                      <w:r>
                        <w:t xml:space="preserve">Figure </w:t>
                      </w:r>
                      <w:r w:rsidR="001C4AFF">
                        <w:fldChar w:fldCharType="begin"/>
                      </w:r>
                      <w:r w:rsidR="001C4AFF">
                        <w:instrText xml:space="preserve"> SEQ Figure \* ARABIC </w:instrText>
                      </w:r>
                      <w:r w:rsidR="001C4AFF">
                        <w:fldChar w:fldCharType="separate"/>
                      </w:r>
                      <w:r w:rsidR="00F654BA">
                        <w:rPr>
                          <w:noProof/>
                        </w:rPr>
                        <w:t>3</w:t>
                      </w:r>
                      <w:r w:rsidR="001C4AFF">
                        <w:rPr>
                          <w:noProof/>
                        </w:rPr>
                        <w:fldChar w:fldCharType="end"/>
                      </w:r>
                      <w:bookmarkEnd w:id="7"/>
                    </w:p>
                  </w:txbxContent>
                </v:textbox>
                <w10:wrap type="square"/>
              </v:shape>
            </w:pict>
          </mc:Fallback>
        </mc:AlternateContent>
      </w:r>
      <w:r w:rsidR="00044DB7">
        <w:rPr>
          <w:noProof/>
          <w:lang w:eastAsia="fr-FR"/>
        </w:rPr>
        <w:t xml:space="preserve">Un premier modèle est </w:t>
      </w:r>
      <w:r w:rsidR="00B91358">
        <w:rPr>
          <w:noProof/>
          <w:lang w:eastAsia="fr-FR"/>
        </w:rPr>
        <w:t>testé sur les données 2015 du Figaro, entre</w:t>
      </w:r>
      <w:r w:rsidR="00044DB7">
        <w:rPr>
          <w:noProof/>
          <w:lang w:eastAsia="fr-FR"/>
        </w:rPr>
        <w:t xml:space="preserve"> le nombre de citations et la population des pays, dont on peut penser qu’elle est un bon prédicteur</w:t>
      </w:r>
      <w:r w:rsidR="008E00CF">
        <w:rPr>
          <w:noProof/>
          <w:lang w:eastAsia="fr-FR"/>
        </w:rPr>
        <w:t xml:space="preserve"> en ce qu’un pays peuplé a </w:t>
      </w:r>
      <w:r w:rsidR="00A009FB">
        <w:rPr>
          <w:noProof/>
          <w:lang w:eastAsia="fr-FR"/>
        </w:rPr>
        <w:t xml:space="preserve">a priori </w:t>
      </w:r>
      <w:r w:rsidR="008E00CF">
        <w:rPr>
          <w:noProof/>
          <w:lang w:eastAsia="fr-FR"/>
        </w:rPr>
        <w:t xml:space="preserve">plus de relations et donc d’information à partager avec les autres. </w:t>
      </w:r>
      <w:r w:rsidR="00085A0D">
        <w:rPr>
          <w:noProof/>
          <w:lang w:eastAsia="fr-FR"/>
        </w:rPr>
        <w:t>Or ce modèle ne respecte absolument pas les hypothèses (normalité, hétéroscédasticité) du fait de la d</w:t>
      </w:r>
      <w:r w:rsidR="00A009FB">
        <w:rPr>
          <w:noProof/>
          <w:lang w:eastAsia="fr-FR"/>
        </w:rPr>
        <w:t xml:space="preserve">istribution des deux variables ; </w:t>
      </w:r>
      <w:r w:rsidR="00085A0D">
        <w:rPr>
          <w:noProof/>
          <w:lang w:eastAsia="fr-FR"/>
        </w:rPr>
        <w:t>la répartition de la population montre une distribution encore plus « inégalitaire » que les citat</w:t>
      </w:r>
      <w:r w:rsidR="006D1876">
        <w:rPr>
          <w:noProof/>
          <w:lang w:eastAsia="fr-FR"/>
        </w:rPr>
        <w:t>i</w:t>
      </w:r>
      <w:r w:rsidR="00085A0D">
        <w:rPr>
          <w:noProof/>
          <w:lang w:eastAsia="fr-FR"/>
        </w:rPr>
        <w:t xml:space="preserve">ons avec un </w:t>
      </w:r>
      <m:oMath>
        <m:r>
          <w:rPr>
            <w:rFonts w:ascii="Cambria Math" w:hAnsi="Cambria Math"/>
            <w:noProof/>
            <w:lang w:eastAsia="fr-FR"/>
          </w:rPr>
          <m:t>G=0,81</m:t>
        </m:r>
      </m:oMath>
      <w:r w:rsidR="00085A0D">
        <w:rPr>
          <w:noProof/>
          <w:lang w:eastAsia="fr-FR"/>
        </w:rPr>
        <w:t>.</w:t>
      </w:r>
      <w:r w:rsidR="00223E8A">
        <w:rPr>
          <w:noProof/>
          <w:lang w:eastAsia="fr-FR"/>
        </w:rPr>
        <w:t xml:space="preserve"> Dans un premier temps une transformation des deux variables de type Box-Cox est </w:t>
      </w:r>
      <w:r w:rsidR="00A009FB">
        <w:rPr>
          <w:noProof/>
          <w:lang w:eastAsia="fr-FR"/>
        </w:rPr>
        <w:t>envisagée</w:t>
      </w:r>
      <w:r w:rsidR="00223E8A">
        <w:rPr>
          <w:noProof/>
          <w:lang w:eastAsia="fr-FR"/>
        </w:rPr>
        <w:t xml:space="preserve">, avec un paramètre optimisé </w:t>
      </w:r>
      <m:oMath>
        <m:r>
          <w:rPr>
            <w:rFonts w:ascii="Cambria Math" w:hAnsi="Cambria Math"/>
            <w:noProof/>
            <w:lang w:eastAsia="fr-FR"/>
          </w:rPr>
          <m:t>lambda=0,1 </m:t>
        </m:r>
      </m:oMath>
      <w:r w:rsidR="002E493F">
        <w:rPr>
          <w:noProof/>
          <w:lang w:eastAsia="fr-FR"/>
        </w:rPr>
        <w:t xml:space="preserve">; ce paramètre étant proche de zéro, on se trouve quasiment dans le cas de données à distribution </w:t>
      </w:r>
      <w:r w:rsidR="002E493F" w:rsidRPr="002E493F">
        <w:rPr>
          <w:i/>
          <w:noProof/>
          <w:lang w:eastAsia="fr-FR"/>
        </w:rPr>
        <w:t>log-normale</w:t>
      </w:r>
      <w:r w:rsidR="002E493F">
        <w:rPr>
          <w:noProof/>
          <w:lang w:eastAsia="fr-FR"/>
        </w:rPr>
        <w:t xml:space="preserve"> et il est plus direct de prendre le </w:t>
      </w:r>
      <w:r w:rsidR="002E493F">
        <w:rPr>
          <w:noProof/>
          <w:lang w:eastAsia="fr-FR"/>
        </w:rPr>
        <w:lastRenderedPageBreak/>
        <w:t xml:space="preserve">logarithme afin d’établir un modèle dit </w:t>
      </w:r>
      <w:r w:rsidR="002E493F" w:rsidRPr="002E493F">
        <w:rPr>
          <w:i/>
          <w:noProof/>
          <w:lang w:eastAsia="fr-FR"/>
        </w:rPr>
        <w:t>log-log</w:t>
      </w:r>
      <w:r w:rsidR="002E493F">
        <w:rPr>
          <w:noProof/>
          <w:lang w:eastAsia="fr-FR"/>
        </w:rPr>
        <w:t>.</w:t>
      </w:r>
      <w:r w:rsidR="00105A48">
        <w:rPr>
          <w:noProof/>
          <w:lang w:eastAsia="fr-FR"/>
        </w:rPr>
        <w:t xml:space="preserve"> On fait le même constat sur la variable « passagers » mais pas sur la variable distance sur laquelle une transformation racine carrée </w:t>
      </w:r>
      <w:r w:rsidR="00BE543A">
        <w:rPr>
          <w:noProof/>
          <w:lang w:eastAsia="fr-FR"/>
        </w:rPr>
        <w:t>(</w:t>
      </w:r>
      <m:oMath>
        <m:r>
          <w:rPr>
            <w:rFonts w:ascii="Cambria Math" w:hAnsi="Cambria Math"/>
            <w:noProof/>
            <w:lang w:eastAsia="fr-FR"/>
          </w:rPr>
          <m:t>lambda</m:t>
        </m:r>
        <m:r>
          <w:rPr>
            <w:rFonts w:ascii="Cambria Math" w:hAnsi="Cambria Math"/>
            <w:noProof/>
            <w:lang w:eastAsia="fr-FR"/>
          </w:rPr>
          <m:t>=0,5</m:t>
        </m:r>
        <m:r>
          <w:rPr>
            <w:rFonts w:ascii="Cambria Math" w:hAnsi="Cambria Math"/>
            <w:noProof/>
            <w:lang w:eastAsia="fr-FR"/>
          </w:rPr>
          <m:t> </m:t>
        </m:r>
      </m:oMath>
      <w:r w:rsidR="00BE543A">
        <w:rPr>
          <w:noProof/>
          <w:lang w:eastAsia="fr-FR"/>
        </w:rPr>
        <w:t>,</w:t>
      </w:r>
      <w:r w:rsidR="000A627A">
        <w:rPr>
          <w:noProof/>
          <w:lang w:eastAsia="fr-FR"/>
        </w:rPr>
        <w:t xml:space="preserve"> </w:t>
      </w:r>
      <w:r w:rsidR="00BE543A">
        <w:rPr>
          <w:noProof/>
          <w:lang w:eastAsia="fr-FR"/>
        </w:rPr>
        <w:t>voir</w:t>
      </w:r>
      <w:r w:rsidR="003C3791">
        <w:rPr>
          <w:noProof/>
          <w:lang w:eastAsia="fr-FR"/>
        </w:rPr>
        <w:t xml:space="preserve"> </w:t>
      </w:r>
      <w:r w:rsidR="003C3791">
        <w:rPr>
          <w:noProof/>
          <w:lang w:eastAsia="fr-FR"/>
        </w:rPr>
        <w:fldChar w:fldCharType="begin"/>
      </w:r>
      <w:r w:rsidR="003C3791">
        <w:rPr>
          <w:noProof/>
          <w:lang w:eastAsia="fr-FR"/>
        </w:rPr>
        <w:instrText xml:space="preserve"> REF _Ref482057107 \h </w:instrText>
      </w:r>
      <w:r w:rsidR="003C3791">
        <w:rPr>
          <w:noProof/>
          <w:lang w:eastAsia="fr-FR"/>
        </w:rPr>
      </w:r>
      <w:r w:rsidR="003C3791">
        <w:rPr>
          <w:noProof/>
          <w:lang w:eastAsia="fr-FR"/>
        </w:rPr>
        <w:fldChar w:fldCharType="separate"/>
      </w:r>
      <w:r w:rsidR="00F654BA">
        <w:t xml:space="preserve">Figure </w:t>
      </w:r>
      <w:r w:rsidR="00F654BA">
        <w:rPr>
          <w:noProof/>
        </w:rPr>
        <w:t>3</w:t>
      </w:r>
      <w:r w:rsidR="003C3791">
        <w:rPr>
          <w:noProof/>
          <w:lang w:eastAsia="fr-FR"/>
        </w:rPr>
        <w:fldChar w:fldCharType="end"/>
      </w:r>
      <w:r w:rsidR="003C3791">
        <w:rPr>
          <w:noProof/>
          <w:lang w:eastAsia="fr-FR"/>
        </w:rPr>
        <w:t>)</w:t>
      </w:r>
      <w:r w:rsidR="00BE543A">
        <w:rPr>
          <w:noProof/>
          <w:lang w:eastAsia="fr-FR"/>
        </w:rPr>
        <w:t xml:space="preserve"> plus pertinente</w:t>
      </w:r>
      <w:r w:rsidR="00105A48">
        <w:rPr>
          <w:noProof/>
          <w:lang w:eastAsia="fr-FR"/>
        </w:rPr>
        <w:t>.</w:t>
      </w:r>
    </w:p>
    <w:p w:rsidR="004D23CE" w:rsidRDefault="004D23CE" w:rsidP="004D23CE">
      <w:pPr>
        <w:pStyle w:val="Sous-titre"/>
      </w:pPr>
      <w:r>
        <w:t>Analyse exploratoire graphique</w:t>
      </w:r>
    </w:p>
    <w:p w:rsidR="004D23CE" w:rsidRDefault="004D23CE" w:rsidP="004D23CE">
      <w:pPr>
        <w:jc w:val="both"/>
        <w:rPr>
          <w:noProof/>
          <w:lang w:eastAsia="fr-FR"/>
        </w:rPr>
      </w:pPr>
      <w:r>
        <w:rPr>
          <w:noProof/>
          <w:lang w:eastAsia="fr-FR"/>
        </w:rPr>
        <w:t>La représentation une à une des variables est présentée en différenciant selon le continent d’appartenance de chaque pays (avec le</w:t>
      </w:r>
      <w:r w:rsidR="009F01A9">
        <w:rPr>
          <w:noProof/>
          <w:lang w:eastAsia="fr-FR"/>
        </w:rPr>
        <w:t>ur</w:t>
      </w:r>
      <w:r>
        <w:rPr>
          <w:noProof/>
          <w:lang w:eastAsia="fr-FR"/>
        </w:rPr>
        <w:t xml:space="preserve">s ellipses de confiance à 50%). </w:t>
      </w:r>
    </w:p>
    <w:p w:rsidR="0043206D" w:rsidRDefault="00A97AD1" w:rsidP="0043206D">
      <w:pPr>
        <w:keepNext/>
        <w:jc w:val="both"/>
      </w:pPr>
      <w:r>
        <w:rPr>
          <w:noProof/>
          <w:lang w:eastAsia="fr-FR"/>
        </w:rPr>
        <w:drawing>
          <wp:inline distT="0" distB="0" distL="0" distR="0">
            <wp:extent cx="6532506" cy="2242868"/>
            <wp:effectExtent l="0" t="0" r="190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2506" cy="2242868"/>
                    </a:xfrm>
                    <a:prstGeom prst="rect">
                      <a:avLst/>
                    </a:prstGeom>
                    <a:noFill/>
                    <a:ln>
                      <a:noFill/>
                    </a:ln>
                  </pic:spPr>
                </pic:pic>
              </a:graphicData>
            </a:graphic>
          </wp:inline>
        </w:drawing>
      </w:r>
    </w:p>
    <w:p w:rsidR="00085A0D" w:rsidRDefault="0043206D" w:rsidP="0043206D">
      <w:pPr>
        <w:pStyle w:val="Lgende"/>
        <w:jc w:val="center"/>
      </w:pPr>
      <w:r>
        <w:t xml:space="preserve">Figure </w:t>
      </w:r>
      <w:r w:rsidR="001C4AFF">
        <w:fldChar w:fldCharType="begin"/>
      </w:r>
      <w:r w:rsidR="001C4AFF">
        <w:instrText xml:space="preserve"> SEQ Figure \* ARABIC </w:instrText>
      </w:r>
      <w:r w:rsidR="001C4AFF">
        <w:fldChar w:fldCharType="separate"/>
      </w:r>
      <w:r w:rsidR="00F654BA">
        <w:rPr>
          <w:noProof/>
        </w:rPr>
        <w:t>4</w:t>
      </w:r>
      <w:r w:rsidR="001C4AFF">
        <w:rPr>
          <w:noProof/>
        </w:rPr>
        <w:fldChar w:fldCharType="end"/>
      </w:r>
      <w:r>
        <w:t xml:space="preserve">: citations contre </w:t>
      </w:r>
      <w:r w:rsidR="00A97AD1">
        <w:t xml:space="preserve">distance, population ou trafic aérien, </w:t>
      </w:r>
      <w:r>
        <w:t>couleur par continent et linéaire (bleu)</w:t>
      </w:r>
      <w:r w:rsidR="00965283">
        <w:t xml:space="preserve"> (Figaro, 2015)</w:t>
      </w:r>
    </w:p>
    <w:p w:rsidR="0043206D" w:rsidRDefault="00AF428E" w:rsidP="00186D66">
      <w:pPr>
        <w:jc w:val="both"/>
      </w:pPr>
      <w:r>
        <w:t>Le graphique sur la distance montre bien les « clusters » par continent, avec l’Europe en plus proche</w:t>
      </w:r>
      <w:r w:rsidR="00974CC5">
        <w:t xml:space="preserve"> et l’Océanie lointaine</w:t>
      </w:r>
      <w:r>
        <w:t xml:space="preserve">. La relation semble correctement linéaire et </w:t>
      </w:r>
      <w:r w:rsidR="00730CE3">
        <w:t xml:space="preserve">à part pour le Moyen-Orient </w:t>
      </w:r>
      <w:r>
        <w:t>il n’y a p</w:t>
      </w:r>
      <w:r w:rsidR="00F77877">
        <w:t>as de biais s</w:t>
      </w:r>
      <w:r w:rsidR="00730CE3">
        <w:t>elon le continent</w:t>
      </w:r>
      <w:r w:rsidR="00D3622D">
        <w:t xml:space="preserve"> (les barycentres des ellipses sont proches de la droite)</w:t>
      </w:r>
      <w:r w:rsidR="00730CE3">
        <w:t>.</w:t>
      </w:r>
      <w:r w:rsidR="00FF27E3">
        <w:t xml:space="preserve"> </w:t>
      </w:r>
      <w:r w:rsidR="00E3518C">
        <w:t>On rencontre quelques outliers comme le Viet Nam (très peu cité malgré une forte population), Monaco (beaucoup cité, peut-être pour les domaines sportifs/to</w:t>
      </w:r>
      <w:r w:rsidR="00017311">
        <w:t xml:space="preserve">uristique) et le Vatican (beaucoup cité du fait de sa nature religieuse). </w:t>
      </w:r>
      <w:r w:rsidR="000E5780">
        <w:t>Ce n’est pas tout à fait le cas pour la population.</w:t>
      </w:r>
      <w:r w:rsidR="00FF27E3">
        <w:t xml:space="preserve"> </w:t>
      </w:r>
      <w:r w:rsidR="00020BC7">
        <w:t>Enfin, l</w:t>
      </w:r>
      <w:r w:rsidR="008D2C4A">
        <w:t>a même</w:t>
      </w:r>
      <w:r w:rsidR="00020BC7">
        <w:t xml:space="preserve"> représentation pour le </w:t>
      </w:r>
      <w:r w:rsidR="00AE395D">
        <w:t>trafic</w:t>
      </w:r>
      <w:r w:rsidR="00020BC7">
        <w:t xml:space="preserve"> </w:t>
      </w:r>
      <w:r w:rsidR="0053263B">
        <w:t>aérien montre un</w:t>
      </w:r>
      <w:r w:rsidR="004C1483">
        <w:t xml:space="preserve"> meilleur ajustement</w:t>
      </w:r>
      <w:r w:rsidR="0053263B">
        <w:t xml:space="preserve"> que </w:t>
      </w:r>
      <w:r w:rsidR="002248E9">
        <w:t xml:space="preserve">pour </w:t>
      </w:r>
      <w:r w:rsidR="006D2065">
        <w:t xml:space="preserve">les deux </w:t>
      </w:r>
      <w:r w:rsidR="0053263B">
        <w:t>autre</w:t>
      </w:r>
      <w:r w:rsidR="006D2065">
        <w:t>s</w:t>
      </w:r>
      <w:r w:rsidR="0053263B">
        <w:t xml:space="preserve"> variables, et moins de points </w:t>
      </w:r>
      <w:r w:rsidR="006D2065">
        <w:t>isolés</w:t>
      </w:r>
      <w:r w:rsidR="0053263B">
        <w:t xml:space="preserve">. </w:t>
      </w:r>
    </w:p>
    <w:tbl>
      <w:tblPr>
        <w:tblStyle w:val="Tableauliste3"/>
        <w:tblW w:w="0" w:type="auto"/>
        <w:jc w:val="center"/>
        <w:tblLook w:val="04A0" w:firstRow="1" w:lastRow="0" w:firstColumn="1" w:lastColumn="0" w:noHBand="0" w:noVBand="1"/>
      </w:tblPr>
      <w:tblGrid>
        <w:gridCol w:w="1933"/>
        <w:gridCol w:w="1513"/>
        <w:gridCol w:w="1434"/>
        <w:gridCol w:w="1688"/>
      </w:tblGrid>
      <w:tr w:rsidR="000B37AE" w:rsidTr="00D858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B37AE" w:rsidRDefault="000B37AE" w:rsidP="000B37AE">
            <w:r>
              <w:t>Corrélation</w:t>
            </w:r>
          </w:p>
        </w:tc>
        <w:tc>
          <w:tcPr>
            <w:tcW w:w="0" w:type="auto"/>
          </w:tcPr>
          <w:p w:rsidR="000B37AE" w:rsidRDefault="00984E76" w:rsidP="00186D66">
            <w:pPr>
              <w:cnfStyle w:val="100000000000" w:firstRow="1" w:lastRow="0" w:firstColumn="0" w:lastColumn="0" w:oddVBand="0" w:evenVBand="0" w:oddHBand="0" w:evenHBand="0" w:firstRowFirstColumn="0" w:firstRowLastColumn="0" w:lastRowFirstColumn="0" w:lastRowLastColumn="0"/>
            </w:pPr>
            <w:r>
              <w:t>Population (log)</w:t>
            </w:r>
          </w:p>
        </w:tc>
        <w:tc>
          <w:tcPr>
            <w:tcW w:w="0" w:type="auto"/>
          </w:tcPr>
          <w:p w:rsidR="000B37AE" w:rsidRDefault="00984E76" w:rsidP="00186D66">
            <w:pPr>
              <w:cnfStyle w:val="100000000000" w:firstRow="1" w:lastRow="0" w:firstColumn="0" w:lastColumn="0" w:oddVBand="0" w:evenVBand="0" w:oddHBand="0" w:evenHBand="0" w:firstRowFirstColumn="0" w:firstRowLastColumn="0" w:lastRowFirstColumn="0" w:lastRowLastColumn="0"/>
            </w:pPr>
            <w:r>
              <w:t>Distance (^0.5)</w:t>
            </w:r>
          </w:p>
        </w:tc>
        <w:tc>
          <w:tcPr>
            <w:tcW w:w="0" w:type="auto"/>
          </w:tcPr>
          <w:p w:rsidR="000B37AE" w:rsidRDefault="00984E76" w:rsidP="00186D66">
            <w:pPr>
              <w:cnfStyle w:val="100000000000" w:firstRow="1" w:lastRow="0" w:firstColumn="0" w:lastColumn="0" w:oddVBand="0" w:evenVBand="0" w:oddHBand="0" w:evenHBand="0" w:firstRowFirstColumn="0" w:firstRowLastColumn="0" w:lastRowFirstColumn="0" w:lastRowLastColumn="0"/>
            </w:pPr>
            <w:r>
              <w:t>Trafic aérien (Log)</w:t>
            </w:r>
          </w:p>
        </w:tc>
      </w:tr>
      <w:tr w:rsidR="000B37AE" w:rsidTr="00D858A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B37AE" w:rsidRDefault="000B37AE" w:rsidP="00186D66">
            <w:r>
              <w:t>Coefficient Pearson</w:t>
            </w:r>
            <w:r w:rsidR="00237373">
              <w:t>*</w:t>
            </w:r>
          </w:p>
        </w:tc>
        <w:tc>
          <w:tcPr>
            <w:tcW w:w="0" w:type="auto"/>
          </w:tcPr>
          <w:p w:rsidR="000B37AE" w:rsidRDefault="00237373" w:rsidP="00186D6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0.34</m:t>
                </m:r>
              </m:oMath>
            </m:oMathPara>
          </w:p>
        </w:tc>
        <w:tc>
          <w:tcPr>
            <w:tcW w:w="0" w:type="auto"/>
          </w:tcPr>
          <w:p w:rsidR="000B37AE" w:rsidRDefault="00237373" w:rsidP="00186D6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-0.35</m:t>
                </m:r>
              </m:oMath>
            </m:oMathPara>
          </w:p>
        </w:tc>
        <w:tc>
          <w:tcPr>
            <w:tcW w:w="0" w:type="auto"/>
          </w:tcPr>
          <w:p w:rsidR="000B37AE" w:rsidRDefault="00237373" w:rsidP="00186D6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0.69</m:t>
                </m:r>
              </m:oMath>
            </m:oMathPara>
          </w:p>
        </w:tc>
      </w:tr>
    </w:tbl>
    <w:p w:rsidR="000B37AE" w:rsidRPr="008C7F25" w:rsidRDefault="00CA2D99" w:rsidP="00D858AF">
      <w:pPr>
        <w:jc w:val="center"/>
        <w:rPr>
          <w:sz w:val="18"/>
        </w:rPr>
      </w:pPr>
      <w:r w:rsidRPr="008C7F25">
        <w:rPr>
          <w:sz w:val="18"/>
        </w:rPr>
        <w:t>* calculé sur 90 pays seulement</w:t>
      </w:r>
    </w:p>
    <w:p w:rsidR="0080239A" w:rsidRDefault="00E476DB" w:rsidP="0080239A">
      <w:pPr>
        <w:pStyle w:val="Sous-titre"/>
      </w:pPr>
      <w:r>
        <w:t>Analyse du m</w:t>
      </w:r>
      <w:r w:rsidR="0080239A">
        <w:t>odèle complet</w:t>
      </w:r>
    </w:p>
    <w:p w:rsidR="00E476DB" w:rsidRDefault="0009413E" w:rsidP="00E476DB">
      <w:pPr>
        <w:jc w:val="both"/>
        <w:rPr>
          <w:noProof/>
          <w:lang w:eastAsia="fr-FR"/>
        </w:rPr>
      </w:pPr>
      <w:r>
        <w:rPr>
          <w:noProof/>
          <w:lang w:eastAsia="fr-FR"/>
        </w:rPr>
        <w:t xml:space="preserve">Un modèle complet est </w:t>
      </w:r>
      <w:r w:rsidR="007444A7">
        <w:rPr>
          <w:noProof/>
          <w:lang w:eastAsia="fr-FR"/>
        </w:rPr>
        <w:t xml:space="preserve">calibré sur les deux variables explicatives Population et Distance, nous </w:t>
      </w:r>
      <w:r w:rsidR="005F6E8D">
        <w:rPr>
          <w:noProof/>
          <w:lang w:eastAsia="fr-FR"/>
        </w:rPr>
        <w:t>mettons de côté</w:t>
      </w:r>
      <w:r w:rsidR="007444A7">
        <w:rPr>
          <w:noProof/>
          <w:lang w:eastAsia="fr-FR"/>
        </w:rPr>
        <w:t xml:space="preserve"> le traffic aérien puisqu’il conduirait à exclure la moitié des observations.</w:t>
      </w:r>
      <w:r w:rsidR="0068243F">
        <w:rPr>
          <w:noProof/>
          <w:lang w:eastAsia="fr-FR"/>
        </w:rPr>
        <w:t xml:space="preserve"> </w:t>
      </w:r>
      <w:r w:rsidR="007444A7">
        <w:rPr>
          <w:noProof/>
          <w:lang w:eastAsia="fr-FR"/>
        </w:rPr>
        <w:t>On obtient une forte significativité pour chacune des deux variables (</w:t>
      </w:r>
      <w:r w:rsidR="00F73E7B">
        <w:rPr>
          <w:noProof/>
          <w:lang w:eastAsia="fr-FR"/>
        </w:rPr>
        <w:fldChar w:fldCharType="begin"/>
      </w:r>
      <w:r w:rsidR="00F73E7B">
        <w:rPr>
          <w:noProof/>
          <w:lang w:eastAsia="fr-FR"/>
        </w:rPr>
        <w:instrText xml:space="preserve"> REF _Ref482176203 \h </w:instrText>
      </w:r>
      <w:r w:rsidR="00F73E7B">
        <w:rPr>
          <w:noProof/>
          <w:lang w:eastAsia="fr-FR"/>
        </w:rPr>
      </w:r>
      <w:r w:rsidR="00F73E7B">
        <w:rPr>
          <w:noProof/>
          <w:lang w:eastAsia="fr-FR"/>
        </w:rPr>
        <w:fldChar w:fldCharType="separate"/>
      </w:r>
      <w:r w:rsidR="00F654BA">
        <w:t xml:space="preserve">Tableau </w:t>
      </w:r>
      <w:r w:rsidR="00F654BA">
        <w:rPr>
          <w:noProof/>
        </w:rPr>
        <w:t>3</w:t>
      </w:r>
      <w:r w:rsidR="00F73E7B">
        <w:rPr>
          <w:noProof/>
          <w:lang w:eastAsia="fr-FR"/>
        </w:rPr>
        <w:fldChar w:fldCharType="end"/>
      </w:r>
      <w:r w:rsidR="007444A7">
        <w:rPr>
          <w:noProof/>
          <w:lang w:eastAsia="fr-FR"/>
        </w:rPr>
        <w:t>)</w:t>
      </w:r>
      <w:r w:rsidR="0068243F">
        <w:rPr>
          <w:noProof/>
          <w:lang w:eastAsia="fr-FR"/>
        </w:rPr>
        <w:t xml:space="preserve">. </w:t>
      </w:r>
      <w:r w:rsidR="00DA4DC1">
        <w:rPr>
          <w:noProof/>
          <w:lang w:eastAsia="fr-FR"/>
        </w:rPr>
        <w:t xml:space="preserve">On valide </w:t>
      </w:r>
      <w:r w:rsidR="00ED5A82">
        <w:rPr>
          <w:noProof/>
          <w:lang w:eastAsia="fr-FR"/>
        </w:rPr>
        <w:t xml:space="preserve">ensuite </w:t>
      </w:r>
      <w:r w:rsidR="00DA4DC1">
        <w:rPr>
          <w:noProof/>
          <w:lang w:eastAsia="fr-FR"/>
        </w:rPr>
        <w:t xml:space="preserve">les hypothèses de distribution des résidus </w:t>
      </w:r>
      <w:r w:rsidR="00ED5A82">
        <w:rPr>
          <w:noProof/>
          <w:lang w:eastAsia="fr-FR"/>
        </w:rPr>
        <w:t>(</w:t>
      </w:r>
      <w:r w:rsidR="007444A7">
        <w:rPr>
          <w:noProof/>
          <w:lang w:eastAsia="fr-FR"/>
        </w:rPr>
        <w:fldChar w:fldCharType="begin"/>
      </w:r>
      <w:r w:rsidR="007444A7">
        <w:rPr>
          <w:noProof/>
          <w:lang w:eastAsia="fr-FR"/>
        </w:rPr>
        <w:instrText xml:space="preserve"> REF _Ref482058528 \h </w:instrText>
      </w:r>
      <w:r w:rsidR="007444A7">
        <w:rPr>
          <w:noProof/>
          <w:lang w:eastAsia="fr-FR"/>
        </w:rPr>
      </w:r>
      <w:r w:rsidR="007444A7">
        <w:rPr>
          <w:noProof/>
          <w:lang w:eastAsia="fr-FR"/>
        </w:rPr>
        <w:fldChar w:fldCharType="separate"/>
      </w:r>
      <w:r w:rsidR="00F654BA">
        <w:t xml:space="preserve">Figure </w:t>
      </w:r>
      <w:r w:rsidR="00F654BA">
        <w:rPr>
          <w:noProof/>
        </w:rPr>
        <w:t>5</w:t>
      </w:r>
      <w:r w:rsidR="007444A7">
        <w:rPr>
          <w:noProof/>
          <w:lang w:eastAsia="fr-FR"/>
        </w:rPr>
        <w:fldChar w:fldCharType="end"/>
      </w:r>
      <w:r w:rsidR="00ED5A82">
        <w:rPr>
          <w:noProof/>
          <w:lang w:eastAsia="fr-FR"/>
        </w:rPr>
        <w:t>)</w:t>
      </w:r>
      <w:r w:rsidR="00007DF2">
        <w:rPr>
          <w:noProof/>
          <w:lang w:eastAsia="fr-FR"/>
        </w:rPr>
        <w:t xml:space="preserve">; </w:t>
      </w:r>
      <w:r w:rsidR="00F73E7B">
        <w:rPr>
          <w:noProof/>
          <w:lang w:eastAsia="fr-FR"/>
        </w:rPr>
        <w:t>il faudra prendre quelques précautions</w:t>
      </w:r>
      <w:r w:rsidR="00DA4DC1">
        <w:rPr>
          <w:noProof/>
          <w:lang w:eastAsia="fr-FR"/>
        </w:rPr>
        <w:t xml:space="preserve"> à </w:t>
      </w:r>
      <w:r w:rsidR="00007DF2">
        <w:rPr>
          <w:noProof/>
          <w:lang w:eastAsia="fr-FR"/>
        </w:rPr>
        <w:t xml:space="preserve">l’interprétation des coefficients </w:t>
      </w:r>
      <w:r w:rsidR="00DA4DC1">
        <w:rPr>
          <w:noProof/>
          <w:lang w:eastAsia="fr-FR"/>
        </w:rPr>
        <w:t xml:space="preserve">qui </w:t>
      </w:r>
      <w:r w:rsidR="00007DF2">
        <w:rPr>
          <w:noProof/>
          <w:lang w:eastAsia="fr-FR"/>
        </w:rPr>
        <w:t xml:space="preserve">est plus délicate pour un modèle </w:t>
      </w:r>
      <w:r w:rsidR="00007DF2">
        <w:rPr>
          <w:i/>
          <w:noProof/>
          <w:lang w:eastAsia="fr-FR"/>
        </w:rPr>
        <w:t>log-log</w:t>
      </w:r>
      <w:r w:rsidR="00F73E7B">
        <w:rPr>
          <w:i/>
          <w:noProof/>
          <w:lang w:eastAsia="fr-FR"/>
        </w:rPr>
        <w:t>.</w:t>
      </w:r>
    </w:p>
    <w:p w:rsidR="00ED5A82" w:rsidRDefault="00ED5A82" w:rsidP="00ED5A82">
      <w:pPr>
        <w:pStyle w:val="Lgende"/>
        <w:keepNext/>
        <w:jc w:val="center"/>
      </w:pPr>
      <w:bookmarkStart w:id="8" w:name="_Ref482176203"/>
      <w:r>
        <w:t xml:space="preserve">Tableau </w:t>
      </w:r>
      <w:r w:rsidR="001C4AFF">
        <w:fldChar w:fldCharType="begin"/>
      </w:r>
      <w:r w:rsidR="001C4AFF">
        <w:instrText xml:space="preserve"> SEQ Tableau \* ARABIC </w:instrText>
      </w:r>
      <w:r w:rsidR="001C4AFF">
        <w:fldChar w:fldCharType="separate"/>
      </w:r>
      <w:r w:rsidR="00F654BA">
        <w:rPr>
          <w:noProof/>
        </w:rPr>
        <w:t>3</w:t>
      </w:r>
      <w:r w:rsidR="001C4AFF">
        <w:rPr>
          <w:noProof/>
        </w:rPr>
        <w:fldChar w:fldCharType="end"/>
      </w:r>
      <w:bookmarkEnd w:id="8"/>
      <w:r>
        <w:t xml:space="preserve">: </w:t>
      </w:r>
      <w:r w:rsidRPr="00975531">
        <w:t xml:space="preserve">analyse du modèle </w:t>
      </w:r>
      <w:proofErr w:type="spellStart"/>
      <w:r w:rsidRPr="00975531">
        <w:t>citations~population+distance</w:t>
      </w:r>
      <w:proofErr w:type="spellEnd"/>
      <w:r w:rsidRPr="00975531">
        <w:t xml:space="preserve"> (</w:t>
      </w:r>
      <w:r w:rsidR="00041011">
        <w:t xml:space="preserve">Figaro, </w:t>
      </w:r>
      <w:r w:rsidRPr="00975531">
        <w:t>2015)</w:t>
      </w:r>
    </w:p>
    <w:tbl>
      <w:tblPr>
        <w:tblStyle w:val="Tableauliste3"/>
        <w:tblW w:w="0" w:type="auto"/>
        <w:tblLook w:val="04A0" w:firstRow="1" w:lastRow="0" w:firstColumn="1" w:lastColumn="0" w:noHBand="0" w:noVBand="1"/>
      </w:tblPr>
      <w:tblGrid>
        <w:gridCol w:w="1954"/>
        <w:gridCol w:w="1940"/>
        <w:gridCol w:w="1896"/>
        <w:gridCol w:w="1813"/>
        <w:gridCol w:w="1685"/>
      </w:tblGrid>
      <w:tr w:rsidR="00897ED9" w:rsidTr="00897E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4" w:type="dxa"/>
          </w:tcPr>
          <w:p w:rsidR="00897ED9" w:rsidRDefault="00897ED9" w:rsidP="00AE4ADE">
            <w:pPr>
              <w:rPr>
                <w:noProof/>
              </w:rPr>
            </w:pPr>
          </w:p>
        </w:tc>
        <w:tc>
          <w:tcPr>
            <w:tcW w:w="1940" w:type="dxa"/>
          </w:tcPr>
          <w:p w:rsidR="00897ED9" w:rsidRDefault="00897ED9" w:rsidP="00AE4ADE">
            <w:pPr>
              <w:cnfStyle w:val="100000000000" w:firstRow="1" w:lastRow="0" w:firstColumn="0" w:lastColumn="0" w:oddVBand="0" w:evenVBand="0" w:oddHBand="0" w:evenHBand="0" w:firstRowFirstColumn="0" w:firstRowLastColumn="0" w:lastRowFirstColumn="0" w:lastRowLastColumn="0"/>
              <w:rPr>
                <w:noProof/>
              </w:rPr>
            </w:pPr>
            <w:r>
              <w:rPr>
                <w:noProof/>
              </w:rPr>
              <w:t>Coefficient</w:t>
            </w:r>
          </w:p>
        </w:tc>
        <w:tc>
          <w:tcPr>
            <w:tcW w:w="1896" w:type="dxa"/>
          </w:tcPr>
          <w:p w:rsidR="00897ED9" w:rsidRDefault="00897ED9" w:rsidP="00AE4ADE">
            <w:pPr>
              <w:cnfStyle w:val="100000000000" w:firstRow="1" w:lastRow="0" w:firstColumn="0" w:lastColumn="0" w:oddVBand="0" w:evenVBand="0" w:oddHBand="0" w:evenHBand="0" w:firstRowFirstColumn="0" w:firstRowLastColumn="0" w:lastRowFirstColumn="0" w:lastRowLastColumn="0"/>
              <w:rPr>
                <w:noProof/>
              </w:rPr>
            </w:pPr>
            <w:r>
              <w:rPr>
                <w:noProof/>
              </w:rPr>
              <w:t>Std.Error</w:t>
            </w:r>
          </w:p>
        </w:tc>
        <w:tc>
          <w:tcPr>
            <w:tcW w:w="1813" w:type="dxa"/>
          </w:tcPr>
          <w:p w:rsidR="00897ED9" w:rsidRDefault="00897ED9" w:rsidP="00AE4ADE">
            <w:pPr>
              <w:cnfStyle w:val="100000000000" w:firstRow="1" w:lastRow="0" w:firstColumn="0" w:lastColumn="0" w:oddVBand="0" w:evenVBand="0" w:oddHBand="0" w:evenHBand="0" w:firstRowFirstColumn="0" w:firstRowLastColumn="0" w:lastRowFirstColumn="0" w:lastRowLastColumn="0"/>
              <w:rPr>
                <w:noProof/>
              </w:rPr>
            </w:pPr>
            <w:r>
              <w:rPr>
                <w:noProof/>
              </w:rPr>
              <w:t>P-value</w:t>
            </w:r>
          </w:p>
        </w:tc>
        <w:tc>
          <w:tcPr>
            <w:tcW w:w="1685" w:type="dxa"/>
          </w:tcPr>
          <w:p w:rsidR="00897ED9" w:rsidRDefault="00897ED9" w:rsidP="00AE4ADE">
            <w:pPr>
              <w:cnfStyle w:val="100000000000" w:firstRow="1" w:lastRow="0" w:firstColumn="0" w:lastColumn="0" w:oddVBand="0" w:evenVBand="0" w:oddHBand="0" w:evenHBand="0" w:firstRowFirstColumn="0" w:firstRowLastColumn="0" w:lastRowFirstColumn="0" w:lastRowLastColumn="0"/>
              <w:rPr>
                <w:noProof/>
              </w:rPr>
            </w:pPr>
            <w:r>
              <w:rPr>
                <w:noProof/>
              </w:rPr>
              <w:t>R²</w:t>
            </w:r>
          </w:p>
        </w:tc>
      </w:tr>
      <w:tr w:rsidR="00897ED9" w:rsidTr="00897ED9">
        <w:tc>
          <w:tcPr>
            <w:cnfStyle w:val="001000000000" w:firstRow="0" w:lastRow="0" w:firstColumn="1" w:lastColumn="0" w:oddVBand="0" w:evenVBand="0" w:oddHBand="0" w:evenHBand="0" w:firstRowFirstColumn="0" w:firstRowLastColumn="0" w:lastRowFirstColumn="0" w:lastRowLastColumn="0"/>
            <w:tcW w:w="1954" w:type="dxa"/>
          </w:tcPr>
          <w:p w:rsidR="00897ED9" w:rsidRDefault="00897ED9" w:rsidP="00AE4ADE">
            <w:pPr>
              <w:rPr>
                <w:noProof/>
              </w:rPr>
            </w:pPr>
            <w:r>
              <w:rPr>
                <w:noProof/>
              </w:rPr>
              <w:t>Intercept</w:t>
            </w:r>
          </w:p>
        </w:tc>
        <w:tc>
          <w:tcPr>
            <w:tcW w:w="1940"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0.26</w:t>
            </w:r>
          </w:p>
        </w:tc>
        <w:tc>
          <w:tcPr>
            <w:tcW w:w="1896"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0.78</w:t>
            </w:r>
          </w:p>
        </w:tc>
        <w:tc>
          <w:tcPr>
            <w:tcW w:w="1813"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0.72</w:t>
            </w:r>
          </w:p>
        </w:tc>
        <w:tc>
          <w:tcPr>
            <w:tcW w:w="1685" w:type="dxa"/>
            <w:vMerge w:val="restart"/>
            <w:vAlign w:val="center"/>
          </w:tcPr>
          <w:p w:rsidR="00897ED9" w:rsidRDefault="00897ED9" w:rsidP="00897ED9">
            <w:pPr>
              <w:jc w:val="left"/>
              <w:cnfStyle w:val="000000000000" w:firstRow="0" w:lastRow="0" w:firstColumn="0" w:lastColumn="0" w:oddVBand="0" w:evenVBand="0" w:oddHBand="0" w:evenHBand="0" w:firstRowFirstColumn="0" w:firstRowLastColumn="0" w:lastRowFirstColumn="0" w:lastRowLastColumn="0"/>
              <w:rPr>
                <w:noProof/>
              </w:rPr>
            </w:pPr>
            <w:r>
              <w:rPr>
                <w:noProof/>
              </w:rPr>
              <w:t>0.49</w:t>
            </w:r>
          </w:p>
        </w:tc>
      </w:tr>
      <w:tr w:rsidR="00897ED9" w:rsidTr="00897ED9">
        <w:tc>
          <w:tcPr>
            <w:cnfStyle w:val="001000000000" w:firstRow="0" w:lastRow="0" w:firstColumn="1" w:lastColumn="0" w:oddVBand="0" w:evenVBand="0" w:oddHBand="0" w:evenHBand="0" w:firstRowFirstColumn="0" w:firstRowLastColumn="0" w:lastRowFirstColumn="0" w:lastRowLastColumn="0"/>
            <w:tcW w:w="1954" w:type="dxa"/>
          </w:tcPr>
          <w:p w:rsidR="00897ED9" w:rsidRDefault="00897ED9" w:rsidP="00AE4ADE">
            <w:pPr>
              <w:rPr>
                <w:noProof/>
              </w:rPr>
            </w:pPr>
            <w:r>
              <w:rPr>
                <w:noProof/>
              </w:rPr>
              <w:t>Distance (^0.5)</w:t>
            </w:r>
          </w:p>
        </w:tc>
        <w:tc>
          <w:tcPr>
            <w:tcW w:w="1940"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-0.023</w:t>
            </w:r>
          </w:p>
        </w:tc>
        <w:tc>
          <w:tcPr>
            <w:tcW w:w="1896"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0.0036</w:t>
            </w:r>
          </w:p>
        </w:tc>
        <w:tc>
          <w:tcPr>
            <w:tcW w:w="1813"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10</w:t>
            </w:r>
            <w:r w:rsidRPr="00C10B39">
              <w:rPr>
                <w:noProof/>
                <w:vertAlign w:val="superscript"/>
              </w:rPr>
              <w:t>-9</w:t>
            </w:r>
          </w:p>
        </w:tc>
        <w:tc>
          <w:tcPr>
            <w:tcW w:w="1685" w:type="dxa"/>
            <w:vMerge/>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p>
        </w:tc>
      </w:tr>
      <w:tr w:rsidR="00897ED9" w:rsidTr="00897ED9">
        <w:tc>
          <w:tcPr>
            <w:cnfStyle w:val="001000000000" w:firstRow="0" w:lastRow="0" w:firstColumn="1" w:lastColumn="0" w:oddVBand="0" w:evenVBand="0" w:oddHBand="0" w:evenHBand="0" w:firstRowFirstColumn="0" w:firstRowLastColumn="0" w:lastRowFirstColumn="0" w:lastRowLastColumn="0"/>
            <w:tcW w:w="1954" w:type="dxa"/>
          </w:tcPr>
          <w:p w:rsidR="00897ED9" w:rsidRDefault="00897ED9" w:rsidP="00AE4ADE">
            <w:pPr>
              <w:rPr>
                <w:noProof/>
              </w:rPr>
            </w:pPr>
            <w:r>
              <w:rPr>
                <w:noProof/>
              </w:rPr>
              <w:t>Population (Log)</w:t>
            </w:r>
          </w:p>
        </w:tc>
        <w:tc>
          <w:tcPr>
            <w:tcW w:w="1940"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0.44</w:t>
            </w:r>
          </w:p>
        </w:tc>
        <w:tc>
          <w:tcPr>
            <w:tcW w:w="1896" w:type="dxa"/>
          </w:tcPr>
          <w:p w:rsidR="00897ED9" w:rsidRDefault="00897ED9" w:rsidP="00AE4ADE">
            <w:pPr>
              <w:cnfStyle w:val="000000000000" w:firstRow="0" w:lastRow="0" w:firstColumn="0" w:lastColumn="0" w:oddVBand="0" w:evenVBand="0" w:oddHBand="0" w:evenHBand="0" w:firstRowFirstColumn="0" w:firstRowLastColumn="0" w:lastRowFirstColumn="0" w:lastRowLastColumn="0"/>
              <w:rPr>
                <w:noProof/>
              </w:rPr>
            </w:pPr>
            <w:r>
              <w:rPr>
                <w:noProof/>
              </w:rPr>
              <w:t>0.043</w:t>
            </w:r>
          </w:p>
        </w:tc>
        <w:tc>
          <w:tcPr>
            <w:tcW w:w="1813" w:type="dxa"/>
          </w:tcPr>
          <w:p w:rsidR="00897ED9" w:rsidRDefault="00897ED9" w:rsidP="004006F0">
            <w:pPr>
              <w:keepNext/>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685" w:type="dxa"/>
            <w:vMerge/>
          </w:tcPr>
          <w:p w:rsidR="00897ED9" w:rsidRDefault="00897ED9" w:rsidP="004006F0">
            <w:pPr>
              <w:keepNext/>
              <w:cnfStyle w:val="000000000000" w:firstRow="0" w:lastRow="0" w:firstColumn="0" w:lastColumn="0" w:oddVBand="0" w:evenVBand="0" w:oddHBand="0" w:evenHBand="0" w:firstRowFirstColumn="0" w:firstRowLastColumn="0" w:lastRowFirstColumn="0" w:lastRowLastColumn="0"/>
              <w:rPr>
                <w:noProof/>
              </w:rPr>
            </w:pPr>
          </w:p>
        </w:tc>
      </w:tr>
    </w:tbl>
    <w:p w:rsidR="00B55C7D" w:rsidRPr="006301B9" w:rsidRDefault="00B55C7D" w:rsidP="00B55C7D">
      <w:pPr>
        <w:rPr>
          <w:sz w:val="6"/>
          <w:lang w:eastAsia="fr-FR"/>
        </w:rPr>
      </w:pPr>
    </w:p>
    <w:p w:rsidR="00B55C7D" w:rsidRPr="006301B9" w:rsidRDefault="00B55C7D" w:rsidP="0080239A">
      <w:pPr>
        <w:jc w:val="both"/>
        <w:rPr>
          <w:noProof/>
          <w:sz w:val="8"/>
          <w:lang w:eastAsia="fr-FR"/>
        </w:rPr>
      </w:pPr>
    </w:p>
    <w:p w:rsidR="00E476DB" w:rsidRDefault="00E476DB" w:rsidP="0080239A">
      <w:pPr>
        <w:jc w:val="both"/>
        <w:rPr>
          <w:noProof/>
          <w:lang w:eastAsia="fr-FR"/>
        </w:rPr>
      </w:pPr>
      <w:r>
        <w:rPr>
          <w:noProof/>
          <w:lang w:eastAsia="fr-FR"/>
        </w:rPr>
        <w:lastRenderedPageBreak/>
        <w:t>Le modèle donne un intercept non-significatif</w:t>
      </w:r>
      <w:r w:rsidR="00B55C7D">
        <w:rPr>
          <w:noProof/>
          <w:lang w:eastAsia="fr-FR"/>
        </w:rPr>
        <w:t xml:space="preserve">, ce qui est logique (un pays </w:t>
      </w:r>
      <w:r w:rsidR="00EC67DF">
        <w:rPr>
          <w:noProof/>
          <w:lang w:eastAsia="fr-FR"/>
        </w:rPr>
        <w:t>de population nulle</w:t>
      </w:r>
      <w:r w:rsidR="00EB65A8">
        <w:rPr>
          <w:noProof/>
          <w:lang w:eastAsia="fr-FR"/>
        </w:rPr>
        <w:t xml:space="preserve"> n’est pas cité)</w:t>
      </w:r>
      <w:r w:rsidR="00252A73">
        <w:rPr>
          <w:noProof/>
          <w:lang w:eastAsia="fr-FR"/>
        </w:rPr>
        <w:t xml:space="preserve">. Ainsi, un pays 2 fois plus peuplé (+100%) verra son nombre de citations augmenter de </w:t>
      </w:r>
      <w:r w:rsidR="00041011">
        <w:rPr>
          <w:noProof/>
          <w:lang w:eastAsia="fr-FR"/>
        </w:rPr>
        <w:t>presque 44</w:t>
      </w:r>
      <w:r w:rsidR="00252A73">
        <w:rPr>
          <w:noProof/>
          <w:lang w:eastAsia="fr-FR"/>
        </w:rPr>
        <w:t>%</w:t>
      </w:r>
      <w:r w:rsidR="0019214E">
        <w:rPr>
          <w:noProof/>
          <w:lang w:eastAsia="fr-FR"/>
        </w:rPr>
        <w:t xml:space="preserve"> pour un</w:t>
      </w:r>
      <w:r w:rsidR="009D473A">
        <w:rPr>
          <w:noProof/>
          <w:lang w:eastAsia="fr-FR"/>
        </w:rPr>
        <w:t xml:space="preserve"> même </w:t>
      </w:r>
      <w:r w:rsidR="0019214E">
        <w:rPr>
          <w:noProof/>
          <w:lang w:eastAsia="fr-FR"/>
        </w:rPr>
        <w:t>éloignement</w:t>
      </w:r>
      <w:r w:rsidR="00252A73">
        <w:rPr>
          <w:noProof/>
          <w:lang w:eastAsia="fr-FR"/>
        </w:rPr>
        <w:t xml:space="preserve">. </w:t>
      </w:r>
      <w:r w:rsidR="00056775">
        <w:rPr>
          <w:noProof/>
          <w:lang w:eastAsia="fr-FR"/>
        </w:rPr>
        <w:t xml:space="preserve">La magnitude des coefficients est donnée en recalibrant le modèle sur les variables standardisées, l’effet de la population est </w:t>
      </w:r>
      <w:r w:rsidR="009C69B8">
        <w:rPr>
          <w:noProof/>
          <w:lang w:eastAsia="fr-FR"/>
        </w:rPr>
        <w:t xml:space="preserve">60% </w:t>
      </w:r>
      <w:r w:rsidR="00056775">
        <w:rPr>
          <w:noProof/>
          <w:lang w:eastAsia="fr-FR"/>
        </w:rPr>
        <w:t xml:space="preserve">plus fort que </w:t>
      </w:r>
      <w:r w:rsidR="001C319F">
        <w:rPr>
          <w:noProof/>
          <w:lang w:eastAsia="fr-FR"/>
        </w:rPr>
        <w:t>celui</w:t>
      </w:r>
      <w:r w:rsidR="00056775">
        <w:rPr>
          <w:noProof/>
          <w:lang w:eastAsia="fr-FR"/>
        </w:rPr>
        <w:t xml:space="preserve"> de la distance. </w:t>
      </w:r>
    </w:p>
    <w:p w:rsidR="00DB120B" w:rsidRDefault="00DB120B" w:rsidP="00DB120B">
      <w:pPr>
        <w:keepNext/>
        <w:jc w:val="both"/>
      </w:pPr>
      <w:r>
        <w:rPr>
          <w:noProof/>
          <w:lang w:eastAsia="fr-FR"/>
        </w:rPr>
        <w:drawing>
          <wp:inline distT="0" distB="0" distL="0" distR="0" wp14:anchorId="7E2169F6" wp14:editId="62EAF5D4">
            <wp:extent cx="5753735" cy="14319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1431925"/>
                    </a:xfrm>
                    <a:prstGeom prst="rect">
                      <a:avLst/>
                    </a:prstGeom>
                    <a:noFill/>
                    <a:ln>
                      <a:noFill/>
                    </a:ln>
                  </pic:spPr>
                </pic:pic>
              </a:graphicData>
            </a:graphic>
          </wp:inline>
        </w:drawing>
      </w:r>
    </w:p>
    <w:p w:rsidR="00DB120B" w:rsidRDefault="00DB120B" w:rsidP="00DB120B">
      <w:pPr>
        <w:pStyle w:val="Lgende"/>
        <w:jc w:val="center"/>
      </w:pPr>
      <w:bookmarkStart w:id="9" w:name="_Ref482058528"/>
      <w:r>
        <w:t xml:space="preserve">Figure </w:t>
      </w:r>
      <w:fldSimple w:instr=" SEQ Figure \* ARABIC ">
        <w:r w:rsidR="00F654BA">
          <w:rPr>
            <w:noProof/>
          </w:rPr>
          <w:t>5</w:t>
        </w:r>
      </w:fldSimple>
      <w:bookmarkEnd w:id="9"/>
      <w:r>
        <w:t xml:space="preserve">: analyse des résidus du modèle </w:t>
      </w:r>
      <w:proofErr w:type="spellStart"/>
      <w:r>
        <w:t>citations~population+distance</w:t>
      </w:r>
      <w:proofErr w:type="spellEnd"/>
      <w:r>
        <w:t xml:space="preserve"> (Figaro, 2015)</w:t>
      </w:r>
    </w:p>
    <w:p w:rsidR="00DB120B" w:rsidRDefault="00DB120B" w:rsidP="0080239A">
      <w:pPr>
        <w:jc w:val="both"/>
        <w:rPr>
          <w:noProof/>
          <w:lang w:eastAsia="fr-FR"/>
        </w:rPr>
      </w:pPr>
    </w:p>
    <w:p w:rsidR="00031E7A" w:rsidRDefault="00031E7A" w:rsidP="00031E7A">
      <w:pPr>
        <w:pStyle w:val="Sous-titre"/>
      </w:pPr>
      <w:r>
        <w:t>Autres variables testées dans le modèle</w:t>
      </w:r>
    </w:p>
    <w:p w:rsidR="007833D8" w:rsidRPr="007833D8" w:rsidRDefault="007833D8" w:rsidP="0080239A">
      <w:pPr>
        <w:jc w:val="both"/>
        <w:rPr>
          <w:rFonts w:ascii="Arial" w:hAnsi="Arial" w:cs="Arial"/>
          <w:noProof/>
          <w:lang w:eastAsia="ko-KR"/>
        </w:rPr>
      </w:pPr>
      <w:r>
        <w:rPr>
          <w:noProof/>
          <w:lang w:eastAsia="fr-FR"/>
        </w:rPr>
        <w:t>A partir du modèle initial (citations~population+distance) on teste</w:t>
      </w:r>
      <w:r w:rsidRPr="007833D8">
        <w:rPr>
          <w:noProof/>
          <w:lang w:eastAsia="fr-FR"/>
        </w:rPr>
        <w:t xml:space="preserve"> </w:t>
      </w:r>
      <w:r>
        <w:rPr>
          <w:noProof/>
          <w:lang w:eastAsia="fr-FR"/>
        </w:rPr>
        <w:t>tour à tour l’ajout d’autres variables : traffic aérien, appartenance à l’UE, francophonie.</w:t>
      </w:r>
    </w:p>
    <w:p w:rsidR="00495AD3" w:rsidRDefault="00031E7A" w:rsidP="007013A8">
      <w:pPr>
        <w:pStyle w:val="Paragraphedeliste"/>
        <w:numPr>
          <w:ilvl w:val="0"/>
          <w:numId w:val="5"/>
        </w:numPr>
        <w:jc w:val="both"/>
        <w:rPr>
          <w:noProof/>
          <w:lang w:eastAsia="fr-FR"/>
        </w:rPr>
      </w:pPr>
      <w:r>
        <w:rPr>
          <w:noProof/>
          <w:lang w:eastAsia="fr-FR"/>
        </w:rPr>
        <w:t>L</w:t>
      </w:r>
      <w:r w:rsidR="00495AD3">
        <w:rPr>
          <w:noProof/>
          <w:lang w:eastAsia="fr-FR"/>
        </w:rPr>
        <w:t xml:space="preserve">e traffic aérien qui avait été exclu est testé dans un second modèle avec un effet significatif fort également, </w:t>
      </w:r>
      <w:r w:rsidR="00FE7FD1">
        <w:rPr>
          <w:noProof/>
          <w:lang w:eastAsia="fr-FR"/>
        </w:rPr>
        <w:t>et</w:t>
      </w:r>
      <w:r w:rsidR="00495AD3">
        <w:rPr>
          <w:noProof/>
          <w:lang w:eastAsia="fr-FR"/>
        </w:rPr>
        <w:t xml:space="preserve"> affaiblit légèrement les coefficients des deux premières variables, en valeur absolue</w:t>
      </w:r>
      <w:r w:rsidR="003908A6">
        <w:rPr>
          <w:noProof/>
          <w:lang w:eastAsia="fr-FR"/>
        </w:rPr>
        <w:t> ; c’est logique puisque le traffic aérien s’explique en partie par la distance et la population des pays.</w:t>
      </w:r>
    </w:p>
    <w:p w:rsidR="007013A8" w:rsidRDefault="001A54C4" w:rsidP="007013A8">
      <w:pPr>
        <w:pStyle w:val="Paragraphedeliste"/>
        <w:numPr>
          <w:ilvl w:val="0"/>
          <w:numId w:val="5"/>
        </w:numPr>
        <w:jc w:val="both"/>
        <w:rPr>
          <w:noProof/>
          <w:lang w:eastAsia="fr-FR"/>
        </w:rPr>
      </w:pPr>
      <w:r>
        <w:rPr>
          <w:noProof/>
          <w:lang w:eastAsia="fr-FR"/>
        </w:rPr>
        <w:t xml:space="preserve">Les pays de l’Union Européenne sont tous biaisés positivement sur le modèle initial (les pays membres sont plus cités que ce que prédit le modèle). </w:t>
      </w:r>
      <w:r w:rsidR="007013A8">
        <w:rPr>
          <w:noProof/>
          <w:lang w:eastAsia="fr-FR"/>
        </w:rPr>
        <w:t>L’ajout de l’appartenance à l’UE</w:t>
      </w:r>
      <w:r>
        <w:rPr>
          <w:noProof/>
          <w:lang w:eastAsia="fr-FR"/>
        </w:rPr>
        <w:t xml:space="preserve"> au modèle</w:t>
      </w:r>
      <w:r w:rsidR="007013A8">
        <w:rPr>
          <w:noProof/>
          <w:lang w:eastAsia="fr-FR"/>
        </w:rPr>
        <w:t xml:space="preserve">, sous la forme d’une variable catégorielle (facteur) booléenne, apparait </w:t>
      </w:r>
      <w:r w:rsidR="003908A6">
        <w:rPr>
          <w:noProof/>
          <w:lang w:eastAsia="fr-FR"/>
        </w:rPr>
        <w:t>clairement</w:t>
      </w:r>
      <w:r w:rsidR="007013A8">
        <w:rPr>
          <w:noProof/>
          <w:lang w:eastAsia="fr-FR"/>
        </w:rPr>
        <w:t xml:space="preserve"> significative. Toutefois, elle perd sa significativité lorsqu’elle est introduite conjointement au nombre de passagers</w:t>
      </w:r>
      <w:r w:rsidR="00670A0C">
        <w:rPr>
          <w:noProof/>
          <w:lang w:eastAsia="fr-FR"/>
        </w:rPr>
        <w:t>, qui apporte donc une information redondante</w:t>
      </w:r>
      <w:r w:rsidR="007013A8">
        <w:rPr>
          <w:noProof/>
          <w:lang w:eastAsia="fr-FR"/>
        </w:rPr>
        <w:t>. On explique cela par le flux important et facilité de personnes à l’intérieur de l’Union Européenne</w:t>
      </w:r>
      <w:r w:rsidR="00182CE6">
        <w:rPr>
          <w:noProof/>
          <w:lang w:eastAsia="fr-FR"/>
        </w:rPr>
        <w:t xml:space="preserve"> (en particulier l’espace Schengen)</w:t>
      </w:r>
      <w:r w:rsidR="007013A8">
        <w:rPr>
          <w:noProof/>
          <w:lang w:eastAsia="fr-FR"/>
        </w:rPr>
        <w:t xml:space="preserve">. </w:t>
      </w:r>
    </w:p>
    <w:p w:rsidR="00BD2D57" w:rsidRDefault="00BD2D57" w:rsidP="007013A8">
      <w:pPr>
        <w:pStyle w:val="Paragraphedeliste"/>
        <w:numPr>
          <w:ilvl w:val="0"/>
          <w:numId w:val="5"/>
        </w:numPr>
        <w:jc w:val="both"/>
        <w:rPr>
          <w:noProof/>
          <w:lang w:eastAsia="fr-FR"/>
        </w:rPr>
      </w:pPr>
      <w:r>
        <w:rPr>
          <w:noProof/>
          <w:lang w:eastAsia="fr-FR"/>
        </w:rPr>
        <w:t>L’appartenance d’un pays à la francophonie (en langue officielle ou non)</w:t>
      </w:r>
      <w:r w:rsidR="004D5034">
        <w:rPr>
          <w:noProof/>
          <w:lang w:eastAsia="fr-FR"/>
        </w:rPr>
        <w:t>, testée dans le modèle</w:t>
      </w:r>
      <w:r>
        <w:rPr>
          <w:noProof/>
          <w:lang w:eastAsia="fr-FR"/>
        </w:rPr>
        <w:t>.</w:t>
      </w:r>
      <w:r w:rsidR="004D5034">
        <w:rPr>
          <w:noProof/>
          <w:lang w:eastAsia="fr-FR"/>
        </w:rPr>
        <w:t xml:space="preserve"> Le coefficient pour ce facteur est toujours négatif et non significatif, ce qui signifie que la francophonie n’a soit aucun impact sur la couverture médiatique, soit un impact négatif</w:t>
      </w:r>
      <w:r w:rsidR="00517C52">
        <w:rPr>
          <w:noProof/>
          <w:lang w:eastAsia="fr-FR"/>
        </w:rPr>
        <w:t xml:space="preserve">, ce qui est </w:t>
      </w:r>
      <w:r w:rsidR="00512B1A">
        <w:rPr>
          <w:noProof/>
          <w:lang w:eastAsia="fr-FR"/>
        </w:rPr>
        <w:t>en somme</w:t>
      </w:r>
      <w:r w:rsidR="00517C52">
        <w:rPr>
          <w:noProof/>
          <w:lang w:eastAsia="fr-FR"/>
        </w:rPr>
        <w:t xml:space="preserve"> assez </w:t>
      </w:r>
      <w:r w:rsidR="001254C1">
        <w:rPr>
          <w:noProof/>
          <w:lang w:eastAsia="fr-FR"/>
        </w:rPr>
        <w:t>contre-intuitif</w:t>
      </w:r>
      <w:r w:rsidR="004D5034">
        <w:rPr>
          <w:noProof/>
          <w:lang w:eastAsia="fr-FR"/>
        </w:rPr>
        <w:t xml:space="preserve">. </w:t>
      </w:r>
    </w:p>
    <w:p w:rsidR="00FD2E91" w:rsidRDefault="00FD2E91" w:rsidP="00FD2E91">
      <w:pPr>
        <w:pStyle w:val="Sous-titre"/>
      </w:pPr>
      <w:r>
        <w:t>Biais résiduels par pays ou zone</w:t>
      </w:r>
    </w:p>
    <w:p w:rsidR="002B297F" w:rsidRDefault="00D351AB" w:rsidP="00FD2E91">
      <w:pPr>
        <w:jc w:val="both"/>
        <w:rPr>
          <w:noProof/>
          <w:lang w:eastAsia="fr-FR"/>
        </w:rPr>
      </w:pPr>
      <w:r>
        <w:rPr>
          <w:noProof/>
          <w:lang w:eastAsia="fr-FR"/>
        </w:rPr>
        <w:t>A partir du modèle principal</w:t>
      </w:r>
      <w:r w:rsidR="00EE7B64">
        <w:rPr>
          <w:noProof/>
          <w:lang w:eastAsia="fr-FR"/>
        </w:rPr>
        <w:t xml:space="preserve"> additionné de la variable UE</w:t>
      </w:r>
      <w:r>
        <w:rPr>
          <w:noProof/>
          <w:lang w:eastAsia="fr-FR"/>
        </w:rPr>
        <w:t xml:space="preserve"> (citations~population+distance</w:t>
      </w:r>
      <w:r w:rsidR="00EE7B64">
        <w:rPr>
          <w:noProof/>
          <w:lang w:eastAsia="fr-FR"/>
        </w:rPr>
        <w:t>+is.ue</w:t>
      </w:r>
      <w:r>
        <w:rPr>
          <w:noProof/>
          <w:lang w:eastAsia="fr-FR"/>
        </w:rPr>
        <w:t>)</w:t>
      </w:r>
      <w:r w:rsidR="00807887">
        <w:rPr>
          <w:noProof/>
          <w:lang w:eastAsia="fr-FR"/>
        </w:rPr>
        <w:t xml:space="preserve">, on étudie </w:t>
      </w:r>
      <w:r>
        <w:rPr>
          <w:noProof/>
          <w:lang w:eastAsia="fr-FR"/>
        </w:rPr>
        <w:t>les écarts de prédiction (résidus)</w:t>
      </w:r>
      <w:r w:rsidR="00571A25">
        <w:rPr>
          <w:noProof/>
          <w:lang w:eastAsia="fr-FR"/>
        </w:rPr>
        <w:t xml:space="preserve"> graphiquement, par pays ou par zone.</w:t>
      </w:r>
      <w:r w:rsidR="00863EF5">
        <w:rPr>
          <w:noProof/>
          <w:lang w:eastAsia="fr-FR"/>
        </w:rPr>
        <w:t xml:space="preserve"> Certains pays, bien entendu, reflètent </w:t>
      </w:r>
      <w:r w:rsidR="001356EE">
        <w:rPr>
          <w:noProof/>
          <w:lang w:eastAsia="fr-FR"/>
        </w:rPr>
        <w:t>par leur abondance de citations</w:t>
      </w:r>
      <w:r w:rsidR="00863EF5">
        <w:rPr>
          <w:noProof/>
          <w:lang w:eastAsia="fr-FR"/>
        </w:rPr>
        <w:t xml:space="preserve"> une actualité forte</w:t>
      </w:r>
      <w:r w:rsidR="001356EE">
        <w:rPr>
          <w:noProof/>
          <w:lang w:eastAsia="fr-FR"/>
        </w:rPr>
        <w:t>,</w:t>
      </w:r>
      <w:r w:rsidR="00863EF5">
        <w:rPr>
          <w:noProof/>
          <w:lang w:eastAsia="fr-FR"/>
        </w:rPr>
        <w:t xml:space="preserve"> c’est le cas de la Syrie </w:t>
      </w:r>
      <w:r w:rsidR="006C1F11">
        <w:rPr>
          <w:noProof/>
          <w:lang w:eastAsia="fr-FR"/>
        </w:rPr>
        <w:t xml:space="preserve">depuis quelques années, </w:t>
      </w:r>
      <w:r w:rsidR="00863EF5">
        <w:rPr>
          <w:noProof/>
          <w:lang w:eastAsia="fr-FR"/>
        </w:rPr>
        <w:t>de la Grèce en 2015 par exemple</w:t>
      </w:r>
      <w:r w:rsidR="00613170">
        <w:rPr>
          <w:noProof/>
          <w:lang w:eastAsia="fr-FR"/>
        </w:rPr>
        <w:t xml:space="preserve">, </w:t>
      </w:r>
      <w:r w:rsidR="004578C2">
        <w:rPr>
          <w:noProof/>
          <w:lang w:eastAsia="fr-FR"/>
        </w:rPr>
        <w:t>le Panama en 2016</w:t>
      </w:r>
      <w:r w:rsidR="00863EF5">
        <w:rPr>
          <w:noProof/>
          <w:lang w:eastAsia="fr-FR"/>
        </w:rPr>
        <w:t>.</w:t>
      </w:r>
      <w:r w:rsidR="009420F8">
        <w:rPr>
          <w:noProof/>
          <w:lang w:eastAsia="fr-FR"/>
        </w:rPr>
        <w:t xml:space="preserve"> </w:t>
      </w:r>
      <w:r w:rsidR="00A00119">
        <w:rPr>
          <w:noProof/>
          <w:lang w:eastAsia="fr-FR"/>
        </w:rPr>
        <w:t xml:space="preserve">Quelques </w:t>
      </w:r>
      <w:r w:rsidR="00613170">
        <w:rPr>
          <w:noProof/>
          <w:lang w:eastAsia="fr-FR"/>
        </w:rPr>
        <w:t xml:space="preserve">pays sont systématiquement sur-représentés au fil des ans comme la Russie, l’Australie, la Suisse, </w:t>
      </w:r>
      <w:r w:rsidR="006C1F11">
        <w:rPr>
          <w:noProof/>
          <w:lang w:eastAsia="fr-FR"/>
        </w:rPr>
        <w:t xml:space="preserve">l’Argentine, </w:t>
      </w:r>
      <w:r w:rsidR="00613170">
        <w:rPr>
          <w:noProof/>
          <w:lang w:eastAsia="fr-FR"/>
        </w:rPr>
        <w:t>le Qatar, l’</w:t>
      </w:r>
      <w:r w:rsidR="00A13615">
        <w:rPr>
          <w:noProof/>
          <w:lang w:eastAsia="fr-FR"/>
        </w:rPr>
        <w:t>Islande pour les plus marquants</w:t>
      </w:r>
      <w:r w:rsidR="00AE4ADE">
        <w:rPr>
          <w:noProof/>
          <w:lang w:eastAsia="fr-FR"/>
        </w:rPr>
        <w:t>.</w:t>
      </w:r>
    </w:p>
    <w:p w:rsidR="00863EF5" w:rsidRDefault="00863EF5" w:rsidP="00FD2E91">
      <w:pPr>
        <w:jc w:val="both"/>
        <w:rPr>
          <w:noProof/>
          <w:lang w:eastAsia="fr-FR"/>
        </w:rPr>
      </w:pPr>
      <w:r>
        <w:rPr>
          <w:noProof/>
          <w:lang w:eastAsia="fr-FR"/>
        </w:rPr>
        <w:t>Certaines zones sont systématiquement biaisées positivement du fait d’un fort impact touristique</w:t>
      </w:r>
      <w:r w:rsidR="00677ECB">
        <w:rPr>
          <w:noProof/>
          <w:lang w:eastAsia="fr-FR"/>
        </w:rPr>
        <w:t xml:space="preserve"> (</w:t>
      </w:r>
      <w:r w:rsidR="001C319F">
        <w:rPr>
          <w:noProof/>
          <w:lang w:eastAsia="fr-FR"/>
        </w:rPr>
        <w:t>les îles d’Océanie en particulier</w:t>
      </w:r>
      <w:r w:rsidR="001C319F">
        <w:rPr>
          <w:noProof/>
          <w:lang w:eastAsia="fr-FR"/>
        </w:rPr>
        <w:t>, avec aussi le</w:t>
      </w:r>
      <w:r w:rsidR="00677ECB">
        <w:rPr>
          <w:noProof/>
          <w:lang w:eastAsia="fr-FR"/>
        </w:rPr>
        <w:t xml:space="preserve"> Rugby</w:t>
      </w:r>
      <w:r w:rsidR="001C319F">
        <w:rPr>
          <w:noProof/>
          <w:lang w:eastAsia="fr-FR"/>
        </w:rPr>
        <w:t> !</w:t>
      </w:r>
      <w:r w:rsidR="00677ECB">
        <w:rPr>
          <w:noProof/>
          <w:lang w:eastAsia="fr-FR"/>
        </w:rPr>
        <w:t>)</w:t>
      </w:r>
      <w:r>
        <w:rPr>
          <w:noProof/>
          <w:lang w:eastAsia="fr-FR"/>
        </w:rPr>
        <w:t xml:space="preserve">. Il aurait été intéressant de </w:t>
      </w:r>
      <w:r w:rsidR="00587FC7">
        <w:rPr>
          <w:noProof/>
          <w:lang w:eastAsia="fr-FR"/>
        </w:rPr>
        <w:t xml:space="preserve">pouvoir </w:t>
      </w:r>
      <w:r>
        <w:rPr>
          <w:noProof/>
          <w:lang w:eastAsia="fr-FR"/>
        </w:rPr>
        <w:t>cibler uniquement les thématiques po</w:t>
      </w:r>
      <w:r w:rsidR="00587FC7">
        <w:rPr>
          <w:noProof/>
          <w:lang w:eastAsia="fr-FR"/>
        </w:rPr>
        <w:t>litico-économiques par exemple, afin de s’affranchir de ce biais.</w:t>
      </w:r>
    </w:p>
    <w:p w:rsidR="00FF4AA2" w:rsidRDefault="00FF4AA2" w:rsidP="00FD2E91">
      <w:pPr>
        <w:jc w:val="both"/>
        <w:rPr>
          <w:noProof/>
          <w:lang w:eastAsia="fr-FR"/>
        </w:rPr>
      </w:pPr>
      <w:r>
        <w:rPr>
          <w:noProof/>
          <w:lang w:eastAsia="fr-FR"/>
        </w:rPr>
        <w:lastRenderedPageBreak/>
        <w:t xml:space="preserve">Certaines zones sont systématiquement biaisées négativement </w:t>
      </w:r>
      <w:r w:rsidR="00A41AE7">
        <w:rPr>
          <w:noProof/>
          <w:lang w:eastAsia="fr-FR"/>
        </w:rPr>
        <w:t xml:space="preserve">(quelle que soit l’année) </w:t>
      </w:r>
      <w:r>
        <w:rPr>
          <w:noProof/>
          <w:lang w:eastAsia="fr-FR"/>
        </w:rPr>
        <w:t xml:space="preserve">comme l’Eurasie (pays d’Asie Centrale comme l’Azerbaidjan, le Kirghizistan, etc) </w:t>
      </w:r>
      <w:r w:rsidR="00A41AE7">
        <w:rPr>
          <w:noProof/>
          <w:lang w:eastAsia="fr-FR"/>
        </w:rPr>
        <w:t>et apparaissent</w:t>
      </w:r>
      <w:r>
        <w:rPr>
          <w:noProof/>
          <w:lang w:eastAsia="fr-FR"/>
        </w:rPr>
        <w:t xml:space="preserve"> complètement « oubliées » de la presse.</w:t>
      </w:r>
      <w:r w:rsidR="00CA65A5">
        <w:rPr>
          <w:noProof/>
          <w:lang w:eastAsia="fr-FR"/>
        </w:rPr>
        <w:t xml:space="preserve"> </w:t>
      </w:r>
      <w:r w:rsidR="005841F8">
        <w:rPr>
          <w:noProof/>
          <w:lang w:eastAsia="fr-FR"/>
        </w:rPr>
        <w:t xml:space="preserve">C’est le cas également de nombreux pays d’Afrique Centrale. </w:t>
      </w:r>
      <w:r w:rsidR="004578C2">
        <w:rPr>
          <w:noProof/>
          <w:lang w:eastAsia="fr-FR"/>
        </w:rPr>
        <w:t>En Asie, l</w:t>
      </w:r>
      <w:r w:rsidR="00CA65A5">
        <w:rPr>
          <w:noProof/>
          <w:lang w:eastAsia="fr-FR"/>
        </w:rPr>
        <w:t xml:space="preserve">e Viet-Nam semble extremement peu cité malgré une histoire </w:t>
      </w:r>
      <w:r w:rsidR="00C36777">
        <w:rPr>
          <w:noProof/>
          <w:lang w:eastAsia="fr-FR"/>
        </w:rPr>
        <w:t>francophone</w:t>
      </w:r>
      <w:r w:rsidR="00E61A18">
        <w:rPr>
          <w:noProof/>
          <w:lang w:eastAsia="fr-FR"/>
        </w:rPr>
        <w:t xml:space="preserve"> importante.</w:t>
      </w:r>
    </w:p>
    <w:p w:rsidR="003906AF" w:rsidRDefault="003906AF" w:rsidP="003906AF">
      <w:pPr>
        <w:pStyle w:val="Sous-titre"/>
      </w:pPr>
      <w:r>
        <w:t>Répétition des analyses sur les données Libération</w:t>
      </w:r>
    </w:p>
    <w:p w:rsidR="00C36777" w:rsidRDefault="003906AF" w:rsidP="003906AF">
      <w:pPr>
        <w:jc w:val="both"/>
        <w:rPr>
          <w:noProof/>
          <w:lang w:eastAsia="fr-FR"/>
        </w:rPr>
      </w:pPr>
      <w:r>
        <w:rPr>
          <w:noProof/>
          <w:lang w:eastAsia="fr-FR"/>
        </w:rPr>
        <w:t>La reprise des mêmes analyses sur le journal Libération</w:t>
      </w:r>
      <w:r w:rsidR="002D29B3">
        <w:rPr>
          <w:noProof/>
          <w:lang w:eastAsia="fr-FR"/>
        </w:rPr>
        <w:t xml:space="preserve"> avec des résultats de modélisation identiques. Des différences apparaissent sur les pays sur- ou sous-représentés au cas par cas. Ainsi, citons une sur-représentation récurrente</w:t>
      </w:r>
      <w:r w:rsidR="00C37F00">
        <w:rPr>
          <w:noProof/>
          <w:lang w:eastAsia="fr-FR"/>
        </w:rPr>
        <w:t xml:space="preserve"> pour : USA, Australie, Israël, </w:t>
      </w:r>
      <w:r w:rsidR="002D29B3">
        <w:rPr>
          <w:noProof/>
          <w:lang w:eastAsia="fr-FR"/>
        </w:rPr>
        <w:t xml:space="preserve"> </w:t>
      </w:r>
      <w:r w:rsidR="00C37F00">
        <w:rPr>
          <w:noProof/>
          <w:lang w:eastAsia="fr-FR"/>
        </w:rPr>
        <w:t xml:space="preserve">Islande, Cuba, </w:t>
      </w:r>
      <w:r w:rsidR="006C1F11">
        <w:rPr>
          <w:noProof/>
          <w:lang w:eastAsia="fr-FR"/>
        </w:rPr>
        <w:t>Japon et Nouvelle-Zélande.</w:t>
      </w:r>
      <w:r w:rsidR="00BF5969">
        <w:rPr>
          <w:noProof/>
          <w:lang w:eastAsia="fr-FR"/>
        </w:rPr>
        <w:t xml:space="preserve"> </w:t>
      </w:r>
      <w:r w:rsidR="00D173C2">
        <w:rPr>
          <w:noProof/>
          <w:lang w:eastAsia="fr-FR"/>
        </w:rPr>
        <w:t>A l’inverse, c</w:t>
      </w:r>
      <w:r w:rsidR="00BF5969">
        <w:rPr>
          <w:noProof/>
          <w:lang w:eastAsia="fr-FR"/>
        </w:rPr>
        <w:t>inq petits pays ne sont même jamais cités.</w:t>
      </w:r>
    </w:p>
    <w:p w:rsidR="00CA65A5" w:rsidRDefault="00EE7B64" w:rsidP="00FD2E91">
      <w:pPr>
        <w:jc w:val="both"/>
        <w:rPr>
          <w:noProof/>
          <w:lang w:eastAsia="fr-FR"/>
        </w:rPr>
      </w:pPr>
      <w:r>
        <w:rPr>
          <w:noProof/>
          <w:lang w:eastAsia="fr-FR"/>
        </w:rPr>
        <w:t>On donne un exemple de représentation des résidus du modèle</w:t>
      </w:r>
      <w:r w:rsidR="00A35EA4">
        <w:rPr>
          <w:noProof/>
          <w:lang w:eastAsia="fr-FR"/>
        </w:rPr>
        <w:t xml:space="preserve"> à trois variables sur le graphique suivant, où les noms de pays apparaissent proportionnellement à leur sur- ou sous-représentation </w:t>
      </w:r>
      <w:r w:rsidR="00E77912">
        <w:rPr>
          <w:noProof/>
          <w:lang w:eastAsia="fr-FR"/>
        </w:rPr>
        <w:fldChar w:fldCharType="begin"/>
      </w:r>
      <w:r w:rsidR="00E77912">
        <w:rPr>
          <w:noProof/>
          <w:lang w:eastAsia="fr-FR"/>
        </w:rPr>
        <w:instrText xml:space="preserve"> REF _Ref482183637 \h </w:instrText>
      </w:r>
      <w:r w:rsidR="00E77912">
        <w:rPr>
          <w:noProof/>
          <w:lang w:eastAsia="fr-FR"/>
        </w:rPr>
      </w:r>
      <w:r w:rsidR="00E77912">
        <w:rPr>
          <w:noProof/>
          <w:lang w:eastAsia="fr-FR"/>
        </w:rPr>
        <w:fldChar w:fldCharType="separate"/>
      </w:r>
      <w:r w:rsidR="00F654BA">
        <w:t xml:space="preserve">Figure </w:t>
      </w:r>
      <w:r w:rsidR="00F654BA">
        <w:rPr>
          <w:noProof/>
        </w:rPr>
        <w:t>6</w:t>
      </w:r>
      <w:r w:rsidR="00E77912">
        <w:rPr>
          <w:noProof/>
          <w:lang w:eastAsia="fr-FR"/>
        </w:rPr>
        <w:fldChar w:fldCharType="end"/>
      </w:r>
      <w:r w:rsidR="00A35EA4">
        <w:rPr>
          <w:noProof/>
          <w:lang w:eastAsia="fr-FR"/>
        </w:rPr>
        <w:t>:</w:t>
      </w:r>
    </w:p>
    <w:p w:rsidR="00D83B22" w:rsidRDefault="00D83B22" w:rsidP="00D83B22">
      <w:pPr>
        <w:keepNext/>
        <w:jc w:val="both"/>
      </w:pPr>
      <w:r>
        <w:rPr>
          <w:noProof/>
          <w:lang w:eastAsia="fr-FR"/>
        </w:rPr>
        <w:drawing>
          <wp:inline distT="0" distB="0" distL="0" distR="0" wp14:anchorId="53BC7479" wp14:editId="7FCD2D81">
            <wp:extent cx="5891842" cy="328430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1314"/>
                    <a:stretch/>
                  </pic:blipFill>
                  <pic:spPr bwMode="auto">
                    <a:xfrm>
                      <a:off x="0" y="0"/>
                      <a:ext cx="5894290" cy="3285669"/>
                    </a:xfrm>
                    <a:prstGeom prst="rect">
                      <a:avLst/>
                    </a:prstGeom>
                    <a:ln>
                      <a:noFill/>
                    </a:ln>
                    <a:extLst>
                      <a:ext uri="{53640926-AAD7-44D8-BBD7-CCE9431645EC}">
                        <a14:shadowObscured xmlns:a14="http://schemas.microsoft.com/office/drawing/2010/main"/>
                      </a:ext>
                    </a:extLst>
                  </pic:spPr>
                </pic:pic>
              </a:graphicData>
            </a:graphic>
          </wp:inline>
        </w:drawing>
      </w:r>
    </w:p>
    <w:p w:rsidR="00A35EA4" w:rsidRDefault="00D83B22" w:rsidP="00D83B22">
      <w:pPr>
        <w:pStyle w:val="Lgende"/>
        <w:jc w:val="center"/>
        <w:rPr>
          <w:noProof/>
        </w:rPr>
      </w:pPr>
      <w:bookmarkStart w:id="10" w:name="_Ref482183637"/>
      <w:r>
        <w:t xml:space="preserve">Figure </w:t>
      </w:r>
      <w:r w:rsidR="001C4AFF">
        <w:fldChar w:fldCharType="begin"/>
      </w:r>
      <w:r w:rsidR="001C4AFF">
        <w:instrText xml:space="preserve"> SEQ Figure \* ARABIC </w:instrText>
      </w:r>
      <w:r w:rsidR="001C4AFF">
        <w:fldChar w:fldCharType="separate"/>
      </w:r>
      <w:r w:rsidR="00F654BA">
        <w:rPr>
          <w:noProof/>
        </w:rPr>
        <w:t>6</w:t>
      </w:r>
      <w:r w:rsidR="001C4AFF">
        <w:rPr>
          <w:noProof/>
        </w:rPr>
        <w:fldChar w:fldCharType="end"/>
      </w:r>
      <w:bookmarkEnd w:id="10"/>
      <w:r>
        <w:t>: représentation des écarts au modèle, positifs (</w:t>
      </w:r>
      <w:r w:rsidR="00927E88">
        <w:t>surreprésentation</w:t>
      </w:r>
      <w:r>
        <w:t>) ou négatifs</w:t>
      </w:r>
      <w:r>
        <w:rPr>
          <w:noProof/>
        </w:rPr>
        <w:t xml:space="preserve"> (sous-représentation). Données : Libération, 2014</w:t>
      </w:r>
    </w:p>
    <w:p w:rsidR="009A3893" w:rsidRDefault="009A3893"/>
    <w:p w:rsidR="00B6114B" w:rsidRDefault="00B6114B">
      <w:pPr>
        <w:rPr>
          <w:b/>
          <w:bCs/>
          <w:i/>
          <w:iCs/>
          <w:color w:val="4F81BD" w:themeColor="accent1"/>
        </w:rPr>
      </w:pPr>
      <w:r>
        <w:br w:type="page"/>
      </w:r>
    </w:p>
    <w:p w:rsidR="009A3893" w:rsidRDefault="009A3893" w:rsidP="009A3893">
      <w:pPr>
        <w:pStyle w:val="Citationintense"/>
      </w:pPr>
      <w:r>
        <w:lastRenderedPageBreak/>
        <w:t>Conclusion</w:t>
      </w:r>
    </w:p>
    <w:p w:rsidR="00AE4ADE" w:rsidRDefault="00386AFC" w:rsidP="00927E88">
      <w:pPr>
        <w:jc w:val="both"/>
        <w:rPr>
          <w:noProof/>
          <w:lang w:eastAsia="fr-FR"/>
        </w:rPr>
      </w:pPr>
      <w:r>
        <w:t xml:space="preserve">Nous avons tenté d’analyser puis d’expliquer l’évolution de la couverture médiatique des pays du monde chez deux grands quotidiens français, au moyen de variables indépendantes assez facilement accessibles. </w:t>
      </w:r>
      <w:r w:rsidR="00C34B93">
        <w:t>Pour certaines d’entre elles, on ne peut pas vraiment parler de relation de cause à effet</w:t>
      </w:r>
      <w:r w:rsidR="0096596F">
        <w:t xml:space="preserve"> : </w:t>
      </w:r>
      <w:r w:rsidR="00C34B93">
        <w:t>les mouvements de personnes (trafic aérien) et la médiatisation de telle ou telle destination peuvent s’influencer réciproquement</w:t>
      </w:r>
      <w:r w:rsidR="00711CF8">
        <w:rPr>
          <w:noProof/>
          <w:lang w:eastAsia="fr-FR"/>
        </w:rPr>
        <w:t>.</w:t>
      </w:r>
      <w:r w:rsidR="008D1891">
        <w:rPr>
          <w:noProof/>
          <w:lang w:eastAsia="fr-FR"/>
        </w:rPr>
        <w:t xml:space="preserve"> On aimerait avoir accès à d’autres variables intéressantes comme des données issues des douanes (volumes d’échanges économiques) ou de Facebook (nombre de relations sociales de pays à pays), mais difficiles à récupérer.</w:t>
      </w:r>
    </w:p>
    <w:p w:rsidR="00652B67" w:rsidRDefault="00652B67" w:rsidP="00927E88">
      <w:pPr>
        <w:jc w:val="both"/>
        <w:rPr>
          <w:noProof/>
          <w:lang w:eastAsia="fr-FR"/>
        </w:rPr>
      </w:pPr>
      <w:r>
        <w:rPr>
          <w:noProof/>
          <w:lang w:eastAsia="fr-FR"/>
        </w:rPr>
        <w:t xml:space="preserve">Nous avons constaté une </w:t>
      </w:r>
      <w:r w:rsidR="00065982">
        <w:rPr>
          <w:noProof/>
          <w:lang w:eastAsia="fr-FR"/>
        </w:rPr>
        <w:t xml:space="preserve">très </w:t>
      </w:r>
      <w:r w:rsidR="00065982" w:rsidRPr="008D1891">
        <w:rPr>
          <w:noProof/>
          <w:lang w:eastAsia="fr-FR"/>
        </w:rPr>
        <w:t>forte</w:t>
      </w:r>
      <w:r w:rsidR="00065982" w:rsidRPr="008D1891">
        <w:rPr>
          <w:b/>
          <w:noProof/>
          <w:lang w:eastAsia="fr-FR"/>
        </w:rPr>
        <w:t xml:space="preserve"> </w:t>
      </w:r>
      <w:r w:rsidRPr="008D1891">
        <w:rPr>
          <w:b/>
          <w:noProof/>
          <w:lang w:eastAsia="fr-FR"/>
        </w:rPr>
        <w:t>inégalité</w:t>
      </w:r>
      <w:r>
        <w:rPr>
          <w:noProof/>
          <w:lang w:eastAsia="fr-FR"/>
        </w:rPr>
        <w:t xml:space="preserve"> de représentation </w:t>
      </w:r>
      <w:r w:rsidR="00FC74C1">
        <w:rPr>
          <w:noProof/>
          <w:lang w:eastAsia="fr-FR"/>
        </w:rPr>
        <w:t xml:space="preserve">des pays, avec </w:t>
      </w:r>
      <w:r w:rsidR="00FC74C1" w:rsidRPr="008D1891">
        <w:rPr>
          <w:b/>
          <w:noProof/>
          <w:lang w:eastAsia="fr-FR"/>
        </w:rPr>
        <w:t xml:space="preserve">16 pays </w:t>
      </w:r>
      <w:r w:rsidR="005F7EB7" w:rsidRPr="008D1891">
        <w:rPr>
          <w:b/>
          <w:noProof/>
          <w:lang w:eastAsia="fr-FR"/>
        </w:rPr>
        <w:t>accumulant la moitié des citations</w:t>
      </w:r>
      <w:r w:rsidR="005F7EB7">
        <w:rPr>
          <w:noProof/>
          <w:lang w:eastAsia="fr-FR"/>
        </w:rPr>
        <w:t xml:space="preserve"> </w:t>
      </w:r>
      <w:r w:rsidR="008D1891">
        <w:rPr>
          <w:noProof/>
          <w:lang w:eastAsia="fr-FR"/>
        </w:rPr>
        <w:t xml:space="preserve">totales </w:t>
      </w:r>
      <w:r w:rsidR="005F7EB7">
        <w:rPr>
          <w:noProof/>
          <w:lang w:eastAsia="fr-FR"/>
        </w:rPr>
        <w:t xml:space="preserve">dans des articles. </w:t>
      </w:r>
      <w:r w:rsidR="00065982">
        <w:rPr>
          <w:noProof/>
          <w:lang w:eastAsia="fr-FR"/>
        </w:rPr>
        <w:t xml:space="preserve">Cette inégalité s’explique </w:t>
      </w:r>
      <w:r w:rsidR="001A556A">
        <w:rPr>
          <w:noProof/>
          <w:lang w:eastAsia="fr-FR"/>
        </w:rPr>
        <w:t>en partie (R²=50%)</w:t>
      </w:r>
      <w:r w:rsidR="00065982">
        <w:rPr>
          <w:noProof/>
          <w:lang w:eastAsia="fr-FR"/>
        </w:rPr>
        <w:t xml:space="preserve"> par l’éloignement, la population ou les échanges de personnes. </w:t>
      </w:r>
    </w:p>
    <w:p w:rsidR="001A556A" w:rsidRDefault="001A556A" w:rsidP="00927E88">
      <w:pPr>
        <w:jc w:val="both"/>
      </w:pPr>
      <w:r>
        <w:rPr>
          <w:noProof/>
          <w:lang w:eastAsia="fr-FR"/>
        </w:rPr>
        <w:t xml:space="preserve">Certains facteurs comme la langue ou une histoire liée à la France (les pays </w:t>
      </w:r>
      <w:r w:rsidRPr="008D1891">
        <w:rPr>
          <w:b/>
          <w:noProof/>
          <w:lang w:eastAsia="fr-FR"/>
        </w:rPr>
        <w:t>francophones</w:t>
      </w:r>
      <w:r>
        <w:rPr>
          <w:noProof/>
          <w:lang w:eastAsia="fr-FR"/>
        </w:rPr>
        <w:t xml:space="preserve"> étant presque tous des anciennes colonies) ne semblent pas jouer voire </w:t>
      </w:r>
      <w:r w:rsidR="00692F7D">
        <w:rPr>
          <w:noProof/>
          <w:lang w:eastAsia="fr-FR"/>
        </w:rPr>
        <w:t>au contraire défavorisent la médiatisation</w:t>
      </w:r>
      <w:r>
        <w:rPr>
          <w:noProof/>
          <w:lang w:eastAsia="fr-FR"/>
        </w:rPr>
        <w:t xml:space="preserve">. </w:t>
      </w:r>
    </w:p>
    <w:p w:rsidR="00E77912" w:rsidRDefault="00692F7D" w:rsidP="00927E88">
      <w:pPr>
        <w:jc w:val="both"/>
      </w:pPr>
      <w:r>
        <w:t xml:space="preserve">Globalement, d’un journal à l’autre la structure de la </w:t>
      </w:r>
      <w:r w:rsidRPr="00B04895">
        <w:rPr>
          <w:b/>
        </w:rPr>
        <w:t>couverture médiatique est extrêmement proche</w:t>
      </w:r>
      <w:r>
        <w:t xml:space="preserve">, avec quelques </w:t>
      </w:r>
      <w:bookmarkStart w:id="11" w:name="_GoBack"/>
      <w:bookmarkEnd w:id="11"/>
      <w:r>
        <w:t xml:space="preserve">différences au cas par cas. </w:t>
      </w:r>
      <w:r w:rsidR="00B04895">
        <w:t xml:space="preserve">L’omniprésence </w:t>
      </w:r>
      <w:r w:rsidR="008B12E7">
        <w:t xml:space="preserve">médiatique </w:t>
      </w:r>
      <w:r w:rsidR="00B04895">
        <w:t xml:space="preserve">des </w:t>
      </w:r>
      <w:r w:rsidR="00B04895" w:rsidRPr="008B12E7">
        <w:rPr>
          <w:b/>
        </w:rPr>
        <w:t>Etats-Unis</w:t>
      </w:r>
      <w:r w:rsidR="00B04895">
        <w:t xml:space="preserve"> est </w:t>
      </w:r>
      <w:r w:rsidR="008B12E7">
        <w:t xml:space="preserve">très </w:t>
      </w:r>
      <w:r w:rsidR="00157AFD">
        <w:t>claire</w:t>
      </w:r>
      <w:r w:rsidR="00740609">
        <w:t> ; d</w:t>
      </w:r>
      <w:r w:rsidR="008B12E7">
        <w:t xml:space="preserve">’autres </w:t>
      </w:r>
      <w:r w:rsidR="00AE4ADE" w:rsidRPr="00692F7D">
        <w:rPr>
          <w:i/>
        </w:rPr>
        <w:t>outliers</w:t>
      </w:r>
      <w:r w:rsidR="00AE4ADE">
        <w:t xml:space="preserve"> </w:t>
      </w:r>
      <w:r>
        <w:t>(</w:t>
      </w:r>
      <w:r w:rsidR="00AE4ADE">
        <w:t>pays surreprésentés</w:t>
      </w:r>
      <w:r>
        <w:t>)</w:t>
      </w:r>
      <w:r w:rsidR="00AE4ADE">
        <w:t xml:space="preserve"> demanderaient une analyse plus poussée afin de trouver un point commun entre eux ou d’autres facteurs explicatifs (échanges é</w:t>
      </w:r>
      <w:r w:rsidR="0074154E">
        <w:t>conomiques, relations humaines). On peut aussi tout simplement imaginer</w:t>
      </w:r>
      <w:r w:rsidR="00AE4ADE">
        <w:rPr>
          <w:noProof/>
          <w:lang w:eastAsia="fr-FR"/>
        </w:rPr>
        <w:t xml:space="preserve"> que ces sujets trouvent un écho plus fort auprès du lectorat et sont apréciés des rédactions.</w:t>
      </w:r>
      <w:r w:rsidR="00AE4ADE">
        <w:t xml:space="preserve"> </w:t>
      </w:r>
    </w:p>
    <w:p w:rsidR="00B6114B" w:rsidRDefault="00B6114B">
      <w:pPr>
        <w:rPr>
          <w:b/>
          <w:bCs/>
          <w:i/>
          <w:iCs/>
          <w:color w:val="4F81BD" w:themeColor="accent1"/>
        </w:rPr>
      </w:pPr>
      <w:r>
        <w:br w:type="page"/>
      </w:r>
    </w:p>
    <w:p w:rsidR="00E77912" w:rsidRDefault="00E77912" w:rsidP="00E77912">
      <w:pPr>
        <w:pStyle w:val="Citationintense"/>
      </w:pPr>
      <w:r>
        <w:lastRenderedPageBreak/>
        <w:t>Annexes</w:t>
      </w:r>
    </w:p>
    <w:p w:rsidR="00FA47CA" w:rsidRDefault="00E77912" w:rsidP="00E77912">
      <w:pPr>
        <w:jc w:val="both"/>
      </w:pPr>
      <w:r>
        <w:t xml:space="preserve">Le script R utilisé pour l’analyse est disponible sur la page </w:t>
      </w:r>
      <w:hyperlink r:id="rId18" w:history="1">
        <w:proofErr w:type="spellStart"/>
        <w:r w:rsidRPr="00E77912">
          <w:rPr>
            <w:rStyle w:val="Lienhypertexte"/>
          </w:rPr>
          <w:t>Gitlab</w:t>
        </w:r>
        <w:proofErr w:type="spellEnd"/>
      </w:hyperlink>
      <w:r>
        <w:t xml:space="preserve">. </w:t>
      </w:r>
    </w:p>
    <w:p w:rsidR="00FA47CA" w:rsidRDefault="00FA47CA" w:rsidP="00FA47CA">
      <w:pPr>
        <w:pStyle w:val="Citationintense"/>
      </w:pPr>
      <w:r>
        <w:t>Bibliographie</w:t>
      </w:r>
    </w:p>
    <w:p w:rsidR="00D16F3C" w:rsidRDefault="00B6114B" w:rsidP="00D16F3C">
      <w:pPr>
        <w:pStyle w:val="Bibliographie"/>
        <w:ind w:left="720" w:hanging="720"/>
        <w:rPr>
          <w:noProof/>
        </w:rPr>
      </w:pPr>
      <w:r>
        <w:fldChar w:fldCharType="begin"/>
      </w:r>
      <w:r>
        <w:instrText xml:space="preserve"> BIBLIOGRAPHY  \l 1036 </w:instrText>
      </w:r>
      <w:r>
        <w:fldChar w:fldCharType="separate"/>
      </w:r>
      <w:r w:rsidR="00D16F3C">
        <w:rPr>
          <w:noProof/>
        </w:rPr>
        <w:t xml:space="preserve">ACPM. «Classement presse quotidienne nationale 2016.» </w:t>
      </w:r>
      <w:r w:rsidR="00D16F3C">
        <w:rPr>
          <w:i/>
          <w:iCs/>
          <w:noProof/>
        </w:rPr>
        <w:t>Alliance pour les chiffres de la presse et des médias.</w:t>
      </w:r>
      <w:r w:rsidR="00D16F3C">
        <w:rPr>
          <w:noProof/>
        </w:rPr>
        <w:t xml:space="preserve"> 31 12 2016. http://www.acpm.fr/Chiffres/Diffusion/La-Presse-Payante/Presse-Quotidienne-Nationale (accès le 05 05, 2017).</w:t>
      </w:r>
    </w:p>
    <w:p w:rsidR="00D16F3C" w:rsidRDefault="00D16F3C" w:rsidP="00D16F3C">
      <w:pPr>
        <w:pStyle w:val="Bibliographie"/>
        <w:ind w:left="720" w:hanging="720"/>
        <w:rPr>
          <w:noProof/>
        </w:rPr>
      </w:pPr>
      <w:r>
        <w:rPr>
          <w:noProof/>
        </w:rPr>
        <w:t xml:space="preserve">Europa.eu. «A propos de l'UE - Pays.» </w:t>
      </w:r>
      <w:r>
        <w:rPr>
          <w:i/>
          <w:iCs/>
          <w:noProof/>
        </w:rPr>
        <w:t>Europa.eu.</w:t>
      </w:r>
      <w:r>
        <w:rPr>
          <w:noProof/>
        </w:rPr>
        <w:t xml:space="preserve"> s.d. https://europa.eu/european-union/about-eu/countries_fr (accès le 05 05, 2017).</w:t>
      </w:r>
    </w:p>
    <w:p w:rsidR="00D16F3C" w:rsidRDefault="00D16F3C" w:rsidP="00D16F3C">
      <w:pPr>
        <w:pStyle w:val="Bibliographie"/>
        <w:ind w:left="720" w:hanging="720"/>
        <w:rPr>
          <w:noProof/>
        </w:rPr>
      </w:pPr>
      <w:r>
        <w:rPr>
          <w:noProof/>
        </w:rPr>
        <w:t xml:space="preserve">EUROSTAT. «Database - Eurostat.» </w:t>
      </w:r>
      <w:r>
        <w:rPr>
          <w:i/>
          <w:iCs/>
          <w:noProof/>
        </w:rPr>
        <w:t>Eurostat.</w:t>
      </w:r>
      <w:r>
        <w:rPr>
          <w:noProof/>
        </w:rPr>
        <w:t xml:space="preserve"> 05 01 2017. http://ec.europa.eu/eurostat/cache/metadata/en/avia_pa_esms.htm (accès le 05 05, 2017).</w:t>
      </w:r>
    </w:p>
    <w:p w:rsidR="00D16F3C" w:rsidRPr="00F654BA" w:rsidRDefault="00D16F3C" w:rsidP="00D16F3C">
      <w:pPr>
        <w:pStyle w:val="Bibliographie"/>
        <w:ind w:left="720" w:hanging="720"/>
        <w:rPr>
          <w:noProof/>
        </w:rPr>
      </w:pPr>
      <w:r>
        <w:rPr>
          <w:noProof/>
          <w:lang w:val="en-US"/>
        </w:rPr>
        <w:t xml:space="preserve">Karoly, Lynn, and Carsten Schroder. "Fast Methods for Jackknifing Inequality Indices." </w:t>
      </w:r>
      <w:r w:rsidRPr="00F654BA">
        <w:rPr>
          <w:i/>
          <w:iCs/>
          <w:noProof/>
        </w:rPr>
        <w:t>RAND Corporation</w:t>
      </w:r>
      <w:r w:rsidRPr="00F654BA">
        <w:rPr>
          <w:noProof/>
        </w:rPr>
        <w:t>, 2014.</w:t>
      </w:r>
    </w:p>
    <w:p w:rsidR="00D16F3C" w:rsidRDefault="00D16F3C" w:rsidP="00D16F3C">
      <w:pPr>
        <w:pStyle w:val="Bibliographie"/>
        <w:ind w:left="720" w:hanging="720"/>
        <w:rPr>
          <w:noProof/>
        </w:rPr>
      </w:pPr>
      <w:r w:rsidRPr="00F654BA">
        <w:rPr>
          <w:noProof/>
        </w:rPr>
        <w:t xml:space="preserve">Mayer, Thierry. «CEPII - outil GeoDist.» </w:t>
      </w:r>
      <w:r>
        <w:rPr>
          <w:i/>
          <w:iCs/>
          <w:noProof/>
        </w:rPr>
        <w:t>CEPII.</w:t>
      </w:r>
      <w:r>
        <w:rPr>
          <w:noProof/>
        </w:rPr>
        <w:t xml:space="preserve"> 2011. http://www.cepii.fr/distance/geo_cepii.xls (accès le 05 05, 2017).</w:t>
      </w:r>
    </w:p>
    <w:p w:rsidR="00D16F3C" w:rsidRDefault="00D16F3C" w:rsidP="00D16F3C">
      <w:pPr>
        <w:pStyle w:val="Bibliographie"/>
        <w:ind w:left="720" w:hanging="720"/>
        <w:rPr>
          <w:noProof/>
        </w:rPr>
      </w:pPr>
      <w:r>
        <w:rPr>
          <w:noProof/>
        </w:rPr>
        <w:t xml:space="preserve">OTAN. «NATO - pays membres.» </w:t>
      </w:r>
      <w:r>
        <w:rPr>
          <w:i/>
          <w:iCs/>
          <w:noProof/>
        </w:rPr>
        <w:t>NATO.</w:t>
      </w:r>
      <w:r>
        <w:rPr>
          <w:noProof/>
        </w:rPr>
        <w:t xml:space="preserve"> 18 12 2013. http://www.nato.int/cps/fr/natohq/nato_countries.htm (accès le 05 05, 2017).</w:t>
      </w:r>
    </w:p>
    <w:p w:rsidR="00D16F3C" w:rsidRDefault="00D16F3C" w:rsidP="00D16F3C">
      <w:pPr>
        <w:pStyle w:val="Bibliographie"/>
        <w:ind w:left="720" w:hanging="720"/>
        <w:rPr>
          <w:noProof/>
        </w:rPr>
      </w:pPr>
      <w:r>
        <w:rPr>
          <w:noProof/>
        </w:rPr>
        <w:t xml:space="preserve">Wikipédia. «ISO 3166-1.» </w:t>
      </w:r>
      <w:r>
        <w:rPr>
          <w:i/>
          <w:iCs/>
          <w:noProof/>
        </w:rPr>
        <w:t>Wikipédia France.</w:t>
      </w:r>
      <w:r>
        <w:rPr>
          <w:noProof/>
        </w:rPr>
        <w:t xml:space="preserve"> 2013. https://fr.wikipedia.org/wiki/ISO_3166-1 (accès le 05 05, 2017).</w:t>
      </w:r>
    </w:p>
    <w:p w:rsidR="00D16F3C" w:rsidRDefault="00D16F3C" w:rsidP="00D16F3C">
      <w:pPr>
        <w:pStyle w:val="Bibliographie"/>
        <w:ind w:left="720" w:hanging="720"/>
        <w:rPr>
          <w:noProof/>
        </w:rPr>
      </w:pPr>
      <w:r>
        <w:rPr>
          <w:noProof/>
        </w:rPr>
        <w:t xml:space="preserve">—. «Liste des pays ayant le français pour langue officielle.» </w:t>
      </w:r>
      <w:r>
        <w:rPr>
          <w:i/>
          <w:iCs/>
          <w:noProof/>
        </w:rPr>
        <w:t>Wikipédia France.</w:t>
      </w:r>
      <w:r>
        <w:rPr>
          <w:noProof/>
        </w:rPr>
        <w:t xml:space="preserve"> 08 04 2017. https://fr.wikipedia.org/wiki/Liste_des_pays_ayant_le_fran%C3%A7ais_pour_langue_officielle (accès le 05 05, 2017).</w:t>
      </w:r>
    </w:p>
    <w:p w:rsidR="00D16F3C" w:rsidRDefault="00D16F3C" w:rsidP="00D16F3C">
      <w:pPr>
        <w:pStyle w:val="Bibliographie"/>
        <w:ind w:left="720" w:hanging="720"/>
        <w:rPr>
          <w:noProof/>
        </w:rPr>
      </w:pPr>
      <w:r>
        <w:rPr>
          <w:noProof/>
        </w:rPr>
        <w:t xml:space="preserve">—. «Liste des pays par population.» </w:t>
      </w:r>
      <w:r>
        <w:rPr>
          <w:i/>
          <w:iCs/>
          <w:noProof/>
        </w:rPr>
        <w:t>Wikipédia France.</w:t>
      </w:r>
      <w:r>
        <w:rPr>
          <w:noProof/>
        </w:rPr>
        <w:t xml:space="preserve"> 02 05 2017. https://fr.wikipedia.org/wiki/Liste_des_pays_par_population (accès le 05 05, 2017).</w:t>
      </w:r>
    </w:p>
    <w:p w:rsidR="00D16F3C" w:rsidRDefault="00D16F3C" w:rsidP="00D16F3C">
      <w:pPr>
        <w:pStyle w:val="Bibliographie"/>
        <w:ind w:left="720" w:hanging="720"/>
        <w:rPr>
          <w:noProof/>
        </w:rPr>
      </w:pPr>
      <w:r>
        <w:rPr>
          <w:noProof/>
        </w:rPr>
        <w:t xml:space="preserve">—. «Web scraping.» </w:t>
      </w:r>
      <w:r>
        <w:rPr>
          <w:i/>
          <w:iCs/>
          <w:noProof/>
        </w:rPr>
        <w:t>Wikipédia France.</w:t>
      </w:r>
      <w:r>
        <w:rPr>
          <w:noProof/>
        </w:rPr>
        <w:t xml:space="preserve"> 17 01 2017. https://fr.wikipedia.org/wiki/Web_scraping (accès le 05 05, 2017).</w:t>
      </w:r>
    </w:p>
    <w:p w:rsidR="00DA4DC1" w:rsidRPr="00007DF2" w:rsidRDefault="00B6114B" w:rsidP="00D16F3C">
      <w:pPr>
        <w:jc w:val="both"/>
      </w:pPr>
      <w:r>
        <w:fldChar w:fldCharType="end"/>
      </w:r>
    </w:p>
    <w:sectPr w:rsidR="00DA4DC1" w:rsidRPr="00007DF2" w:rsidSect="000416FB">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FF" w:rsidRDefault="001C4AFF" w:rsidP="001E6580">
      <w:pPr>
        <w:spacing w:after="0" w:line="240" w:lineRule="auto"/>
      </w:pPr>
      <w:r>
        <w:separator/>
      </w:r>
    </w:p>
  </w:endnote>
  <w:endnote w:type="continuationSeparator" w:id="0">
    <w:p w:rsidR="001C4AFF" w:rsidRDefault="001C4AFF" w:rsidP="001E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FF" w:rsidRDefault="001C4AFF" w:rsidP="001E6580">
      <w:pPr>
        <w:spacing w:after="0" w:line="240" w:lineRule="auto"/>
      </w:pPr>
      <w:r>
        <w:separator/>
      </w:r>
    </w:p>
  </w:footnote>
  <w:footnote w:type="continuationSeparator" w:id="0">
    <w:p w:rsidR="001C4AFF" w:rsidRDefault="001C4AFF" w:rsidP="001E6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F7F"/>
    <w:multiLevelType w:val="hybridMultilevel"/>
    <w:tmpl w:val="F52EA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8E009C"/>
    <w:multiLevelType w:val="hybridMultilevel"/>
    <w:tmpl w:val="3146D3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6B39E0"/>
    <w:multiLevelType w:val="hybridMultilevel"/>
    <w:tmpl w:val="F22E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B103D36"/>
    <w:multiLevelType w:val="hybridMultilevel"/>
    <w:tmpl w:val="E1FAED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744D1D"/>
    <w:multiLevelType w:val="hybridMultilevel"/>
    <w:tmpl w:val="42FC3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07"/>
    <w:rsid w:val="000036DE"/>
    <w:rsid w:val="0000452B"/>
    <w:rsid w:val="00007DF2"/>
    <w:rsid w:val="00010D11"/>
    <w:rsid w:val="000124CC"/>
    <w:rsid w:val="00017311"/>
    <w:rsid w:val="00020BC7"/>
    <w:rsid w:val="00023053"/>
    <w:rsid w:val="000303F2"/>
    <w:rsid w:val="00031E7A"/>
    <w:rsid w:val="00041011"/>
    <w:rsid w:val="000416FB"/>
    <w:rsid w:val="00044DB7"/>
    <w:rsid w:val="00052552"/>
    <w:rsid w:val="000544CD"/>
    <w:rsid w:val="00056775"/>
    <w:rsid w:val="00065982"/>
    <w:rsid w:val="000668F4"/>
    <w:rsid w:val="000755C4"/>
    <w:rsid w:val="00085A0D"/>
    <w:rsid w:val="0009413E"/>
    <w:rsid w:val="00094F58"/>
    <w:rsid w:val="000A627A"/>
    <w:rsid w:val="000A6DBD"/>
    <w:rsid w:val="000A7277"/>
    <w:rsid w:val="000B37AE"/>
    <w:rsid w:val="000C335B"/>
    <w:rsid w:val="000C3BCE"/>
    <w:rsid w:val="000D00DA"/>
    <w:rsid w:val="000D4736"/>
    <w:rsid w:val="000E12DF"/>
    <w:rsid w:val="000E5780"/>
    <w:rsid w:val="000E7839"/>
    <w:rsid w:val="001049CB"/>
    <w:rsid w:val="00105A48"/>
    <w:rsid w:val="0011356B"/>
    <w:rsid w:val="001254C1"/>
    <w:rsid w:val="001356EE"/>
    <w:rsid w:val="001466F7"/>
    <w:rsid w:val="00150854"/>
    <w:rsid w:val="00157AFD"/>
    <w:rsid w:val="00182CE6"/>
    <w:rsid w:val="00183DD6"/>
    <w:rsid w:val="0018679F"/>
    <w:rsid w:val="00186D66"/>
    <w:rsid w:val="0019214E"/>
    <w:rsid w:val="00194C20"/>
    <w:rsid w:val="001A54C4"/>
    <w:rsid w:val="001A556A"/>
    <w:rsid w:val="001A69F8"/>
    <w:rsid w:val="001B2DB9"/>
    <w:rsid w:val="001C319F"/>
    <w:rsid w:val="001C4AFF"/>
    <w:rsid w:val="001C75D2"/>
    <w:rsid w:val="001C7B75"/>
    <w:rsid w:val="001D368D"/>
    <w:rsid w:val="001E6580"/>
    <w:rsid w:val="001F1B43"/>
    <w:rsid w:val="002133FD"/>
    <w:rsid w:val="00214CC3"/>
    <w:rsid w:val="00223E8A"/>
    <w:rsid w:val="002248E9"/>
    <w:rsid w:val="00237373"/>
    <w:rsid w:val="00241DB7"/>
    <w:rsid w:val="00251263"/>
    <w:rsid w:val="00252A73"/>
    <w:rsid w:val="00261956"/>
    <w:rsid w:val="00274C6C"/>
    <w:rsid w:val="002903C0"/>
    <w:rsid w:val="002A36A0"/>
    <w:rsid w:val="002B297F"/>
    <w:rsid w:val="002B5D4D"/>
    <w:rsid w:val="002C1179"/>
    <w:rsid w:val="002C2C7C"/>
    <w:rsid w:val="002D29B3"/>
    <w:rsid w:val="002E493F"/>
    <w:rsid w:val="00301460"/>
    <w:rsid w:val="0033001F"/>
    <w:rsid w:val="00342B04"/>
    <w:rsid w:val="0035380E"/>
    <w:rsid w:val="00372B00"/>
    <w:rsid w:val="00386AFC"/>
    <w:rsid w:val="003906AF"/>
    <w:rsid w:val="003908A6"/>
    <w:rsid w:val="00391AE8"/>
    <w:rsid w:val="00394AE6"/>
    <w:rsid w:val="003A39FC"/>
    <w:rsid w:val="003A3D06"/>
    <w:rsid w:val="003B4498"/>
    <w:rsid w:val="003B7AA6"/>
    <w:rsid w:val="003B7ABC"/>
    <w:rsid w:val="003C2707"/>
    <w:rsid w:val="003C3791"/>
    <w:rsid w:val="003D2CC3"/>
    <w:rsid w:val="003F4AEF"/>
    <w:rsid w:val="003F4F5F"/>
    <w:rsid w:val="004006F0"/>
    <w:rsid w:val="004314E2"/>
    <w:rsid w:val="0043206D"/>
    <w:rsid w:val="00446A2A"/>
    <w:rsid w:val="004477E7"/>
    <w:rsid w:val="004512E5"/>
    <w:rsid w:val="00453041"/>
    <w:rsid w:val="0045328A"/>
    <w:rsid w:val="0045511D"/>
    <w:rsid w:val="004578C2"/>
    <w:rsid w:val="00476296"/>
    <w:rsid w:val="004851D6"/>
    <w:rsid w:val="004932D4"/>
    <w:rsid w:val="00495AD3"/>
    <w:rsid w:val="004B7B47"/>
    <w:rsid w:val="004C1483"/>
    <w:rsid w:val="004C70F0"/>
    <w:rsid w:val="004D23CE"/>
    <w:rsid w:val="004D5034"/>
    <w:rsid w:val="004D7446"/>
    <w:rsid w:val="004E65F1"/>
    <w:rsid w:val="004F5680"/>
    <w:rsid w:val="00502BF2"/>
    <w:rsid w:val="00505D04"/>
    <w:rsid w:val="00512B1A"/>
    <w:rsid w:val="00517C52"/>
    <w:rsid w:val="0052010B"/>
    <w:rsid w:val="0053263B"/>
    <w:rsid w:val="00532BB6"/>
    <w:rsid w:val="0053366F"/>
    <w:rsid w:val="005652B6"/>
    <w:rsid w:val="00571A25"/>
    <w:rsid w:val="0058266C"/>
    <w:rsid w:val="005841F8"/>
    <w:rsid w:val="00587FC7"/>
    <w:rsid w:val="005A44C6"/>
    <w:rsid w:val="005C54ED"/>
    <w:rsid w:val="005C5739"/>
    <w:rsid w:val="005D2925"/>
    <w:rsid w:val="005F6E8D"/>
    <w:rsid w:val="005F7EB7"/>
    <w:rsid w:val="00611A8B"/>
    <w:rsid w:val="00613170"/>
    <w:rsid w:val="00626848"/>
    <w:rsid w:val="006279B0"/>
    <w:rsid w:val="006301B9"/>
    <w:rsid w:val="006433F4"/>
    <w:rsid w:val="0065136B"/>
    <w:rsid w:val="00652B67"/>
    <w:rsid w:val="006579C2"/>
    <w:rsid w:val="006611FA"/>
    <w:rsid w:val="0066231D"/>
    <w:rsid w:val="00670A0C"/>
    <w:rsid w:val="00677ECB"/>
    <w:rsid w:val="0068243F"/>
    <w:rsid w:val="00684B5A"/>
    <w:rsid w:val="006867B4"/>
    <w:rsid w:val="00692196"/>
    <w:rsid w:val="00692F7D"/>
    <w:rsid w:val="006971CE"/>
    <w:rsid w:val="006C1F11"/>
    <w:rsid w:val="006C5DCC"/>
    <w:rsid w:val="006D1876"/>
    <w:rsid w:val="006D2065"/>
    <w:rsid w:val="006F09B6"/>
    <w:rsid w:val="006F1279"/>
    <w:rsid w:val="006F164A"/>
    <w:rsid w:val="007013A8"/>
    <w:rsid w:val="00711CF8"/>
    <w:rsid w:val="00715BFC"/>
    <w:rsid w:val="00725A8D"/>
    <w:rsid w:val="00730CE3"/>
    <w:rsid w:val="00732161"/>
    <w:rsid w:val="00737619"/>
    <w:rsid w:val="00740609"/>
    <w:rsid w:val="0074154E"/>
    <w:rsid w:val="007444A7"/>
    <w:rsid w:val="0075003A"/>
    <w:rsid w:val="007527A6"/>
    <w:rsid w:val="00752F4F"/>
    <w:rsid w:val="00753C49"/>
    <w:rsid w:val="00756750"/>
    <w:rsid w:val="007833D8"/>
    <w:rsid w:val="00795674"/>
    <w:rsid w:val="007A3CE6"/>
    <w:rsid w:val="007B307E"/>
    <w:rsid w:val="007B6565"/>
    <w:rsid w:val="007C72D2"/>
    <w:rsid w:val="007D3BD1"/>
    <w:rsid w:val="008005E8"/>
    <w:rsid w:val="0080239A"/>
    <w:rsid w:val="00807887"/>
    <w:rsid w:val="00812541"/>
    <w:rsid w:val="00823429"/>
    <w:rsid w:val="00824DD7"/>
    <w:rsid w:val="00825999"/>
    <w:rsid w:val="00832B1C"/>
    <w:rsid w:val="00844020"/>
    <w:rsid w:val="00846A09"/>
    <w:rsid w:val="00860E6D"/>
    <w:rsid w:val="00863BD1"/>
    <w:rsid w:val="00863EF5"/>
    <w:rsid w:val="008765E9"/>
    <w:rsid w:val="008850F0"/>
    <w:rsid w:val="00894083"/>
    <w:rsid w:val="00894122"/>
    <w:rsid w:val="00897854"/>
    <w:rsid w:val="00897ED9"/>
    <w:rsid w:val="008B0797"/>
    <w:rsid w:val="008B12E7"/>
    <w:rsid w:val="008C2FB6"/>
    <w:rsid w:val="008C7F25"/>
    <w:rsid w:val="008D0AD8"/>
    <w:rsid w:val="008D1891"/>
    <w:rsid w:val="008D1AC8"/>
    <w:rsid w:val="008D2C4A"/>
    <w:rsid w:val="008E00CF"/>
    <w:rsid w:val="008E798C"/>
    <w:rsid w:val="008F2BD2"/>
    <w:rsid w:val="008F3803"/>
    <w:rsid w:val="00902367"/>
    <w:rsid w:val="00907269"/>
    <w:rsid w:val="009104A2"/>
    <w:rsid w:val="00917C91"/>
    <w:rsid w:val="00921EA8"/>
    <w:rsid w:val="00926590"/>
    <w:rsid w:val="00927E88"/>
    <w:rsid w:val="00937B58"/>
    <w:rsid w:val="009420F8"/>
    <w:rsid w:val="00965283"/>
    <w:rsid w:val="0096596F"/>
    <w:rsid w:val="00974CC5"/>
    <w:rsid w:val="0098356C"/>
    <w:rsid w:val="00984A2A"/>
    <w:rsid w:val="00984E76"/>
    <w:rsid w:val="009A3893"/>
    <w:rsid w:val="009A42DE"/>
    <w:rsid w:val="009B6FFB"/>
    <w:rsid w:val="009C69B8"/>
    <w:rsid w:val="009D0E28"/>
    <w:rsid w:val="009D473A"/>
    <w:rsid w:val="009D66D2"/>
    <w:rsid w:val="009F01A9"/>
    <w:rsid w:val="009F46A0"/>
    <w:rsid w:val="00A00119"/>
    <w:rsid w:val="00A009FB"/>
    <w:rsid w:val="00A122A6"/>
    <w:rsid w:val="00A13615"/>
    <w:rsid w:val="00A34C19"/>
    <w:rsid w:val="00A35EA4"/>
    <w:rsid w:val="00A41AE7"/>
    <w:rsid w:val="00A479BB"/>
    <w:rsid w:val="00A537FD"/>
    <w:rsid w:val="00A65B77"/>
    <w:rsid w:val="00A67DC2"/>
    <w:rsid w:val="00A844B0"/>
    <w:rsid w:val="00A9488B"/>
    <w:rsid w:val="00A958A2"/>
    <w:rsid w:val="00A97AB4"/>
    <w:rsid w:val="00A97AD1"/>
    <w:rsid w:val="00AB5F79"/>
    <w:rsid w:val="00AB75AF"/>
    <w:rsid w:val="00AC2242"/>
    <w:rsid w:val="00AC7602"/>
    <w:rsid w:val="00AE1066"/>
    <w:rsid w:val="00AE395D"/>
    <w:rsid w:val="00AE4ADE"/>
    <w:rsid w:val="00AF428E"/>
    <w:rsid w:val="00B00F45"/>
    <w:rsid w:val="00B04895"/>
    <w:rsid w:val="00B2643A"/>
    <w:rsid w:val="00B27773"/>
    <w:rsid w:val="00B278E7"/>
    <w:rsid w:val="00B27D0C"/>
    <w:rsid w:val="00B3763C"/>
    <w:rsid w:val="00B43053"/>
    <w:rsid w:val="00B55C7D"/>
    <w:rsid w:val="00B6114B"/>
    <w:rsid w:val="00B874D4"/>
    <w:rsid w:val="00B91358"/>
    <w:rsid w:val="00BB2A3F"/>
    <w:rsid w:val="00BB5BCA"/>
    <w:rsid w:val="00BD2D57"/>
    <w:rsid w:val="00BD695C"/>
    <w:rsid w:val="00BE1A57"/>
    <w:rsid w:val="00BE543A"/>
    <w:rsid w:val="00BE707E"/>
    <w:rsid w:val="00BF303B"/>
    <w:rsid w:val="00BF3562"/>
    <w:rsid w:val="00BF4C80"/>
    <w:rsid w:val="00BF5969"/>
    <w:rsid w:val="00C02915"/>
    <w:rsid w:val="00C069F5"/>
    <w:rsid w:val="00C10B39"/>
    <w:rsid w:val="00C32E82"/>
    <w:rsid w:val="00C34B93"/>
    <w:rsid w:val="00C36777"/>
    <w:rsid w:val="00C37381"/>
    <w:rsid w:val="00C37F00"/>
    <w:rsid w:val="00C541B8"/>
    <w:rsid w:val="00C62F59"/>
    <w:rsid w:val="00C72630"/>
    <w:rsid w:val="00C80EFC"/>
    <w:rsid w:val="00C822EA"/>
    <w:rsid w:val="00C82E93"/>
    <w:rsid w:val="00CA2D99"/>
    <w:rsid w:val="00CA65A5"/>
    <w:rsid w:val="00CB438C"/>
    <w:rsid w:val="00CB4A6C"/>
    <w:rsid w:val="00CD04A0"/>
    <w:rsid w:val="00CD22AF"/>
    <w:rsid w:val="00CE674D"/>
    <w:rsid w:val="00D028EB"/>
    <w:rsid w:val="00D114A9"/>
    <w:rsid w:val="00D157CC"/>
    <w:rsid w:val="00D16F3C"/>
    <w:rsid w:val="00D173C2"/>
    <w:rsid w:val="00D351AB"/>
    <w:rsid w:val="00D3622D"/>
    <w:rsid w:val="00D61382"/>
    <w:rsid w:val="00D75854"/>
    <w:rsid w:val="00D83B22"/>
    <w:rsid w:val="00D851FD"/>
    <w:rsid w:val="00D858AF"/>
    <w:rsid w:val="00D86545"/>
    <w:rsid w:val="00DA3B06"/>
    <w:rsid w:val="00DA4DC1"/>
    <w:rsid w:val="00DB120B"/>
    <w:rsid w:val="00DB35B3"/>
    <w:rsid w:val="00DF558F"/>
    <w:rsid w:val="00E01795"/>
    <w:rsid w:val="00E21C32"/>
    <w:rsid w:val="00E22677"/>
    <w:rsid w:val="00E3518C"/>
    <w:rsid w:val="00E42947"/>
    <w:rsid w:val="00E476DB"/>
    <w:rsid w:val="00E61A18"/>
    <w:rsid w:val="00E7069F"/>
    <w:rsid w:val="00E77912"/>
    <w:rsid w:val="00EA2163"/>
    <w:rsid w:val="00EA2583"/>
    <w:rsid w:val="00EA2F48"/>
    <w:rsid w:val="00EB65A8"/>
    <w:rsid w:val="00EC18CD"/>
    <w:rsid w:val="00EC3117"/>
    <w:rsid w:val="00EC5613"/>
    <w:rsid w:val="00EC67DF"/>
    <w:rsid w:val="00ED2BF1"/>
    <w:rsid w:val="00ED5A82"/>
    <w:rsid w:val="00EE2D00"/>
    <w:rsid w:val="00EE6B0E"/>
    <w:rsid w:val="00EE7B64"/>
    <w:rsid w:val="00EE7DC2"/>
    <w:rsid w:val="00EF50CB"/>
    <w:rsid w:val="00EF7E78"/>
    <w:rsid w:val="00F03692"/>
    <w:rsid w:val="00F04101"/>
    <w:rsid w:val="00F0645D"/>
    <w:rsid w:val="00F156CB"/>
    <w:rsid w:val="00F3456E"/>
    <w:rsid w:val="00F36A58"/>
    <w:rsid w:val="00F43D9B"/>
    <w:rsid w:val="00F44212"/>
    <w:rsid w:val="00F654BA"/>
    <w:rsid w:val="00F67C37"/>
    <w:rsid w:val="00F71E4D"/>
    <w:rsid w:val="00F73E7B"/>
    <w:rsid w:val="00F760A5"/>
    <w:rsid w:val="00F77877"/>
    <w:rsid w:val="00F819A8"/>
    <w:rsid w:val="00F85A9D"/>
    <w:rsid w:val="00F87C91"/>
    <w:rsid w:val="00FA47CA"/>
    <w:rsid w:val="00FB0481"/>
    <w:rsid w:val="00FB5CBC"/>
    <w:rsid w:val="00FC3B17"/>
    <w:rsid w:val="00FC490D"/>
    <w:rsid w:val="00FC72AC"/>
    <w:rsid w:val="00FC74C1"/>
    <w:rsid w:val="00FD1223"/>
    <w:rsid w:val="00FD2E91"/>
    <w:rsid w:val="00FD7686"/>
    <w:rsid w:val="00FD7BE2"/>
    <w:rsid w:val="00FE016B"/>
    <w:rsid w:val="00FE3485"/>
    <w:rsid w:val="00FE7FD1"/>
    <w:rsid w:val="00FF065B"/>
    <w:rsid w:val="00FF0ACD"/>
    <w:rsid w:val="00FF27E3"/>
    <w:rsid w:val="00FF4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 w:type="paragraph" w:styleId="Bibliographie">
    <w:name w:val="Bibliography"/>
    <w:basedOn w:val="Normal"/>
    <w:next w:val="Normal"/>
    <w:uiPriority w:val="37"/>
    <w:unhideWhenUsed/>
    <w:rsid w:val="00B611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 w:type="paragraph" w:styleId="Bibliographie">
    <w:name w:val="Bibliography"/>
    <w:basedOn w:val="Normal"/>
    <w:next w:val="Normal"/>
    <w:uiPriority w:val="37"/>
    <w:unhideWhenUsed/>
    <w:rsid w:val="00B6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8594">
      <w:bodyDiv w:val="1"/>
      <w:marLeft w:val="0"/>
      <w:marRight w:val="0"/>
      <w:marTop w:val="0"/>
      <w:marBottom w:val="0"/>
      <w:divBdr>
        <w:top w:val="none" w:sz="0" w:space="0" w:color="auto"/>
        <w:left w:val="none" w:sz="0" w:space="0" w:color="auto"/>
        <w:bottom w:val="none" w:sz="0" w:space="0" w:color="auto"/>
        <w:right w:val="none" w:sz="0" w:space="0" w:color="auto"/>
      </w:divBdr>
      <w:divsChild>
        <w:div w:id="2121679410">
          <w:marLeft w:val="0"/>
          <w:marRight w:val="0"/>
          <w:marTop w:val="100"/>
          <w:marBottom w:val="100"/>
          <w:divBdr>
            <w:top w:val="none" w:sz="0" w:space="0" w:color="auto"/>
            <w:left w:val="none" w:sz="0" w:space="0" w:color="auto"/>
            <w:bottom w:val="none" w:sz="0" w:space="0" w:color="auto"/>
            <w:right w:val="none" w:sz="0" w:space="0" w:color="auto"/>
          </w:divBdr>
          <w:divsChild>
            <w:div w:id="2089225497">
              <w:marLeft w:val="0"/>
              <w:marRight w:val="0"/>
              <w:marTop w:val="0"/>
              <w:marBottom w:val="0"/>
              <w:divBdr>
                <w:top w:val="none" w:sz="0" w:space="0" w:color="auto"/>
                <w:left w:val="none" w:sz="0" w:space="0" w:color="auto"/>
                <w:bottom w:val="none" w:sz="0" w:space="0" w:color="auto"/>
                <w:right w:val="none" w:sz="0" w:space="0" w:color="auto"/>
              </w:divBdr>
              <w:divsChild>
                <w:div w:id="1326401594">
                  <w:marLeft w:val="0"/>
                  <w:marRight w:val="0"/>
                  <w:marTop w:val="0"/>
                  <w:marBottom w:val="0"/>
                  <w:divBdr>
                    <w:top w:val="single" w:sz="6" w:space="15" w:color="EBEBEB"/>
                    <w:left w:val="single" w:sz="6" w:space="15" w:color="EBEBEB"/>
                    <w:bottom w:val="single" w:sz="6" w:space="15" w:color="EBEBEB"/>
                    <w:right w:val="single" w:sz="6" w:space="8" w:color="EBEBEB"/>
                  </w:divBdr>
                </w:div>
              </w:divsChild>
            </w:div>
          </w:divsChild>
        </w:div>
      </w:divsChild>
    </w:div>
    <w:div w:id="614361999">
      <w:bodyDiv w:val="1"/>
      <w:marLeft w:val="0"/>
      <w:marRight w:val="0"/>
      <w:marTop w:val="0"/>
      <w:marBottom w:val="0"/>
      <w:divBdr>
        <w:top w:val="none" w:sz="0" w:space="0" w:color="auto"/>
        <w:left w:val="none" w:sz="0" w:space="0" w:color="auto"/>
        <w:bottom w:val="none" w:sz="0" w:space="0" w:color="auto"/>
        <w:right w:val="none" w:sz="0" w:space="0" w:color="auto"/>
      </w:divBdr>
    </w:div>
    <w:div w:id="1241476484">
      <w:bodyDiv w:val="1"/>
      <w:marLeft w:val="0"/>
      <w:marRight w:val="0"/>
      <w:marTop w:val="0"/>
      <w:marBottom w:val="0"/>
      <w:divBdr>
        <w:top w:val="none" w:sz="0" w:space="0" w:color="auto"/>
        <w:left w:val="none" w:sz="0" w:space="0" w:color="auto"/>
        <w:bottom w:val="none" w:sz="0" w:space="0" w:color="auto"/>
        <w:right w:val="none" w:sz="0" w:space="0" w:color="auto"/>
      </w:divBdr>
    </w:div>
    <w:div w:id="17084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lab.com/ageni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iberation.fr/recherche/"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ACP16</b:Tag>
    <b:SourceType>DocumentFromInternetSite</b:SourceType>
    <b:Guid>{037A15A6-F5E3-423D-AB29-14985D48E69A}</b:Guid>
    <b:Title>Classement presse quotidienne nationale 2016</b:Title>
    <b:Year>2016</b:Year>
    <b:Month>12</b:Month>
    <b:Day>31</b:Day>
    <b:YearAccessed>2017</b:YearAccessed>
    <b:MonthAccessed>05</b:MonthAccessed>
    <b:DayAccessed>05</b:DayAccessed>
    <b:URL>http://www.acpm.fr/Chiffres/Diffusion/La-Presse-Payante/Presse-Quotidienne-Nationale</b:URL>
    <b:InternetSiteTitle>Alliance pour les chiffres de la presse et des médias</b:InternetSiteTitle>
    <b:LCID>fr-FR</b:LCID>
    <b:Author>
      <b:Author>
        <b:NameList>
          <b:Person>
            <b:Last>ACPM</b:Last>
          </b:Person>
        </b:NameList>
      </b:Author>
    </b:Author>
    <b:RefOrder>1</b:RefOrder>
  </b:Source>
  <b:Source>
    <b:Tag>Wik17</b:Tag>
    <b:SourceType>DocumentFromInternetSite</b:SourceType>
    <b:Guid>{29402CB7-6FE2-4C7F-BCD5-C5CBD7C7C4A6}</b:Guid>
    <b:LCID>fr-FR</b:LCID>
    <b:Author>
      <b:Author>
        <b:NameList>
          <b:Person>
            <b:Last>Wikipédia</b:Last>
          </b:Person>
        </b:NameList>
      </b:Author>
    </b:Author>
    <b:Title>Web scraping</b:Title>
    <b:InternetSiteTitle>Wikipédia France</b:InternetSiteTitle>
    <b:Year>2017</b:Year>
    <b:Month>01</b:Month>
    <b:Day>17</b:Day>
    <b:YearAccessed>2017</b:YearAccessed>
    <b:MonthAccessed>05</b:MonthAccessed>
    <b:DayAccessed>05</b:DayAccessed>
    <b:URL>https://fr.wikipedia.org/wiki/Web_scraping</b:URL>
    <b:RefOrder>9</b:RefOrder>
  </b:Source>
  <b:Source>
    <b:Tag>Wik171</b:Tag>
    <b:SourceType>DocumentFromInternetSite</b:SourceType>
    <b:Guid>{7D0524BF-0367-4446-9EB8-453DF5210C41}</b:Guid>
    <b:LCID>fr-FR</b:LCID>
    <b:Author>
      <b:Author>
        <b:NameList>
          <b:Person>
            <b:Last>Wikipédia</b:Last>
          </b:Person>
        </b:NameList>
      </b:Author>
    </b:Author>
    <b:Title>Liste des pays par population</b:Title>
    <b:InternetSiteTitle>Wikipédia France</b:InternetSiteTitle>
    <b:Year>2017</b:Year>
    <b:Month>05</b:Month>
    <b:Day>02</b:Day>
    <b:YearAccessed>2017</b:YearAccessed>
    <b:MonthAccessed>05</b:MonthAccessed>
    <b:DayAccessed>05</b:DayAccessed>
    <b:URL>https://fr.wikipedia.org/wiki/Liste_des_pays_par_population</b:URL>
    <b:RefOrder>2</b:RefOrder>
  </b:Source>
  <b:Source>
    <b:Tag>Wik172</b:Tag>
    <b:SourceType>DocumentFromInternetSite</b:SourceType>
    <b:Guid>{9C3FA45D-37E0-4FE2-8112-752BCDE25D5C}</b:Guid>
    <b:LCID>fr-FR</b:LCID>
    <b:Author>
      <b:Author>
        <b:NameList>
          <b:Person>
            <b:Last>Wikipédia</b:Last>
          </b:Person>
        </b:NameList>
      </b:Author>
    </b:Author>
    <b:Title>Liste des pays ayant le français pour langue officielle</b:Title>
    <b:InternetSiteTitle>Wikipédia France</b:InternetSiteTitle>
    <b:Year>2017</b:Year>
    <b:Month>04</b:Month>
    <b:Day>08</b:Day>
    <b:YearAccessed>2017</b:YearAccessed>
    <b:MonthAccessed>05</b:MonthAccessed>
    <b:DayAccessed>05</b:DayAccessed>
    <b:URL>https://fr.wikipedia.org/wiki/Liste_des_pays_ayant_le_fran%C3%A7ais_pour_langue_officielle</b:URL>
    <b:RefOrder>4</b:RefOrder>
  </b:Source>
  <b:Source>
    <b:Tag>Uni17</b:Tag>
    <b:SourceType>DocumentFromInternetSite</b:SourceType>
    <b:Guid>{EA1B5052-4BF3-44CA-A153-78E5EC273BC6}</b:Guid>
    <b:LCID>fr-FR</b:LCID>
    <b:Author>
      <b:Author>
        <b:NameList>
          <b:Person>
            <b:Last>Europa.eu</b:Last>
          </b:Person>
        </b:NameList>
      </b:Author>
    </b:Author>
    <b:Title>A propos de l'UE - Pays</b:Title>
    <b:InternetSiteTitle>Europa.eu</b:InternetSiteTitle>
    <b:YearAccessed>2017</b:YearAccessed>
    <b:MonthAccessed>05</b:MonthAccessed>
    <b:DayAccessed>05</b:DayAccessed>
    <b:URL>https://europa.eu/european-union/about-eu/countries_fr</b:URL>
    <b:RefOrder>5</b:RefOrder>
  </b:Source>
  <b:Source>
    <b:Tag>May11</b:Tag>
    <b:SourceType>DocumentFromInternetSite</b:SourceType>
    <b:Guid>{1577E2AC-1274-49EB-8BA2-A225720EF269}</b:Guid>
    <b:LCID>fr-FR</b:LCID>
    <b:Author>
      <b:Author>
        <b:NameList>
          <b:Person>
            <b:Last>Mayer</b:Last>
            <b:First>Thierry</b:First>
          </b:Person>
        </b:NameList>
      </b:Author>
    </b:Author>
    <b:Title>CEPII - outil GeoDist</b:Title>
    <b:InternetSiteTitle>CEPII</b:InternetSiteTitle>
    <b:Year>2011</b:Year>
    <b:YearAccessed>2017</b:YearAccessed>
    <b:MonthAccessed>05</b:MonthAccessed>
    <b:DayAccessed>05</b:DayAccessed>
    <b:URL>http://www.cepii.fr/distance/geo_cepii.xls</b:URL>
    <b:RefOrder>6</b:RefOrder>
  </b:Source>
  <b:Source>
    <b:Tag>OTA13</b:Tag>
    <b:SourceType>DocumentFromInternetSite</b:SourceType>
    <b:Guid>{3958EBB6-A503-4803-9FE9-A98764D4DDAC}</b:Guid>
    <b:LCID>fr-FR</b:LCID>
    <b:Author>
      <b:Author>
        <b:Corporate>OTAN</b:Corporate>
      </b:Author>
    </b:Author>
    <b:Title>NATO - pays membres</b:Title>
    <b:InternetSiteTitle>NATO</b:InternetSiteTitle>
    <b:Year>2013</b:Year>
    <b:Month>12</b:Month>
    <b:Day>18</b:Day>
    <b:YearAccessed>2017</b:YearAccessed>
    <b:MonthAccessed>05</b:MonthAccessed>
    <b:DayAccessed>05</b:DayAccessed>
    <b:URL>http://www.nato.int/cps/fr/natohq/nato_countries.htm</b:URL>
    <b:RefOrder>10</b:RefOrder>
  </b:Source>
  <b:Source>
    <b:Tag>Wik13</b:Tag>
    <b:SourceType>DocumentFromInternetSite</b:SourceType>
    <b:Guid>{4293C4FD-6C79-44A8-902C-0826B264F2D6}</b:Guid>
    <b:LCID>fr-FR</b:LCID>
    <b:Author>
      <b:Author>
        <b:NameList>
          <b:Person>
            <b:Last>Wikipédia</b:Last>
          </b:Person>
        </b:NameList>
      </b:Author>
    </b:Author>
    <b:Title>ISO 3166-1</b:Title>
    <b:InternetSiteTitle>Wikipédia France</b:InternetSiteTitle>
    <b:Year>2013</b:Year>
    <b:YearAccessed>2017</b:YearAccessed>
    <b:MonthAccessed>05</b:MonthAccessed>
    <b:DayAccessed>05</b:DayAccessed>
    <b:URL>https://fr.wikipedia.org/wiki/ISO_3166-1</b:URL>
    <b:RefOrder>7</b:RefOrder>
  </b:Source>
  <b:Source>
    <b:Tag>EUR17</b:Tag>
    <b:SourceType>DocumentFromInternetSite</b:SourceType>
    <b:Guid>{FD096FE8-C5BD-44B5-927D-9113CCC45CF2}</b:Guid>
    <b:Author>
      <b:Author>
        <b:Corporate>EUROSTAT</b:Corporate>
      </b:Author>
    </b:Author>
    <b:Title>Database - Eurostat</b:Title>
    <b:InternetSiteTitle>Eurostat</b:InternetSiteTitle>
    <b:Year>2017</b:Year>
    <b:Month>01</b:Month>
    <b:Day>05</b:Day>
    <b:YearAccessed>2017</b:YearAccessed>
    <b:MonthAccessed>05</b:MonthAccessed>
    <b:DayAccessed>05</b:DayAccessed>
    <b:URL>http://ec.europa.eu/eurostat/cache/metadata/en/avia_pa_esms.htm</b:URL>
    <b:RefOrder>3</b:RefOrder>
  </b:Source>
  <b:Source>
    <b:Tag>Kar14</b:Tag>
    <b:SourceType>JournalArticle</b:SourceType>
    <b:Guid>{2E185A15-AD56-44DF-AA16-DE4014B13948}</b:Guid>
    <b:Title>Fast Methods for Jackknifing Inequality Indices</b:Title>
    <b:Year>2014</b:Year>
    <b:JournalName>RAND Corporation</b:JournalName>
    <b:Author>
      <b:Author>
        <b:NameList>
          <b:Person>
            <b:Last>Karoly</b:Last>
            <b:First>Lynn</b:First>
          </b:Person>
          <b:Person>
            <b:Last>Schroder</b:Last>
            <b:First>Carsten</b:First>
          </b:Person>
        </b:NameList>
      </b:Author>
    </b:Author>
    <b:LCID>en-US</b:LCID>
    <b:RefOrder>8</b:RefOrder>
  </b:Source>
</b:Sources>
</file>

<file path=customXml/itemProps1.xml><?xml version="1.0" encoding="utf-8"?>
<ds:datastoreItem xmlns:ds="http://schemas.openxmlformats.org/officeDocument/2006/customXml" ds:itemID="{8A2B3BAD-A4AB-44A0-A24B-2B1CF4A3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1</Pages>
  <Words>2927</Words>
  <Characters>16104</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Veolia Recherche et Innovation</Company>
  <LinksUpToDate>false</LinksUpToDate>
  <CharactersWithSpaces>18994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Marc.AGENIS-NEVERS</dc:creator>
  <cp:lastModifiedBy>Marc.AGENIS-NEVERS</cp:lastModifiedBy>
  <cp:revision>357</cp:revision>
  <cp:lastPrinted>2017-05-10T11:25:00Z</cp:lastPrinted>
  <dcterms:created xsi:type="dcterms:W3CDTF">2016-06-28T09:29:00Z</dcterms:created>
  <dcterms:modified xsi:type="dcterms:W3CDTF">2017-05-10T11:25:00Z</dcterms:modified>
</cp:coreProperties>
</file>